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29BF" w14:textId="77777777" w:rsidR="00FB0775" w:rsidRDefault="00FB0775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7BD771A" w14:textId="77777777" w:rsidR="00FB0775" w:rsidRDefault="00684E35">
      <w:pPr>
        <w:ind w:left="581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1589CFF2" w14:textId="58143808" w:rsidR="00FB0775" w:rsidRDefault="00684E35" w:rsidP="008F66F8">
      <w:pPr>
        <w:ind w:left="567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контракта </w:t>
      </w:r>
    </w:p>
    <w:p w14:paraId="62FB30D5" w14:textId="77777777" w:rsidR="00FB0775" w:rsidRDefault="00FB077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8D44E0" w14:textId="77777777" w:rsidR="00FB0775" w:rsidRDefault="00684E3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1B983BFD" w14:textId="47B51CFD" w:rsidR="00FB0775" w:rsidRDefault="00684E35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поставку </w:t>
      </w:r>
      <w:r w:rsidR="000B0F00">
        <w:rPr>
          <w:rFonts w:ascii="Times New Roman" w:hAnsi="Times New Roman" w:cs="Times New Roman"/>
          <w:color w:val="auto"/>
          <w:sz w:val="28"/>
          <w:szCs w:val="28"/>
        </w:rPr>
        <w:t>товаров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A4220FE" w14:textId="77777777" w:rsidR="00FB0775" w:rsidRDefault="00FB0775">
      <w:pPr>
        <w:rPr>
          <w:rFonts w:ascii="Times New Roman" w:hAnsi="Times New Roman" w:cs="Times New Roman"/>
          <w:color w:val="auto"/>
        </w:rPr>
      </w:pPr>
    </w:p>
    <w:p w14:paraId="15F88013" w14:textId="6C826963" w:rsidR="00FB0775" w:rsidRDefault="00684E35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>1. Идентификационный код закупки: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="006E5B1C">
        <w:rPr>
          <w:rFonts w:ascii="Times New Roman" w:hAnsi="Times New Roman" w:cs="Times New Roman"/>
          <w:b/>
          <w:bCs/>
          <w:color w:val="auto"/>
        </w:rPr>
        <w:t>2612703005800270301001000803</w:t>
      </w:r>
      <w:r w:rsidR="000B0F00">
        <w:rPr>
          <w:rFonts w:ascii="Times New Roman" w:hAnsi="Times New Roman" w:cs="Times New Roman"/>
          <w:b/>
          <w:bCs/>
          <w:color w:val="auto"/>
        </w:rPr>
        <w:t>9</w:t>
      </w:r>
      <w:r w:rsidR="006E5B1C">
        <w:rPr>
          <w:rFonts w:ascii="Times New Roman" w:hAnsi="Times New Roman" w:cs="Times New Roman"/>
          <w:b/>
          <w:bCs/>
          <w:color w:val="auto"/>
        </w:rPr>
        <w:t>0000244</w:t>
      </w:r>
    </w:p>
    <w:p w14:paraId="79561D89" w14:textId="77777777" w:rsidR="00FB0775" w:rsidRDefault="00FB0775">
      <w:pPr>
        <w:tabs>
          <w:tab w:val="left" w:pos="5610"/>
        </w:tabs>
        <w:rPr>
          <w:rFonts w:ascii="Times New Roman" w:hAnsi="Times New Roman" w:cs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7524"/>
      </w:tblGrid>
      <w:tr w:rsidR="000B0F00" w:rsidRPr="003C603F" w14:paraId="35620E86" w14:textId="77777777" w:rsidTr="00904F04">
        <w:tc>
          <w:tcPr>
            <w:tcW w:w="2541" w:type="dxa"/>
          </w:tcPr>
          <w:p w14:paraId="0B17E778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Наименование товара:</w:t>
            </w:r>
          </w:p>
        </w:tc>
        <w:tc>
          <w:tcPr>
            <w:tcW w:w="7524" w:type="dxa"/>
          </w:tcPr>
          <w:p w14:paraId="2F178BFC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Абонентское переговорное устройство антивандального исполнения</w:t>
            </w:r>
          </w:p>
        </w:tc>
      </w:tr>
      <w:tr w:rsidR="000B0F00" w:rsidRPr="003C603F" w14:paraId="2EB82C06" w14:textId="77777777" w:rsidTr="00904F04">
        <w:tc>
          <w:tcPr>
            <w:tcW w:w="2541" w:type="dxa"/>
          </w:tcPr>
          <w:p w14:paraId="0DD40B91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ОКПД:</w:t>
            </w:r>
          </w:p>
        </w:tc>
        <w:tc>
          <w:tcPr>
            <w:tcW w:w="7524" w:type="dxa"/>
          </w:tcPr>
          <w:p w14:paraId="1ACC67D6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26.30.11.19</w:t>
            </w:r>
            <w:r>
              <w:rPr>
                <w:rFonts w:ascii="PT Astra Serif" w:hAnsi="PT Astra Serif" w:cs="Times New Roman"/>
                <w:color w:val="auto"/>
              </w:rPr>
              <w:t>9</w:t>
            </w:r>
          </w:p>
        </w:tc>
      </w:tr>
      <w:tr w:rsidR="000B0F00" w:rsidRPr="003C603F" w14:paraId="4AE86157" w14:textId="77777777" w:rsidTr="00904F04">
        <w:tc>
          <w:tcPr>
            <w:tcW w:w="2541" w:type="dxa"/>
          </w:tcPr>
          <w:p w14:paraId="6A7DAD41" w14:textId="77777777" w:rsidR="000B0F00" w:rsidRPr="003C603F" w:rsidRDefault="000B0F00" w:rsidP="00904F04">
            <w:pPr>
              <w:rPr>
                <w:rFonts w:ascii="PT Astra Serif" w:hAnsi="PT Astra Serif"/>
              </w:rPr>
            </w:pPr>
            <w:r w:rsidRPr="003C603F">
              <w:rPr>
                <w:rFonts w:ascii="PT Astra Serif" w:hAnsi="PT Astra Serif"/>
              </w:rPr>
              <w:t>КТРУ</w:t>
            </w:r>
          </w:p>
        </w:tc>
        <w:tc>
          <w:tcPr>
            <w:tcW w:w="7524" w:type="dxa"/>
          </w:tcPr>
          <w:p w14:paraId="726C96F6" w14:textId="77777777" w:rsidR="000B0F00" w:rsidRPr="003C603F" w:rsidRDefault="000B0F00" w:rsidP="00904F04">
            <w:pPr>
              <w:rPr>
                <w:rFonts w:ascii="PT Astra Serif" w:hAnsi="PT Astra Serif"/>
              </w:rPr>
            </w:pPr>
            <w:r w:rsidRPr="003C603F">
              <w:rPr>
                <w:rFonts w:ascii="PT Astra Serif" w:hAnsi="PT Astra Serif"/>
              </w:rPr>
              <w:t>отсутствует</w:t>
            </w:r>
          </w:p>
        </w:tc>
      </w:tr>
      <w:tr w:rsidR="000B0F00" w:rsidRPr="003C603F" w14:paraId="238B3511" w14:textId="77777777" w:rsidTr="00904F04">
        <w:tc>
          <w:tcPr>
            <w:tcW w:w="2541" w:type="dxa"/>
          </w:tcPr>
          <w:p w14:paraId="4FEB17C1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Единица измерения:</w:t>
            </w:r>
          </w:p>
        </w:tc>
        <w:tc>
          <w:tcPr>
            <w:tcW w:w="7524" w:type="dxa"/>
          </w:tcPr>
          <w:p w14:paraId="08FB1617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шт.</w:t>
            </w:r>
          </w:p>
        </w:tc>
      </w:tr>
      <w:tr w:rsidR="000B0F00" w:rsidRPr="003C603F" w14:paraId="37026566" w14:textId="77777777" w:rsidTr="00904F04">
        <w:tc>
          <w:tcPr>
            <w:tcW w:w="2541" w:type="dxa"/>
          </w:tcPr>
          <w:p w14:paraId="2E7F964F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Количество:</w:t>
            </w:r>
          </w:p>
        </w:tc>
        <w:tc>
          <w:tcPr>
            <w:tcW w:w="7524" w:type="dxa"/>
          </w:tcPr>
          <w:p w14:paraId="6FB612F6" w14:textId="23C09CC9" w:rsidR="000B0F00" w:rsidRPr="003C603F" w:rsidRDefault="001674D4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>
              <w:rPr>
                <w:rFonts w:ascii="PT Astra Serif" w:hAnsi="PT Astra Serif" w:cs="Times New Roman"/>
                <w:color w:val="auto"/>
              </w:rPr>
              <w:t>17</w:t>
            </w:r>
          </w:p>
        </w:tc>
      </w:tr>
      <w:tr w:rsidR="000B0F00" w:rsidRPr="003C603F" w14:paraId="6F097E5C" w14:textId="77777777" w:rsidTr="00904F04">
        <w:tc>
          <w:tcPr>
            <w:tcW w:w="2541" w:type="dxa"/>
          </w:tcPr>
          <w:p w14:paraId="71F8C19C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Описание товара:</w:t>
            </w:r>
          </w:p>
        </w:tc>
        <w:tc>
          <w:tcPr>
            <w:tcW w:w="7524" w:type="dxa"/>
          </w:tcPr>
          <w:p w14:paraId="6F28696B" w14:textId="77777777" w:rsidR="000B0F00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>Тип: проводной</w:t>
            </w:r>
          </w:p>
          <w:p w14:paraId="7C610F80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Модель: совместим</w:t>
            </w:r>
            <w:r>
              <w:rPr>
                <w:rFonts w:ascii="PT Astra Serif" w:hAnsi="PT Astra Serif" w:cs="Times New Roman"/>
                <w:color w:val="auto"/>
              </w:rPr>
              <w:t>ая</w:t>
            </w:r>
            <w:r w:rsidRPr="00AC50AF">
              <w:rPr>
                <w:rFonts w:ascii="PT Astra Serif" w:hAnsi="PT Astra Serif" w:cs="Times New Roman"/>
                <w:color w:val="auto"/>
              </w:rPr>
              <w:t xml:space="preserve"> с имеющимся оборудованием GC-1036F6 </w:t>
            </w:r>
          </w:p>
          <w:p w14:paraId="329C956A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режим громкой дуплексной связи – да;</w:t>
            </w:r>
          </w:p>
          <w:p w14:paraId="3C1CDD59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автоматическое включение / выключение с пульта – да;</w:t>
            </w:r>
          </w:p>
          <w:p w14:paraId="3A647101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электропитание по 2-х проводной соединительной линии от пульта;</w:t>
            </w:r>
          </w:p>
          <w:p w14:paraId="3A500CC1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ток потребления – не более 35 мА;</w:t>
            </w:r>
          </w:p>
          <w:p w14:paraId="2C061657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 xml:space="preserve">уровень звука – не менее 75 </w:t>
            </w:r>
            <w:proofErr w:type="spellStart"/>
            <w:r w:rsidRPr="00AC50AF">
              <w:rPr>
                <w:rFonts w:ascii="PT Astra Serif" w:hAnsi="PT Astra Serif" w:cs="Times New Roman"/>
                <w:color w:val="auto"/>
              </w:rPr>
              <w:t>Дб</w:t>
            </w:r>
            <w:proofErr w:type="spellEnd"/>
            <w:r w:rsidRPr="00AC50AF">
              <w:rPr>
                <w:rFonts w:ascii="PT Astra Serif" w:hAnsi="PT Astra Serif" w:cs="Times New Roman"/>
                <w:color w:val="auto"/>
              </w:rPr>
              <w:t>;</w:t>
            </w:r>
          </w:p>
          <w:p w14:paraId="0093D35D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выходная мощность в громкоговорящем режиме не более 500 мВт;</w:t>
            </w:r>
          </w:p>
          <w:p w14:paraId="42203C66" w14:textId="77777777" w:rsidR="000B0F00" w:rsidRPr="00AC50A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максимальное удаление от пульта – 1200 м;</w:t>
            </w:r>
          </w:p>
          <w:p w14:paraId="69B9F5F0" w14:textId="77777777" w:rsidR="000B0F00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AC50AF">
              <w:rPr>
                <w:rFonts w:ascii="PT Astra Serif" w:hAnsi="PT Astra Serif" w:cs="Times New Roman"/>
                <w:color w:val="auto"/>
              </w:rPr>
              <w:t>настенное крепление</w:t>
            </w:r>
            <w:r>
              <w:rPr>
                <w:rFonts w:ascii="PT Astra Serif" w:hAnsi="PT Astra Serif" w:cs="Times New Roman"/>
                <w:color w:val="auto"/>
              </w:rPr>
              <w:t>;</w:t>
            </w:r>
          </w:p>
          <w:p w14:paraId="1E1CD82C" w14:textId="77777777" w:rsidR="000B0F00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>
              <w:rPr>
                <w:rFonts w:ascii="PT Astra Serif" w:hAnsi="PT Astra Serif" w:cs="Times New Roman"/>
                <w:color w:val="auto"/>
              </w:rPr>
              <w:t>разборная конструкция корпуса спец ключом;</w:t>
            </w:r>
          </w:p>
          <w:p w14:paraId="539DDD9C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>
              <w:rPr>
                <w:rFonts w:ascii="PT Astra Serif" w:hAnsi="PT Astra Serif" w:cs="Times New Roman"/>
                <w:color w:val="auto"/>
              </w:rPr>
              <w:t>м</w:t>
            </w:r>
            <w:r w:rsidRPr="003C603F">
              <w:rPr>
                <w:rFonts w:ascii="PT Astra Serif" w:hAnsi="PT Astra Serif" w:cs="Times New Roman"/>
                <w:color w:val="auto"/>
              </w:rPr>
              <w:t>атериал корпуса переговорного устройства: метал</w:t>
            </w:r>
            <w:r>
              <w:rPr>
                <w:rFonts w:ascii="PT Astra Serif" w:hAnsi="PT Astra Serif" w:cs="Times New Roman"/>
                <w:color w:val="auto"/>
              </w:rPr>
              <w:t>.</w:t>
            </w:r>
          </w:p>
          <w:p w14:paraId="6A4B8A67" w14:textId="77777777" w:rsidR="000B0F00" w:rsidRPr="003C603F" w:rsidRDefault="000B0F00" w:rsidP="00904F04">
            <w:pPr>
              <w:widowControl/>
              <w:rPr>
                <w:rFonts w:ascii="PT Astra Serif" w:hAnsi="PT Astra Serif" w:cs="Times New Roman"/>
                <w:color w:val="auto"/>
              </w:rPr>
            </w:pPr>
            <w:r w:rsidRPr="003C603F">
              <w:rPr>
                <w:rFonts w:ascii="PT Astra Serif" w:hAnsi="PT Astra Serif" w:cs="Times New Roman"/>
                <w:color w:val="auto"/>
              </w:rPr>
              <w:t xml:space="preserve">Абонентское устройство громкой селекторной связи, предназначенное для совместной работы с диспетчерскими пультами GC-1001D4, GC-1006DG, GC-3006DG, GC-1009D1, серии GC-1036F или </w:t>
            </w:r>
            <w:proofErr w:type="spellStart"/>
            <w:r w:rsidRPr="003C603F">
              <w:rPr>
                <w:rFonts w:ascii="PT Astra Serif" w:hAnsi="PT Astra Serif" w:cs="Times New Roman"/>
                <w:color w:val="auto"/>
              </w:rPr>
              <w:t>Commax</w:t>
            </w:r>
            <w:proofErr w:type="spellEnd"/>
            <w:r w:rsidRPr="003C603F">
              <w:rPr>
                <w:rFonts w:ascii="PT Astra Serif" w:hAnsi="PT Astra Serif" w:cs="Times New Roman"/>
                <w:color w:val="auto"/>
              </w:rPr>
              <w:t xml:space="preserve"> PI-30LN, </w:t>
            </w:r>
            <w:proofErr w:type="spellStart"/>
            <w:r w:rsidRPr="003C603F">
              <w:rPr>
                <w:rFonts w:ascii="PT Astra Serif" w:hAnsi="PT Astra Serif" w:cs="Times New Roman"/>
                <w:color w:val="auto"/>
              </w:rPr>
              <w:t>Commax</w:t>
            </w:r>
            <w:proofErr w:type="spellEnd"/>
            <w:r w:rsidRPr="003C603F">
              <w:rPr>
                <w:rFonts w:ascii="PT Astra Serif" w:hAnsi="PT Astra Serif" w:cs="Times New Roman"/>
                <w:color w:val="auto"/>
              </w:rPr>
              <w:t xml:space="preserve"> JNS-24, </w:t>
            </w:r>
            <w:proofErr w:type="spellStart"/>
            <w:r w:rsidRPr="003C603F">
              <w:rPr>
                <w:rFonts w:ascii="PT Astra Serif" w:hAnsi="PT Astra Serif" w:cs="Times New Roman"/>
                <w:color w:val="auto"/>
              </w:rPr>
              <w:t>Commax</w:t>
            </w:r>
            <w:proofErr w:type="spellEnd"/>
            <w:r w:rsidRPr="003C603F">
              <w:rPr>
                <w:rFonts w:ascii="PT Astra Serif" w:hAnsi="PT Astra Serif" w:cs="Times New Roman"/>
                <w:color w:val="auto"/>
              </w:rPr>
              <w:t xml:space="preserve"> JNS-36 (или аналог)</w:t>
            </w:r>
          </w:p>
        </w:tc>
      </w:tr>
    </w:tbl>
    <w:p w14:paraId="6353B334" w14:textId="77777777" w:rsidR="00FB0775" w:rsidRDefault="00FB0775">
      <w:pPr>
        <w:jc w:val="both"/>
        <w:rPr>
          <w:rFonts w:ascii="Times New Roman" w:hAnsi="Times New Roman" w:cs="Times New Roman"/>
          <w:color w:val="auto"/>
        </w:rPr>
      </w:pPr>
    </w:p>
    <w:p w14:paraId="1D0EB7B8" w14:textId="3264614B" w:rsidR="00FB0775" w:rsidRDefault="002F292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Срок поставки </w:t>
      </w:r>
      <w:r w:rsidR="001674D4">
        <w:rPr>
          <w:rFonts w:ascii="Times New Roman" w:hAnsi="Times New Roman" w:cs="Times New Roman"/>
          <w:color w:val="auto"/>
        </w:rPr>
        <w:t>15</w:t>
      </w:r>
      <w:r w:rsidR="00684E35">
        <w:rPr>
          <w:rFonts w:ascii="Times New Roman" w:hAnsi="Times New Roman" w:cs="Times New Roman"/>
          <w:color w:val="auto"/>
        </w:rPr>
        <w:t xml:space="preserve"> </w:t>
      </w:r>
      <w:r w:rsidR="001674D4">
        <w:rPr>
          <w:rFonts w:ascii="Times New Roman" w:hAnsi="Times New Roman" w:cs="Times New Roman"/>
          <w:color w:val="auto"/>
        </w:rPr>
        <w:t>календарных</w:t>
      </w:r>
      <w:r w:rsidR="00684E35">
        <w:rPr>
          <w:rFonts w:ascii="Times New Roman" w:hAnsi="Times New Roman" w:cs="Times New Roman"/>
          <w:color w:val="auto"/>
        </w:rPr>
        <w:t xml:space="preserve"> д</w:t>
      </w:r>
      <w:r w:rsidR="001674D4">
        <w:rPr>
          <w:rFonts w:ascii="Times New Roman" w:hAnsi="Times New Roman" w:cs="Times New Roman"/>
          <w:color w:val="auto"/>
        </w:rPr>
        <w:t>ней</w:t>
      </w:r>
      <w:r w:rsidR="00684E35">
        <w:rPr>
          <w:rFonts w:ascii="Times New Roman" w:hAnsi="Times New Roman" w:cs="Times New Roman"/>
          <w:color w:val="auto"/>
        </w:rPr>
        <w:t xml:space="preserve"> после заключения контракта.</w:t>
      </w:r>
    </w:p>
    <w:p w14:paraId="2EF88FD5" w14:textId="77777777" w:rsidR="008F66F8" w:rsidRDefault="008F66F8" w:rsidP="008F66F8">
      <w:pPr>
        <w:ind w:firstLine="709"/>
        <w:jc w:val="both"/>
        <w:rPr>
          <w:rFonts w:ascii="PT Astra Serif" w:hAnsi="PT Astra Serif" w:cs="Times New Roman"/>
          <w:color w:val="auto"/>
          <w:sz w:val="26"/>
          <w:szCs w:val="26"/>
        </w:rPr>
      </w:pPr>
    </w:p>
    <w:p w14:paraId="5E7D2F57" w14:textId="2028CB84" w:rsidR="008F66F8" w:rsidRDefault="008F66F8" w:rsidP="008F66F8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C603F">
        <w:rPr>
          <w:rFonts w:ascii="PT Astra Serif" w:hAnsi="PT Astra Serif" w:cs="Times New Roman"/>
          <w:color w:val="auto"/>
          <w:sz w:val="26"/>
          <w:szCs w:val="26"/>
        </w:rPr>
        <w:t xml:space="preserve">Поставка ТМЦ, осуществляется Поставщиком по </w:t>
      </w:r>
      <w:r>
        <w:rPr>
          <w:rFonts w:ascii="PT Astra Serif" w:hAnsi="PT Astra Serif" w:cs="Times New Roman"/>
          <w:color w:val="auto"/>
          <w:sz w:val="26"/>
          <w:szCs w:val="26"/>
        </w:rPr>
        <w:t>адресу</w:t>
      </w:r>
      <w:r w:rsidRPr="003C603F">
        <w:rPr>
          <w:rFonts w:ascii="PT Astra Serif" w:hAnsi="PT Astra Serif" w:cs="Times New Roman"/>
          <w:color w:val="auto"/>
          <w:sz w:val="26"/>
          <w:szCs w:val="26"/>
        </w:rPr>
        <w:t xml:space="preserve">: Хабаровский </w:t>
      </w:r>
      <w:proofErr w:type="gramStart"/>
      <w:r w:rsidRPr="003C603F">
        <w:rPr>
          <w:rFonts w:ascii="PT Astra Serif" w:hAnsi="PT Astra Serif" w:cs="Times New Roman"/>
          <w:color w:val="auto"/>
          <w:sz w:val="26"/>
          <w:szCs w:val="26"/>
        </w:rPr>
        <w:t>край,</w:t>
      </w:r>
      <w:r>
        <w:rPr>
          <w:rFonts w:ascii="PT Astra Serif" w:hAnsi="PT Astra Serif" w:cs="Times New Roman"/>
          <w:color w:val="auto"/>
          <w:sz w:val="26"/>
          <w:szCs w:val="26"/>
        </w:rPr>
        <w:t xml:space="preserve">   </w:t>
      </w:r>
      <w:proofErr w:type="gramEnd"/>
      <w:r>
        <w:rPr>
          <w:rFonts w:ascii="PT Astra Serif" w:hAnsi="PT Astra Serif" w:cs="Times New Roman"/>
          <w:color w:val="auto"/>
          <w:sz w:val="26"/>
          <w:szCs w:val="26"/>
        </w:rPr>
        <w:t xml:space="preserve">         </w:t>
      </w:r>
      <w:r w:rsidRPr="003C603F">
        <w:rPr>
          <w:rFonts w:ascii="PT Astra Serif" w:hAnsi="PT Astra Serif" w:cs="Times New Roman"/>
          <w:color w:val="auto"/>
          <w:sz w:val="26"/>
          <w:szCs w:val="26"/>
        </w:rPr>
        <w:t xml:space="preserve"> г. </w:t>
      </w:r>
      <w:r w:rsidRPr="003C603F">
        <w:rPr>
          <w:rFonts w:ascii="PT Astra Serif" w:hAnsi="PT Astra Serif" w:cs="Times New Roman"/>
          <w:bCs/>
          <w:color w:val="auto"/>
          <w:sz w:val="26"/>
          <w:szCs w:val="26"/>
        </w:rPr>
        <w:t xml:space="preserve">Хабаровск, ул. </w:t>
      </w:r>
      <w:proofErr w:type="spellStart"/>
      <w:r w:rsidRPr="003C603F">
        <w:rPr>
          <w:rFonts w:ascii="PT Astra Serif" w:hAnsi="PT Astra Serif" w:cs="Times New Roman"/>
          <w:bCs/>
          <w:color w:val="auto"/>
          <w:sz w:val="26"/>
          <w:szCs w:val="26"/>
        </w:rPr>
        <w:t>Знаменщикова</w:t>
      </w:r>
      <w:proofErr w:type="spellEnd"/>
      <w:r w:rsidRPr="003C603F">
        <w:rPr>
          <w:rFonts w:ascii="PT Astra Serif" w:hAnsi="PT Astra Serif" w:cs="Times New Roman"/>
          <w:bCs/>
          <w:color w:val="auto"/>
          <w:sz w:val="26"/>
          <w:szCs w:val="26"/>
        </w:rPr>
        <w:t xml:space="preserve"> д.6</w:t>
      </w:r>
      <w:r w:rsidRPr="003C603F">
        <w:rPr>
          <w:rFonts w:ascii="PT Astra Serif" w:hAnsi="PT Astra Serif" w:cs="Times New Roman"/>
          <w:color w:val="auto"/>
          <w:sz w:val="26"/>
          <w:szCs w:val="26"/>
        </w:rPr>
        <w:t>., в рабочие дни с понедельника по пятницу с 09:00 до 16:00, выходные – суббота, воскресение. Стоимость поставки и других накладных расходов по поставке ТМЦ возлагается на Поставщика</w:t>
      </w:r>
    </w:p>
    <w:p w14:paraId="58AAE1EA" w14:textId="77777777" w:rsidR="00FB0775" w:rsidRDefault="002F292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</w:t>
      </w:r>
      <w:r w:rsidR="00684E35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="00684E35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EA9A035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>
        <w:rPr>
          <w:color w:val="auto"/>
        </w:rPr>
        <w:t xml:space="preserve">3. Цена контракта включает в себя стоимость товара, стоимость тары и упаковки, транспортные расходы по поставке до Грузополучателя, расходы на страхование, уплату налогов, сборов и все расходы Поставщика, которые он несет в связи с исполнением обязательств по </w:t>
      </w:r>
      <w:r>
        <w:rPr>
          <w:rStyle w:val="11"/>
          <w:color w:val="auto"/>
        </w:rPr>
        <w:t>контракту</w:t>
      </w:r>
      <w:r>
        <w:rPr>
          <w:color w:val="auto"/>
        </w:rPr>
        <w:t xml:space="preserve">. </w:t>
      </w:r>
    </w:p>
    <w:p w14:paraId="3C73CEB2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4. Цена контракта является твердой и определяется на весь срок исполнения контракта. Источник финансирования – федеральный бюджет. </w:t>
      </w:r>
    </w:p>
    <w:p w14:paraId="41CD5A68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1"/>
          <w:b/>
          <w:color w:val="auto"/>
        </w:rPr>
      </w:pPr>
      <w:r>
        <w:rPr>
          <w:color w:val="auto"/>
        </w:rPr>
        <w:t xml:space="preserve">7. </w:t>
      </w:r>
      <w:r>
        <w:rPr>
          <w:rStyle w:val="11"/>
          <w:color w:val="auto"/>
        </w:rPr>
        <w:t xml:space="preserve">Оплата по </w:t>
      </w:r>
      <w:r>
        <w:rPr>
          <w:color w:val="auto"/>
        </w:rPr>
        <w:t>контракт</w:t>
      </w:r>
      <w:r>
        <w:rPr>
          <w:rStyle w:val="11"/>
          <w:color w:val="auto"/>
        </w:rPr>
        <w:t>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>
        <w:rPr>
          <w:b/>
          <w:color w:val="auto"/>
        </w:rPr>
        <w:t xml:space="preserve">, </w:t>
      </w:r>
      <w:r>
        <w:rPr>
          <w:color w:val="auto"/>
        </w:rPr>
        <w:t xml:space="preserve">на </w:t>
      </w:r>
      <w:r>
        <w:rPr>
          <w:rStyle w:val="11"/>
          <w:color w:val="auto"/>
        </w:rPr>
        <w:t xml:space="preserve">расчетный счет Поставщика. Товар оплачивается по факту поставки </w:t>
      </w:r>
      <w:r>
        <w:rPr>
          <w:rStyle w:val="11"/>
          <w:rFonts w:eastAsia="Courier New"/>
          <w:color w:val="auto"/>
        </w:rPr>
        <w:t>в течение 7 (семи) рабочих дней с даты подписания Заказчиком Акта приема-передачи товара</w:t>
      </w:r>
      <w:r>
        <w:rPr>
          <w:rStyle w:val="11"/>
          <w:color w:val="auto"/>
        </w:rPr>
        <w:t xml:space="preserve">. </w:t>
      </w:r>
      <w:r>
        <w:rPr>
          <w:rStyle w:val="11"/>
          <w:rFonts w:eastAsia="Courier New"/>
          <w:i/>
          <w:color w:val="auto"/>
        </w:rPr>
        <w:t xml:space="preserve">44-ФЗ, + см. п. 20(1) ПП РФ от 09.12.2017 № 1496 + см. </w:t>
      </w:r>
      <w:r>
        <w:rPr>
          <w:rStyle w:val="11"/>
          <w:rFonts w:eastAsia="Courier New"/>
          <w:i/>
          <w:color w:val="auto"/>
        </w:rPr>
        <w:lastRenderedPageBreak/>
        <w:t>исключения)</w:t>
      </w:r>
      <w:r>
        <w:rPr>
          <w:rStyle w:val="11"/>
          <w:color w:val="auto"/>
        </w:rPr>
        <w:t>.</w:t>
      </w:r>
    </w:p>
    <w:p w14:paraId="7E121627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Style w:val="11"/>
          <w:rFonts w:eastAsia="Calibri"/>
          <w:i/>
          <w:color w:val="auto"/>
        </w:rPr>
      </w:pPr>
      <w:r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 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  <w:r>
        <w:rPr>
          <w:rFonts w:ascii="Times New Roman" w:eastAsia="Calibri" w:hAnsi="Times New Roman" w:cs="Times New Roman"/>
          <w:i/>
          <w:color w:val="auto"/>
        </w:rPr>
        <w:t xml:space="preserve"> </w:t>
      </w:r>
    </w:p>
    <w:p w14:paraId="16E8D639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 xml:space="preserve">8.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Style w:val="11"/>
          <w:color w:val="auto"/>
        </w:rPr>
        <w:t>контракта</w:t>
      </w:r>
      <w:r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bookmarkEnd w:id="0"/>
    <w:p w14:paraId="7D6F0C84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9. Вместе с товаром Поставщик передает Грузополучателю относящуюся к товару документацию:</w:t>
      </w:r>
    </w:p>
    <w:p w14:paraId="28400C8E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товарную накладную, оформленную в 2-х экземплярах (по одному для Поставщика, и Заказчика);</w:t>
      </w:r>
    </w:p>
    <w:p w14:paraId="3C2E6CF1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акт приема-передачи товара, оформленный в 2-х экземплярах (по одному для Поставщика, и Заказчика).</w:t>
      </w:r>
    </w:p>
    <w:p w14:paraId="5C162CB8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10. В случае, когда документы, указанные в пункте 9 настоящего приложения, не переданы Поставщиком одновременно с товаром, товар считается не поставленным и приемке не подлежит.</w:t>
      </w:r>
    </w:p>
    <w:p w14:paraId="59BE8082" w14:textId="77777777" w:rsidR="00FB0775" w:rsidRDefault="00684E35">
      <w:pPr>
        <w:pStyle w:val="410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2"/>
          <w:color w:val="auto"/>
        </w:rPr>
        <w:t xml:space="preserve">11. </w:t>
      </w:r>
      <w:r>
        <w:rPr>
          <w:i w:val="0"/>
          <w:color w:val="auto"/>
        </w:rPr>
        <w:t>Приемка товара по количеству и качеству проводится в течение__5__рабочих дней с момента доставки товара Поставщиком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>
        <w:rPr>
          <w:color w:val="auto"/>
        </w:rPr>
        <w:t>.</w:t>
      </w:r>
      <w:r>
        <w:rPr>
          <w:i w:val="0"/>
          <w:color w:val="auto"/>
        </w:rPr>
        <w:t xml:space="preserve"> Приемка товара по количеству подтверждается подписанием Заказчиком товарной накладной.</w:t>
      </w:r>
    </w:p>
    <w:p w14:paraId="7C54EA1E" w14:textId="77777777" w:rsidR="00FB0775" w:rsidRDefault="00684E35">
      <w:pPr>
        <w:pStyle w:val="410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По факту приемки товара, </w:t>
      </w:r>
      <w:r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>
        <w:rPr>
          <w:i w:val="0"/>
          <w:color w:val="auto"/>
        </w:rPr>
        <w:t>представители Поставщика и Грузополучателя подписывают акт приема-передачи товара и товарную накладную в 3 (трех) экземплярах, по одному для Заказчика, Грузополучателя и Поставщика, после чего все экземпляры акта передаются на подписание Заказчику. Экземпляры документов для Заказчика передаются ему Поставщиком. Не позднее 5 (пяти)</w:t>
      </w:r>
      <w:r>
        <w:rPr>
          <w:color w:val="auto"/>
        </w:rPr>
        <w:t xml:space="preserve"> </w:t>
      </w:r>
      <w:r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60A67A81" w14:textId="77777777" w:rsidR="00FB0775" w:rsidRDefault="00684E35">
      <w:pPr>
        <w:pStyle w:val="410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 поставленным. При этом </w:t>
      </w:r>
      <w:r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>
        <w:rPr>
          <w:i w:val="0"/>
          <w:color w:val="auto"/>
        </w:rPr>
        <w:t xml:space="preserve">представитель Заказчика составляет мотивированный отказ от приемки товара и подписания акта приема-передачи товара с указанием </w:t>
      </w:r>
      <w:proofErr w:type="gramStart"/>
      <w:r>
        <w:rPr>
          <w:i w:val="0"/>
          <w:color w:val="auto"/>
        </w:rPr>
        <w:t>недостатков</w:t>
      </w:r>
      <w:proofErr w:type="gramEnd"/>
      <w:r>
        <w:rPr>
          <w:i w:val="0"/>
          <w:color w:val="auto"/>
        </w:rPr>
        <w:t xml:space="preserve"> и сроков их устранения, который направляет Поставщику в срок, указанный для приемки товара.</w:t>
      </w:r>
    </w:p>
    <w:p w14:paraId="6DB69F92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приема-передачи товара по факту приемки товара.</w:t>
      </w:r>
    </w:p>
    <w:p w14:paraId="121495C9" w14:textId="77777777" w:rsidR="00FB0775" w:rsidRDefault="00684E3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AC2E94E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rPr>
          <w:color w:val="auto"/>
        </w:rPr>
        <w:t>12. В</w:t>
      </w:r>
      <w:r>
        <w:t xml:space="preserve"> случае неисполнения или ненадлежащего исполнения обязательств, </w:t>
      </w:r>
      <w:r>
        <w:rPr>
          <w:color w:val="auto"/>
        </w:rPr>
        <w:t xml:space="preserve">предусмотренных </w:t>
      </w:r>
      <w:r>
        <w:t>контракт</w:t>
      </w:r>
      <w:r>
        <w:rPr>
          <w:color w:val="auto"/>
        </w:rPr>
        <w:t>ом, виновная сторона несет ответственность, установленную частями 5, 7 статьи 34 Федерального</w:t>
      </w:r>
      <w:r>
        <w:t xml:space="preserve"> закона от 05.04.2013 № 44-ФЗ, постановлением Правительства Российской Федерации от 30.08.2017 № 1042.</w:t>
      </w:r>
    </w:p>
    <w:p w14:paraId="627D3265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lastRenderedPageBreak/>
        <w:t>13.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44-ФЗ.</w:t>
      </w:r>
    </w:p>
    <w:p w14:paraId="78033D75" w14:textId="1C531824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14. Настоящее приложение является электронным документом, который подписан электронными подписями сторон, и неотъемлемой частью контракта. Контракт вступает в силу с момента его подписания Сторонами и действует до/по «31» декабря 202</w:t>
      </w:r>
      <w:r w:rsidR="00E2477F">
        <w:rPr>
          <w:rFonts w:ascii="Times New Roman" w:hAnsi="Times New Roman" w:cs="Times New Roman"/>
          <w:color w:val="auto"/>
        </w:rPr>
        <w:t>6</w:t>
      </w:r>
      <w:r>
        <w:rPr>
          <w:rFonts w:ascii="Times New Roman" w:hAnsi="Times New Roman" w:cs="Times New Roman"/>
          <w:color w:val="auto"/>
        </w:rPr>
        <w:t xml:space="preserve"> г., </w:t>
      </w:r>
      <w:bookmarkStart w:id="1" w:name="bookmark14"/>
      <w:r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2F599981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15.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1B62C833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16. Поставщик (подрядчик, исполнитель)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7A71A4E" w14:textId="77777777" w:rsidR="00FB0775" w:rsidRDefault="00684E3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17. Поставщик (подрядчик, исполнитель)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0A8EAA5" w14:textId="77777777" w:rsidR="00FB0775" w:rsidRDefault="00684E3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>
        <w:rPr>
          <w:color w:val="auto"/>
        </w:rPr>
        <w:t xml:space="preserve"> </w:t>
      </w:r>
    </w:p>
    <w:sectPr w:rsidR="00FB0775">
      <w:headerReference w:type="default" r:id="rId7"/>
      <w:type w:val="continuous"/>
      <w:pgSz w:w="11909" w:h="16834"/>
      <w:pgMar w:top="1134" w:right="569" w:bottom="1134" w:left="1701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03504" w14:textId="77777777" w:rsidR="00701D4A" w:rsidRDefault="00701D4A"/>
  </w:endnote>
  <w:endnote w:type="continuationSeparator" w:id="0">
    <w:p w14:paraId="4B6F1FEC" w14:textId="77777777" w:rsidR="00701D4A" w:rsidRDefault="00701D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24D6" w14:textId="77777777" w:rsidR="00701D4A" w:rsidRDefault="00701D4A"/>
  </w:footnote>
  <w:footnote w:type="continuationSeparator" w:id="0">
    <w:p w14:paraId="2876E7F4" w14:textId="77777777" w:rsidR="00701D4A" w:rsidRDefault="00701D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</w:sdtPr>
    <w:sdtContent>
      <w:p w14:paraId="78A9D825" w14:textId="77777777" w:rsidR="00FB0775" w:rsidRDefault="00FB0775">
        <w:pPr>
          <w:pStyle w:val="aa"/>
          <w:jc w:val="center"/>
        </w:pPr>
      </w:p>
      <w:p w14:paraId="26D5F27D" w14:textId="77777777" w:rsidR="00FB0775" w:rsidRDefault="00FB0775">
        <w:pPr>
          <w:pStyle w:val="aa"/>
          <w:jc w:val="center"/>
        </w:pPr>
      </w:p>
      <w:p w14:paraId="78C46060" w14:textId="77777777" w:rsidR="00FB0775" w:rsidRDefault="00684E3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B24135" w14:textId="77777777" w:rsidR="00FB0775" w:rsidRDefault="00FB077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05FFF"/>
    <w:rsid w:val="000140CC"/>
    <w:rsid w:val="0001600B"/>
    <w:rsid w:val="00023553"/>
    <w:rsid w:val="000243F9"/>
    <w:rsid w:val="000278DF"/>
    <w:rsid w:val="000319EB"/>
    <w:rsid w:val="000323E0"/>
    <w:rsid w:val="000374EF"/>
    <w:rsid w:val="00047DE9"/>
    <w:rsid w:val="00054D0F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01B1"/>
    <w:rsid w:val="000B0F00"/>
    <w:rsid w:val="000B1E59"/>
    <w:rsid w:val="000B66BC"/>
    <w:rsid w:val="000B694A"/>
    <w:rsid w:val="000B7F6E"/>
    <w:rsid w:val="000D7630"/>
    <w:rsid w:val="000D7FD7"/>
    <w:rsid w:val="000F6815"/>
    <w:rsid w:val="001044A0"/>
    <w:rsid w:val="001044B5"/>
    <w:rsid w:val="001107FD"/>
    <w:rsid w:val="001108BB"/>
    <w:rsid w:val="00113517"/>
    <w:rsid w:val="00122C9A"/>
    <w:rsid w:val="00122FA7"/>
    <w:rsid w:val="00123E3E"/>
    <w:rsid w:val="001250DD"/>
    <w:rsid w:val="0012549B"/>
    <w:rsid w:val="00127034"/>
    <w:rsid w:val="00134933"/>
    <w:rsid w:val="00135E24"/>
    <w:rsid w:val="001370EF"/>
    <w:rsid w:val="001441A6"/>
    <w:rsid w:val="001475A2"/>
    <w:rsid w:val="00150192"/>
    <w:rsid w:val="00151620"/>
    <w:rsid w:val="00165582"/>
    <w:rsid w:val="00165CEA"/>
    <w:rsid w:val="001674D4"/>
    <w:rsid w:val="001706E9"/>
    <w:rsid w:val="001718CF"/>
    <w:rsid w:val="001817D6"/>
    <w:rsid w:val="0018326B"/>
    <w:rsid w:val="00185EA4"/>
    <w:rsid w:val="00186036"/>
    <w:rsid w:val="001A13A5"/>
    <w:rsid w:val="001A3036"/>
    <w:rsid w:val="001A4206"/>
    <w:rsid w:val="001A7BFF"/>
    <w:rsid w:val="001B1E35"/>
    <w:rsid w:val="001B3FA8"/>
    <w:rsid w:val="001C6E5C"/>
    <w:rsid w:val="001C7195"/>
    <w:rsid w:val="001D4109"/>
    <w:rsid w:val="001D6431"/>
    <w:rsid w:val="001E2E1E"/>
    <w:rsid w:val="001F6445"/>
    <w:rsid w:val="002002EC"/>
    <w:rsid w:val="00204D9E"/>
    <w:rsid w:val="002131AE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6955"/>
    <w:rsid w:val="0027161C"/>
    <w:rsid w:val="0027420F"/>
    <w:rsid w:val="00274FD2"/>
    <w:rsid w:val="002968DB"/>
    <w:rsid w:val="00296A20"/>
    <w:rsid w:val="002A537C"/>
    <w:rsid w:val="002B329B"/>
    <w:rsid w:val="002B36B7"/>
    <w:rsid w:val="002B3E58"/>
    <w:rsid w:val="002B542D"/>
    <w:rsid w:val="002B5A4C"/>
    <w:rsid w:val="002C44EE"/>
    <w:rsid w:val="002D6613"/>
    <w:rsid w:val="002F292D"/>
    <w:rsid w:val="002F6648"/>
    <w:rsid w:val="002F7F3E"/>
    <w:rsid w:val="00300130"/>
    <w:rsid w:val="00301C85"/>
    <w:rsid w:val="003054A6"/>
    <w:rsid w:val="0030694E"/>
    <w:rsid w:val="0031102B"/>
    <w:rsid w:val="003121AD"/>
    <w:rsid w:val="00330431"/>
    <w:rsid w:val="00337339"/>
    <w:rsid w:val="00340020"/>
    <w:rsid w:val="003432CC"/>
    <w:rsid w:val="00345B17"/>
    <w:rsid w:val="00351B45"/>
    <w:rsid w:val="00353866"/>
    <w:rsid w:val="00363E93"/>
    <w:rsid w:val="00364656"/>
    <w:rsid w:val="0037422C"/>
    <w:rsid w:val="00382232"/>
    <w:rsid w:val="00382E87"/>
    <w:rsid w:val="00386026"/>
    <w:rsid w:val="003877D5"/>
    <w:rsid w:val="00393986"/>
    <w:rsid w:val="0039712B"/>
    <w:rsid w:val="003A6D78"/>
    <w:rsid w:val="003C11EB"/>
    <w:rsid w:val="003C758B"/>
    <w:rsid w:val="003E1591"/>
    <w:rsid w:val="003E29AB"/>
    <w:rsid w:val="003E5461"/>
    <w:rsid w:val="00417334"/>
    <w:rsid w:val="00417DAE"/>
    <w:rsid w:val="0042020B"/>
    <w:rsid w:val="0042149F"/>
    <w:rsid w:val="00432ACC"/>
    <w:rsid w:val="00437B81"/>
    <w:rsid w:val="004574B6"/>
    <w:rsid w:val="004627E5"/>
    <w:rsid w:val="00467B2D"/>
    <w:rsid w:val="00472549"/>
    <w:rsid w:val="00472A98"/>
    <w:rsid w:val="00476EC3"/>
    <w:rsid w:val="00481D3A"/>
    <w:rsid w:val="004843AB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F0AE5"/>
    <w:rsid w:val="004F20CB"/>
    <w:rsid w:val="004F212B"/>
    <w:rsid w:val="004F3EB9"/>
    <w:rsid w:val="004F43C4"/>
    <w:rsid w:val="0050051B"/>
    <w:rsid w:val="00500C6F"/>
    <w:rsid w:val="00505E9C"/>
    <w:rsid w:val="00507D70"/>
    <w:rsid w:val="00510A60"/>
    <w:rsid w:val="005169F0"/>
    <w:rsid w:val="00520994"/>
    <w:rsid w:val="0052759F"/>
    <w:rsid w:val="00532F05"/>
    <w:rsid w:val="005440E9"/>
    <w:rsid w:val="0055088C"/>
    <w:rsid w:val="005600AD"/>
    <w:rsid w:val="0056055E"/>
    <w:rsid w:val="00561EB3"/>
    <w:rsid w:val="00566143"/>
    <w:rsid w:val="00566A0B"/>
    <w:rsid w:val="0057635D"/>
    <w:rsid w:val="0058674B"/>
    <w:rsid w:val="005A12B6"/>
    <w:rsid w:val="005A45AC"/>
    <w:rsid w:val="005B21F1"/>
    <w:rsid w:val="005B2FCB"/>
    <w:rsid w:val="005B503A"/>
    <w:rsid w:val="005B5453"/>
    <w:rsid w:val="005C376A"/>
    <w:rsid w:val="005C527C"/>
    <w:rsid w:val="005D4BA2"/>
    <w:rsid w:val="005D5B2D"/>
    <w:rsid w:val="005D7805"/>
    <w:rsid w:val="005E573C"/>
    <w:rsid w:val="005F2E25"/>
    <w:rsid w:val="005F66E8"/>
    <w:rsid w:val="00617DE3"/>
    <w:rsid w:val="006475A3"/>
    <w:rsid w:val="006478E8"/>
    <w:rsid w:val="00650FB3"/>
    <w:rsid w:val="00651D77"/>
    <w:rsid w:val="00652CF0"/>
    <w:rsid w:val="006619BF"/>
    <w:rsid w:val="006673F3"/>
    <w:rsid w:val="00682AEE"/>
    <w:rsid w:val="00684E35"/>
    <w:rsid w:val="00687965"/>
    <w:rsid w:val="006A38D6"/>
    <w:rsid w:val="006A39C1"/>
    <w:rsid w:val="006A4956"/>
    <w:rsid w:val="006B2A32"/>
    <w:rsid w:val="006C1469"/>
    <w:rsid w:val="006C3F14"/>
    <w:rsid w:val="006C4EF0"/>
    <w:rsid w:val="006E5B1C"/>
    <w:rsid w:val="00700BA3"/>
    <w:rsid w:val="00701D4A"/>
    <w:rsid w:val="0070209D"/>
    <w:rsid w:val="007031D3"/>
    <w:rsid w:val="00704295"/>
    <w:rsid w:val="00706582"/>
    <w:rsid w:val="007106E9"/>
    <w:rsid w:val="007124A0"/>
    <w:rsid w:val="00720A08"/>
    <w:rsid w:val="007216F5"/>
    <w:rsid w:val="00722B01"/>
    <w:rsid w:val="00723312"/>
    <w:rsid w:val="007258A6"/>
    <w:rsid w:val="00726DFE"/>
    <w:rsid w:val="007352F3"/>
    <w:rsid w:val="00740614"/>
    <w:rsid w:val="00740E00"/>
    <w:rsid w:val="00756D50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1B5C"/>
    <w:rsid w:val="007C330C"/>
    <w:rsid w:val="007C46DF"/>
    <w:rsid w:val="007D216A"/>
    <w:rsid w:val="007D3667"/>
    <w:rsid w:val="007D7315"/>
    <w:rsid w:val="007E0CB7"/>
    <w:rsid w:val="0080003D"/>
    <w:rsid w:val="00801E0B"/>
    <w:rsid w:val="00804ED4"/>
    <w:rsid w:val="00812E20"/>
    <w:rsid w:val="00813388"/>
    <w:rsid w:val="008171CB"/>
    <w:rsid w:val="00820113"/>
    <w:rsid w:val="008216E6"/>
    <w:rsid w:val="0082666E"/>
    <w:rsid w:val="00826705"/>
    <w:rsid w:val="00826F44"/>
    <w:rsid w:val="00836EFD"/>
    <w:rsid w:val="0084373F"/>
    <w:rsid w:val="008541D7"/>
    <w:rsid w:val="008606AC"/>
    <w:rsid w:val="008630F2"/>
    <w:rsid w:val="00872E5D"/>
    <w:rsid w:val="00874CE9"/>
    <w:rsid w:val="00875E0F"/>
    <w:rsid w:val="0088160C"/>
    <w:rsid w:val="0089017A"/>
    <w:rsid w:val="00895570"/>
    <w:rsid w:val="00896DCE"/>
    <w:rsid w:val="008A3304"/>
    <w:rsid w:val="008A3586"/>
    <w:rsid w:val="008C3F0A"/>
    <w:rsid w:val="008C6A3B"/>
    <w:rsid w:val="008C6CA6"/>
    <w:rsid w:val="008D084D"/>
    <w:rsid w:val="008D2C1D"/>
    <w:rsid w:val="008D362C"/>
    <w:rsid w:val="008D5C3D"/>
    <w:rsid w:val="008D6080"/>
    <w:rsid w:val="008D69E9"/>
    <w:rsid w:val="008E3BDD"/>
    <w:rsid w:val="008E6156"/>
    <w:rsid w:val="008F66F8"/>
    <w:rsid w:val="008F6A57"/>
    <w:rsid w:val="008F7175"/>
    <w:rsid w:val="0090476A"/>
    <w:rsid w:val="00914479"/>
    <w:rsid w:val="00921243"/>
    <w:rsid w:val="00922C33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3025"/>
    <w:rsid w:val="009D3EB7"/>
    <w:rsid w:val="009E46DE"/>
    <w:rsid w:val="009E58EC"/>
    <w:rsid w:val="009F0FB3"/>
    <w:rsid w:val="00A02EA3"/>
    <w:rsid w:val="00A0722E"/>
    <w:rsid w:val="00A12DAF"/>
    <w:rsid w:val="00A16E3A"/>
    <w:rsid w:val="00A17BE5"/>
    <w:rsid w:val="00A2317B"/>
    <w:rsid w:val="00A23E66"/>
    <w:rsid w:val="00A325A4"/>
    <w:rsid w:val="00A348E1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E5821"/>
    <w:rsid w:val="00AF4676"/>
    <w:rsid w:val="00B0303D"/>
    <w:rsid w:val="00B077C3"/>
    <w:rsid w:val="00B10EFC"/>
    <w:rsid w:val="00B14FF2"/>
    <w:rsid w:val="00B201B1"/>
    <w:rsid w:val="00B24305"/>
    <w:rsid w:val="00B25206"/>
    <w:rsid w:val="00B2736B"/>
    <w:rsid w:val="00B37261"/>
    <w:rsid w:val="00B37DF7"/>
    <w:rsid w:val="00B407D4"/>
    <w:rsid w:val="00B40A0A"/>
    <w:rsid w:val="00B623A2"/>
    <w:rsid w:val="00B64720"/>
    <w:rsid w:val="00B6472F"/>
    <w:rsid w:val="00B65E62"/>
    <w:rsid w:val="00B6663E"/>
    <w:rsid w:val="00B70E88"/>
    <w:rsid w:val="00B71BFB"/>
    <w:rsid w:val="00B74FDA"/>
    <w:rsid w:val="00B76A0D"/>
    <w:rsid w:val="00B87E9B"/>
    <w:rsid w:val="00B93AC6"/>
    <w:rsid w:val="00BA10EE"/>
    <w:rsid w:val="00BA182B"/>
    <w:rsid w:val="00BA2A5B"/>
    <w:rsid w:val="00BA3A9F"/>
    <w:rsid w:val="00BA6A8E"/>
    <w:rsid w:val="00BB12F4"/>
    <w:rsid w:val="00BB341A"/>
    <w:rsid w:val="00BB38D9"/>
    <w:rsid w:val="00BC07F1"/>
    <w:rsid w:val="00BC1A6B"/>
    <w:rsid w:val="00BC40B1"/>
    <w:rsid w:val="00BC758F"/>
    <w:rsid w:val="00BD077B"/>
    <w:rsid w:val="00BD2E55"/>
    <w:rsid w:val="00BD3385"/>
    <w:rsid w:val="00BD422C"/>
    <w:rsid w:val="00BD46BA"/>
    <w:rsid w:val="00BE6B17"/>
    <w:rsid w:val="00BF1255"/>
    <w:rsid w:val="00BF7713"/>
    <w:rsid w:val="00C07D4D"/>
    <w:rsid w:val="00C11EF1"/>
    <w:rsid w:val="00C1261A"/>
    <w:rsid w:val="00C150D2"/>
    <w:rsid w:val="00C15D1F"/>
    <w:rsid w:val="00C22AE5"/>
    <w:rsid w:val="00C244BA"/>
    <w:rsid w:val="00C2642C"/>
    <w:rsid w:val="00C2678B"/>
    <w:rsid w:val="00C32D6E"/>
    <w:rsid w:val="00C332E2"/>
    <w:rsid w:val="00C33512"/>
    <w:rsid w:val="00C34C83"/>
    <w:rsid w:val="00C37D62"/>
    <w:rsid w:val="00C40210"/>
    <w:rsid w:val="00C407AB"/>
    <w:rsid w:val="00C40A63"/>
    <w:rsid w:val="00C422F0"/>
    <w:rsid w:val="00C440EC"/>
    <w:rsid w:val="00C536CD"/>
    <w:rsid w:val="00C55F4E"/>
    <w:rsid w:val="00C56192"/>
    <w:rsid w:val="00C573BA"/>
    <w:rsid w:val="00C61CC2"/>
    <w:rsid w:val="00C6481B"/>
    <w:rsid w:val="00C6592D"/>
    <w:rsid w:val="00C74448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E2B1E"/>
    <w:rsid w:val="00CE3D6F"/>
    <w:rsid w:val="00CE3DD1"/>
    <w:rsid w:val="00CE722D"/>
    <w:rsid w:val="00CF1569"/>
    <w:rsid w:val="00CF1D87"/>
    <w:rsid w:val="00CF39FE"/>
    <w:rsid w:val="00CF50AE"/>
    <w:rsid w:val="00CF56A6"/>
    <w:rsid w:val="00D03C71"/>
    <w:rsid w:val="00D12A36"/>
    <w:rsid w:val="00D1754F"/>
    <w:rsid w:val="00D205CC"/>
    <w:rsid w:val="00D24D6C"/>
    <w:rsid w:val="00D303C3"/>
    <w:rsid w:val="00D3497C"/>
    <w:rsid w:val="00D42651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858"/>
    <w:rsid w:val="00DA6A00"/>
    <w:rsid w:val="00DB49EC"/>
    <w:rsid w:val="00DD20FF"/>
    <w:rsid w:val="00DD24C8"/>
    <w:rsid w:val="00DD2717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77F"/>
    <w:rsid w:val="00E24E80"/>
    <w:rsid w:val="00E449B6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87412"/>
    <w:rsid w:val="00E91065"/>
    <w:rsid w:val="00E92D52"/>
    <w:rsid w:val="00E93388"/>
    <w:rsid w:val="00E9433A"/>
    <w:rsid w:val="00EA28F0"/>
    <w:rsid w:val="00EA39B0"/>
    <w:rsid w:val="00EA6BA4"/>
    <w:rsid w:val="00EB3910"/>
    <w:rsid w:val="00EB7CF0"/>
    <w:rsid w:val="00EC2BBF"/>
    <w:rsid w:val="00ED3265"/>
    <w:rsid w:val="00ED3670"/>
    <w:rsid w:val="00ED62F7"/>
    <w:rsid w:val="00EE01CC"/>
    <w:rsid w:val="00EE1830"/>
    <w:rsid w:val="00EE51EF"/>
    <w:rsid w:val="00EE6D30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60323"/>
    <w:rsid w:val="00F63224"/>
    <w:rsid w:val="00F71831"/>
    <w:rsid w:val="00F759B1"/>
    <w:rsid w:val="00F766FD"/>
    <w:rsid w:val="00F76AF2"/>
    <w:rsid w:val="00F82A7E"/>
    <w:rsid w:val="00F86387"/>
    <w:rsid w:val="00F86955"/>
    <w:rsid w:val="00F938AD"/>
    <w:rsid w:val="00F93E3B"/>
    <w:rsid w:val="00F9461F"/>
    <w:rsid w:val="00F972DF"/>
    <w:rsid w:val="00FA13D9"/>
    <w:rsid w:val="00FA1D59"/>
    <w:rsid w:val="00FB0775"/>
    <w:rsid w:val="00FB0C83"/>
    <w:rsid w:val="00FB2A76"/>
    <w:rsid w:val="00FB4B65"/>
    <w:rsid w:val="00FC044F"/>
    <w:rsid w:val="00FC5724"/>
    <w:rsid w:val="00FC5765"/>
    <w:rsid w:val="00FC7AB8"/>
    <w:rsid w:val="00FD10D7"/>
    <w:rsid w:val="00FD14DA"/>
    <w:rsid w:val="00FD2E53"/>
    <w:rsid w:val="00FD5DE8"/>
    <w:rsid w:val="00FE6745"/>
    <w:rsid w:val="00FE6ED0"/>
    <w:rsid w:val="00FF204D"/>
    <w:rsid w:val="00FF6486"/>
    <w:rsid w:val="60710156"/>
    <w:rsid w:val="6DDB0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5F3"/>
  <w15:docId w15:val="{7B2FF7C8-3D5C-4FC4-97A9-8579A526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qFormat/>
    <w:rPr>
      <w:color w:val="000080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qFormat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paragraph" w:styleId="a8">
    <w:name w:val="end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сновной текст_"/>
    <w:basedOn w:val="a0"/>
    <w:link w:val="4"/>
    <w:qFormat/>
    <w:rPr>
      <w:rFonts w:ascii="Times New Roman" w:eastAsia="Times New Roman" w:hAnsi="Times New Roman" w:cs="Times New Roman"/>
      <w:u w:val="none"/>
    </w:rPr>
  </w:style>
  <w:style w:type="paragraph" w:customStyle="1" w:styleId="4">
    <w:name w:val="Основной текст4"/>
    <w:basedOn w:val="a"/>
    <w:link w:val="af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"/>
    <w:basedOn w:val="a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1">
    <w:name w:val="Основной текст1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0">
    <w:name w:val="Основной текст (4)"/>
    <w:basedOn w:val="a0"/>
    <w:qFormat/>
    <w:rPr>
      <w:rFonts w:ascii="Times New Roman" w:eastAsia="Times New Roman" w:hAnsi="Times New Roman" w:cs="Times New Roman"/>
      <w:i/>
      <w:iCs/>
      <w:u w:val="none"/>
    </w:rPr>
  </w:style>
  <w:style w:type="character" w:customStyle="1" w:styleId="af1">
    <w:name w:val="Основной текст + Полужирный;Курсив"/>
    <w:basedOn w:val="af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f2">
    <w:name w:val="Основной текст + Курсив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qFormat/>
    <w:rPr>
      <w:rFonts w:ascii="Georgia" w:eastAsia="Georgia" w:hAnsi="Georgia" w:cs="Georgia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qFormat/>
    <w:rPr>
      <w:rFonts w:ascii="Candara" w:eastAsia="Candara" w:hAnsi="Candara" w:cs="Candara"/>
      <w:b/>
      <w:bCs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character" w:customStyle="1" w:styleId="Georgia11pt1">
    <w:name w:val="Основной текст + Georgia;11 pt1"/>
    <w:basedOn w:val="af0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10"/>
    <w:qFormat/>
    <w:rPr>
      <w:rFonts w:ascii="Times New Roman" w:eastAsia="Times New Roman" w:hAnsi="Times New Roman" w:cs="Times New Roman"/>
      <w:i/>
      <w:iCs/>
      <w:u w:val="none"/>
    </w:rPr>
  </w:style>
  <w:style w:type="paragraph" w:customStyle="1" w:styleId="410">
    <w:name w:val="Основной текст (4)1"/>
    <w:basedOn w:val="a"/>
    <w:link w:val="41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42">
    <w:name w:val="Основной текст (4) + Не курсив"/>
    <w:basedOn w:val="41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1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paragraph" w:customStyle="1" w:styleId="310">
    <w:name w:val="Основной текст (3)1"/>
    <w:basedOn w:val="a"/>
    <w:link w:val="32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20">
    <w:name w:val="Заголовок №3 (2)_"/>
    <w:basedOn w:val="a0"/>
    <w:link w:val="321"/>
    <w:qFormat/>
    <w:rPr>
      <w:rFonts w:ascii="Times New Roman" w:eastAsia="Times New Roman" w:hAnsi="Times New Roman" w:cs="Times New Roman"/>
      <w:u w:val="none"/>
    </w:rPr>
  </w:style>
  <w:style w:type="paragraph" w:customStyle="1" w:styleId="321">
    <w:name w:val="Заголовок №3 (2)"/>
    <w:basedOn w:val="a"/>
    <w:link w:val="320"/>
    <w:qFormat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character" w:customStyle="1" w:styleId="322">
    <w:name w:val="Заголовок №3 (2) + Курсив"/>
    <w:basedOn w:val="3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u w:val="none"/>
    </w:rPr>
  </w:style>
  <w:style w:type="paragraph" w:customStyle="1" w:styleId="22">
    <w:name w:val="Заголовок №2"/>
    <w:basedOn w:val="a"/>
    <w:link w:val="20"/>
    <w:qFormat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 + Курсив"/>
    <w:basedOn w:val="2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">
    <w:name w:val="Основной текст + Курсив1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qFormat/>
    <w:rPr>
      <w:rFonts w:ascii="Candara" w:eastAsia="Candara" w:hAnsi="Candara" w:cs="Candara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paragraph" w:customStyle="1" w:styleId="34">
    <w:name w:val="Заголовок №3"/>
    <w:basedOn w:val="a"/>
    <w:link w:val="33"/>
    <w:qFormat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4">
    <w:name w:val="Основной текст + Курсив2"/>
    <w:basedOn w:val="af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i/>
      <w:iCs/>
      <w:sz w:val="25"/>
      <w:szCs w:val="25"/>
      <w:u w:val="none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9">
    <w:name w:val="Основной текст (9)_"/>
    <w:basedOn w:val="a0"/>
    <w:link w:val="90"/>
    <w:qFormat/>
    <w:rPr>
      <w:rFonts w:ascii="Georgia" w:eastAsia="Georgia" w:hAnsi="Georgia" w:cs="Georgia"/>
      <w:i/>
      <w:iCs/>
      <w:spacing w:val="-50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qFormat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character" w:customStyle="1" w:styleId="100">
    <w:name w:val="Основной текст (10)_"/>
    <w:basedOn w:val="a0"/>
    <w:link w:val="101"/>
    <w:qFormat/>
    <w:rPr>
      <w:rFonts w:ascii="Times New Roman" w:eastAsia="Times New Roman" w:hAnsi="Times New Roman" w:cs="Times New Roman"/>
      <w:b/>
      <w:bCs/>
      <w:i/>
      <w:iCs/>
      <w:sz w:val="23"/>
      <w:szCs w:val="23"/>
      <w:u w:val="none"/>
    </w:rPr>
  </w:style>
  <w:style w:type="paragraph" w:customStyle="1" w:styleId="101">
    <w:name w:val="Основной текст (10)"/>
    <w:basedOn w:val="a"/>
    <w:link w:val="100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10">
    <w:name w:val="Основной текст (11)_"/>
    <w:basedOn w:val="a0"/>
    <w:link w:val="111"/>
    <w:qFormat/>
    <w:rPr>
      <w:rFonts w:ascii="Candara" w:eastAsia="Candara" w:hAnsi="Candara" w:cs="Candara"/>
      <w:sz w:val="28"/>
      <w:szCs w:val="28"/>
      <w:u w:val="none"/>
    </w:rPr>
  </w:style>
  <w:style w:type="paragraph" w:customStyle="1" w:styleId="111">
    <w:name w:val="Основной текст (11)"/>
    <w:basedOn w:val="a"/>
    <w:link w:val="110"/>
    <w:qFormat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character" w:customStyle="1" w:styleId="5TimesNewRoman9pt">
    <w:name w:val="Основной текст (5) + Times New Roman;9 pt"/>
    <w:basedOn w:val="50"/>
    <w:qFormat/>
    <w:rPr>
      <w:rFonts w:ascii="Times New Roman" w:eastAsia="Times New Roman" w:hAnsi="Times New Roman" w:cs="Times New Roman"/>
      <w:sz w:val="18"/>
      <w:szCs w:val="18"/>
      <w:u w:val="none"/>
    </w:rPr>
  </w:style>
  <w:style w:type="character" w:customStyle="1" w:styleId="50">
    <w:name w:val="Основной текст (5)_"/>
    <w:basedOn w:val="a0"/>
    <w:link w:val="51"/>
    <w:qFormat/>
    <w:rPr>
      <w:rFonts w:ascii="Georgia" w:eastAsia="Georgia" w:hAnsi="Georgia" w:cs="Georgia"/>
      <w:sz w:val="17"/>
      <w:szCs w:val="17"/>
      <w:u w:val="none"/>
    </w:rPr>
  </w:style>
  <w:style w:type="paragraph" w:customStyle="1" w:styleId="51">
    <w:name w:val="Основной текст (5)1"/>
    <w:basedOn w:val="a"/>
    <w:link w:val="50"/>
    <w:qFormat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character" w:customStyle="1" w:styleId="115pt">
    <w:name w:val="Основной текст + 11;5 pt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23"/>
      <w:szCs w:val="23"/>
      <w:u w:val="none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3">
    <w:name w:val="Основной текст + Малые прописные"/>
    <w:basedOn w:val="af0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3">
    <w:name w:val="Заголовок №1_"/>
    <w:basedOn w:val="a0"/>
    <w:link w:val="14"/>
    <w:qFormat/>
    <w:rPr>
      <w:rFonts w:ascii="Candara" w:eastAsia="Candara" w:hAnsi="Candara" w:cs="Candara"/>
      <w:spacing w:val="20"/>
      <w:sz w:val="18"/>
      <w:szCs w:val="18"/>
      <w:u w:val="none"/>
    </w:rPr>
  </w:style>
  <w:style w:type="paragraph" w:customStyle="1" w:styleId="14">
    <w:name w:val="Заголовок №1"/>
    <w:basedOn w:val="a"/>
    <w:link w:val="13"/>
    <w:qFormat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character" w:customStyle="1" w:styleId="1TimesNewRoman18pt0pt">
    <w:name w:val="Заголовок №1 + Times New Roman;18 pt;Курсив;Интервал 0 pt"/>
    <w:basedOn w:val="13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f0"/>
    <w:qFormat/>
    <w:rPr>
      <w:rFonts w:ascii="Times New Roman" w:eastAsia="Times New Roman" w:hAnsi="Times New Roman" w:cs="Times New Roman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f4">
    <w:name w:val="Оглавление_"/>
    <w:basedOn w:val="a0"/>
    <w:link w:val="af5"/>
    <w:qFormat/>
    <w:rPr>
      <w:rFonts w:ascii="Times New Roman" w:eastAsia="Times New Roman" w:hAnsi="Times New Roman" w:cs="Times New Roman"/>
      <w:u w:val="none"/>
    </w:rPr>
  </w:style>
  <w:style w:type="paragraph" w:customStyle="1" w:styleId="af5">
    <w:name w:val="Оглавление"/>
    <w:basedOn w:val="a"/>
    <w:link w:val="af4"/>
    <w:qFormat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Georgia11pt0">
    <w:name w:val="Оглавление + Georgia;11 pt"/>
    <w:basedOn w:val="af4"/>
    <w:qFormat/>
    <w:rPr>
      <w:rFonts w:ascii="Georgia" w:eastAsia="Georgia" w:hAnsi="Georgia" w:cs="Georgia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basedOn w:val="a0"/>
    <w:qFormat/>
    <w:rPr>
      <w:rFonts w:ascii="Times New Roman" w:eastAsia="Times New Roman" w:hAnsi="Times New Roman" w:cs="Times New Roman"/>
      <w:b/>
      <w:bCs/>
      <w:sz w:val="25"/>
      <w:szCs w:val="25"/>
      <w:u w:val="none"/>
    </w:rPr>
  </w:style>
  <w:style w:type="character" w:customStyle="1" w:styleId="af6">
    <w:name w:val="Подпись к таблице_"/>
    <w:basedOn w:val="a0"/>
    <w:link w:val="af7"/>
    <w:qFormat/>
    <w:rPr>
      <w:rFonts w:ascii="Times New Roman" w:eastAsia="Times New Roman" w:hAnsi="Times New Roman" w:cs="Times New Roman"/>
      <w:u w:val="none"/>
    </w:rPr>
  </w:style>
  <w:style w:type="paragraph" w:customStyle="1" w:styleId="af7">
    <w:name w:val="Подпись к таблице"/>
    <w:basedOn w:val="a"/>
    <w:link w:val="af6"/>
    <w:qFormat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5">
    <w:name w:val="Основной текст3"/>
    <w:basedOn w:val="a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qFormat/>
    <w:rPr>
      <w:rFonts w:ascii="Arial Narrow" w:eastAsia="Arial Narrow" w:hAnsi="Arial Narrow" w:cs="Arial Narrow"/>
      <w:b/>
      <w:bCs/>
      <w:sz w:val="25"/>
      <w:szCs w:val="25"/>
      <w:u w:val="none"/>
    </w:rPr>
  </w:style>
  <w:style w:type="paragraph" w:customStyle="1" w:styleId="121">
    <w:name w:val="Основной текст (12)"/>
    <w:basedOn w:val="a"/>
    <w:link w:val="120"/>
    <w:qFormat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character" w:customStyle="1" w:styleId="125pt">
    <w:name w:val="Основной текст + 12;5 pt;Полужирный"/>
    <w:basedOn w:val="af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qFormat/>
    <w:rPr>
      <w:rFonts w:ascii="Times New Roman" w:eastAsia="Times New Roman" w:hAnsi="Times New Roman" w:cs="Times New Roman"/>
      <w:sz w:val="36"/>
      <w:szCs w:val="36"/>
      <w:u w:val="none"/>
    </w:rPr>
  </w:style>
  <w:style w:type="paragraph" w:customStyle="1" w:styleId="131">
    <w:name w:val="Основной текст (13)"/>
    <w:basedOn w:val="a"/>
    <w:link w:val="130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140">
    <w:name w:val="Основной текст (14)_"/>
    <w:basedOn w:val="a0"/>
    <w:link w:val="141"/>
    <w:qFormat/>
    <w:rPr>
      <w:rFonts w:ascii="Times New Roman" w:eastAsia="Times New Roman" w:hAnsi="Times New Roman" w:cs="Times New Roman"/>
      <w:sz w:val="35"/>
      <w:szCs w:val="35"/>
      <w:u w:val="none"/>
    </w:rPr>
  </w:style>
  <w:style w:type="paragraph" w:customStyle="1" w:styleId="141">
    <w:name w:val="Основной текст (14)"/>
    <w:basedOn w:val="a"/>
    <w:link w:val="140"/>
    <w:qFormat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9">
    <w:name w:val="Цветовое выделение"/>
    <w:uiPriority w:val="99"/>
    <w:qFormat/>
    <w:rPr>
      <w:b/>
      <w:color w:val="26282F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qFormat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a">
    <w:name w:val="No Spacing"/>
    <w:link w:val="afb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color w:val="000000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color w:val="000000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</w:rPr>
  </w:style>
  <w:style w:type="paragraph" w:customStyle="1" w:styleId="afc">
    <w:name w:val="Ната"/>
    <w:basedOn w:val="a"/>
    <w:link w:val="afd"/>
    <w:qFormat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d">
    <w:name w:val="Ната Знак"/>
    <w:basedOn w:val="a0"/>
    <w:link w:val="afc"/>
    <w:qFormat/>
    <w:rPr>
      <w:rFonts w:ascii="Times New Roman" w:eastAsiaTheme="minorHAnsi" w:hAnsi="Times New Roman" w:cstheme="minorBidi"/>
      <w:szCs w:val="22"/>
      <w:lang w:eastAsia="en-US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4EAF1-5D13-45EF-9756-504EFCAF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8</cp:revision>
  <cp:lastPrinted>2026-07-22T03:07:00Z</cp:lastPrinted>
  <dcterms:created xsi:type="dcterms:W3CDTF">2026-07-22T03:32:00Z</dcterms:created>
  <dcterms:modified xsi:type="dcterms:W3CDTF">2026-08-27T02:29:00Z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1C8A92FDBC8A4EB280D9CE3EA957652D_13</vt:lpwstr>
  </property>
</Properties>
</file>