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ЦЕНЫ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pPr w:horzAnchor="page" w:tblpX="591" w:vertAnchor="page" w:tblpY="1410" w:leftFromText="180" w:topFromText="0" w:rightFromText="180" w:bottomFromText="0"/>
        <w:tblW w:w="15425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blPrEx/>
        <w:trPr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Объект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18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  <w:t xml:space="preserve">на поставку плоттера, картриджей и бумаги</w:t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926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Используемый метод определения НМЦК с обоснованием: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18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Метод сопоставимых рыночных цен (анализа рынка), данный метод определения НМЦК является приоритетным, выбран в соответствии с </w:t>
            </w:r>
            <w:bookmarkStart w:id="0" w:name="_GoBack"/>
            <w:r/>
            <w:bookmarkEnd w:id="0"/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ч. 6 ст. 22 Федерального закона от 05.04.2013 № 44-ФЗ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 контрактной системе в сфере закупок товаров, работ, услуг для обеспечения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государственных и муниципальных нужд» и разделом 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казом Минэкономразвития России от 02.10.2013 № 567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Расчет цены Контракта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2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ind w:left="-115" w:right="-10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177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товара/работы/услуги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2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ind w:left="0" w:right="67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№ КС-2-КП/№ 307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от 22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.07.2026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  <w:p>
            <w:pPr>
              <w:ind w:left="0" w:right="67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Источник № 1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ind w:left="0" w:right="67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№ КС-2-КП/№ 308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от 22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.07.2026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  <w:p>
            <w:pPr>
              <w:ind w:left="0" w:right="67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Источник № 2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ind w:left="0" w:right="67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№ КС-2-КП/№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310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от 22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.07.2026 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  <w:p>
            <w:pPr>
              <w:ind w:left="0" w:right="67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Источник № 3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ind w:left="0" w:right="67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№ КС-2-КП/№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312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от 2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.07.2026 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  <w:p>
            <w:pPr>
              <w:ind w:left="0" w:right="67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Источник № 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  <w:p>
            <w:pPr>
              <w:ind w:left="0" w:right="67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ind w:left="0" w:right="67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№ КС-2-КП/№ 316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от 2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.07.2026 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  <w:p>
            <w:pPr>
              <w:ind w:left="0" w:right="67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Источник № 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  <w:p>
            <w:pPr>
              <w:ind w:left="0" w:right="67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left="0" w:right="67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№ КС-2-КП/№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от 2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.07.2026 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  <w:p>
            <w:pPr>
              <w:ind w:left="0" w:right="67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Источник № 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  <w:p>
            <w:pPr>
              <w:ind w:left="0" w:right="67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92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79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ind w:left="-89" w:right="-9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126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7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Плоттер (графопостроитель)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Товарный знак (марка, модель): ___________.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Страна происхождения товара: ____________.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КТРУ: 26.20.16.130-00000001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шт.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198000,00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198000,00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217800,00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217800,00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205425,60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205425,60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221000,00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221000,00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222100,00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222100,00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222500,00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222500,00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54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7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Картридж цветной совместимый с плоттером в п.1, черный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Товарный знак (марка, модель): __________.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Страна происхождения товара: ____________.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ОКПД2: 28.99.40.110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шт.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9720,00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29160,00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10692,00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32076,00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10084,80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30254,40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8640,00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25920,00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8700,00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26100,00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8700,00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26100,00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54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7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Картридж цветной совместимый с плоттером в п.1, желтый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Товарный знак (марка, модель): __________.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Страна происхождения товара: ____________.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ОКПД2: 28.99.40.110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шт.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9480,00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28440,00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10428,00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31284,00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9835,20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29505,60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9480,00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28440,00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9540,00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28620,00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9540,00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28620,00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54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7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Картридж цветной совместимый с плоттером в п.1, голубой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Товарный знак (марка, модель): __________.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Страна происхождения товара: ____________.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ОКПД2: 28.99.40.110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шт.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11040,00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33120,00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12144,00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36432,00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11454,00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34362,00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10920,00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32760,00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11000,00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33000,00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11100,00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33300,00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54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7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Картридж цветной совместимый с плоттером в п.1, пурпурный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Товарный знак (марка, модель): __________.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Страна происхождения товара: ____________.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ОКПД2: 28.99.40.110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шт.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16200,00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48600,00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17820,00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53460,00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16807,20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50421,60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9120,00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27360,00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9200,00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27600,00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9200,00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27600,00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54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7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Картридж цветной совместимый с плоттером в п.1, черный матовый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Товарный знак (марка, модель): __________.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Страна происхождения товара: ____________.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ОКПД2: 28.99.40.110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шт.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9840,00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29520,00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10824,00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32472,00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10209,60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30628,80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9720,00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29160,00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9800,00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29400,00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9810,00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29430,00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54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79" w:type="dxa"/>
            <w:vMerge w:val="restart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Бумага широкоформатная рулон для плоттера совместимая с плоттером, указанным в п.1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Товарный знак (марка, модель): __________.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Страна происхождения товара: ____________.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ОКПД2: 17.12.14.160-00000005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Рулон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1440,00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4320,00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1584,00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4752,00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1494,00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4482,00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1319,00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3957,00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1400,00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4200,00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1450,00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4350,00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9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77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  <w:t xml:space="preserve">371160,00</w:t>
            </w:r>
            <w:r>
              <w:rPr>
                <w:b w:val="0"/>
                <w:bCs w:val="0"/>
                <w:sz w:val="14"/>
                <w:szCs w:val="14"/>
              </w:rPr>
            </w:r>
            <w:r>
              <w:rPr>
                <w:b w:val="0"/>
                <w:bCs w:val="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r>
            <w:r>
              <w:rPr>
                <w:b w:val="0"/>
                <w:bCs w:val="0"/>
                <w:sz w:val="14"/>
                <w:szCs w:val="14"/>
              </w:rPr>
            </w:r>
            <w:r>
              <w:rPr>
                <w:b w:val="0"/>
                <w:bCs w:val="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  <w:t xml:space="preserve">408276,00</w:t>
            </w:r>
            <w:r>
              <w:rPr>
                <w:b w:val="0"/>
                <w:bCs w:val="0"/>
                <w:sz w:val="14"/>
                <w:szCs w:val="14"/>
              </w:rPr>
            </w:r>
            <w:r>
              <w:rPr>
                <w:b w:val="0"/>
                <w:bCs w:val="0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r>
            <w:r>
              <w:rPr>
                <w:b w:val="0"/>
                <w:bCs w:val="0"/>
                <w:sz w:val="14"/>
                <w:szCs w:val="14"/>
              </w:rPr>
            </w:r>
            <w:r>
              <w:rPr>
                <w:b w:val="0"/>
                <w:bCs w:val="0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  <w:t xml:space="preserve">385080,00</w:t>
            </w:r>
            <w:r>
              <w:rPr>
                <w:b w:val="0"/>
                <w:bCs w:val="0"/>
                <w:sz w:val="14"/>
                <w:szCs w:val="14"/>
              </w:rPr>
            </w:r>
            <w:r>
              <w:rPr>
                <w:b w:val="0"/>
                <w:bCs w:val="0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r>
            <w:r>
              <w:rPr>
                <w:b w:val="0"/>
                <w:bCs w:val="0"/>
                <w:sz w:val="14"/>
                <w:szCs w:val="14"/>
              </w:rPr>
            </w:r>
            <w:r>
              <w:rPr>
                <w:b w:val="0"/>
                <w:bCs w:val="0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  <w:t xml:space="preserve">368597,00</w:t>
            </w:r>
            <w:r>
              <w:rPr>
                <w:b w:val="0"/>
                <w:bCs w:val="0"/>
                <w:sz w:val="14"/>
                <w:szCs w:val="14"/>
              </w:rPr>
            </w:r>
            <w:r>
              <w:rPr>
                <w:b w:val="0"/>
                <w:bCs w:val="0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r>
            <w:r>
              <w:rPr>
                <w:b w:val="0"/>
                <w:bCs w:val="0"/>
                <w:sz w:val="14"/>
                <w:szCs w:val="14"/>
              </w:rPr>
            </w:r>
            <w:r>
              <w:rPr>
                <w:b w:val="0"/>
                <w:bCs w:val="0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  <w:t xml:space="preserve">371020,00</w:t>
            </w:r>
            <w:r>
              <w:rPr>
                <w:b w:val="0"/>
                <w:bCs w:val="0"/>
                <w:sz w:val="14"/>
                <w:szCs w:val="14"/>
              </w:rPr>
            </w:r>
            <w:r>
              <w:rPr>
                <w:b w:val="0"/>
                <w:bCs w:val="0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r>
            <w:r>
              <w:rPr>
                <w:b w:val="0"/>
                <w:bCs w:val="0"/>
                <w:sz w:val="14"/>
                <w:szCs w:val="14"/>
              </w:rPr>
            </w:r>
            <w:r>
              <w:rPr>
                <w:b w:val="0"/>
                <w:bCs w:val="0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  <w:t xml:space="preserve">371900,00</w:t>
            </w:r>
            <w:r>
              <w:rPr>
                <w:b w:val="0"/>
                <w:bCs w:val="0"/>
                <w:sz w:val="14"/>
                <w:szCs w:val="14"/>
              </w:rPr>
            </w:r>
            <w:r>
              <w:rPr>
                <w:b w:val="0"/>
                <w:bCs w:val="0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7"/>
            <w:tcBorders>
              <w:top w:val="single" w:color="auto" w:sz="4" w:space="0"/>
            </w:tcBorders>
            <w:tcW w:w="15425" w:type="dxa"/>
            <w:textDirection w:val="lrTb"/>
            <w:noWrap w:val="false"/>
          </w:tcPr>
          <w:p>
            <w:pPr>
              <w:ind w:firstLine="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Ценовые предложения получены посредством размещения запроса цен в единой информационной системе в сфере закупок (ЕИС) (https://zakupki.gov.ru).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  <w:p>
            <w:pPr>
              <w:ind w:firstLine="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Анализ рынка произведен и обоснование цены контракта подготовлено на основании служебной записки начальника отдела сопровождения и эксплуатации информационно-аналитических систем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Матлашова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И.В. от 16.07.2026 года № ОСИАС-З-118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.    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  <w:p>
            <w:pPr>
              <w:ind w:firstLine="0"/>
              <w:jc w:val="both"/>
              <w:spacing w:after="0" w:line="240" w:lineRule="auto"/>
              <w:rPr>
                <w:rFonts w:ascii="Times New Roman" w:hAnsi="Times New Roman" w:eastAsia="TimesET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 учетом принципа эффективности использования бюджетных средств и разъяснений в письме Министерства экономического развития Российской Федерации от 26 октября 2015 года № ОГ-Д28-13651,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осуществляется по п. 4 ч. 1 ст. 93 Федерального закона "О контрактной системе в сфере закупок товаров, работ, услуг для обеспечения государственных и муниципальных нужд" от 05.04.2013 № 44-ФЗ по цене и характеристикам, предложенными Источником № 4 </w:t>
            </w:r>
            <w:r>
              <w:rPr>
                <w:rFonts w:ascii="Times New Roman" w:hAnsi="Times New Roman" w:eastAsia="TimesET" w:cs="Times New Roman"/>
                <w:sz w:val="20"/>
                <w:szCs w:val="20"/>
                <w:lang w:eastAsia="ar-SA"/>
              </w:rPr>
              <w:t xml:space="preserve">при соблюдении следующего условия:</w:t>
            </w:r>
            <w:r>
              <w:rPr>
                <w:rFonts w:ascii="Times New Roman" w:hAnsi="Times New Roman" w:eastAsia="TimesET" w:cs="Times New Roman"/>
                <w:sz w:val="20"/>
                <w:szCs w:val="20"/>
              </w:rPr>
            </w:r>
            <w:r>
              <w:rPr>
                <w:rFonts w:ascii="Times New Roman" w:hAnsi="Times New Roman" w:eastAsia="TimesET" w:cs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  <w:u w:val="single"/>
              </w:rPr>
              <w:t xml:space="preserve">При осуществлении закупки с определенным участником + НМЦК: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  <w:p>
            <w:pPr>
              <w:pStyle w:val="713"/>
              <w:numPr>
                <w:ilvl w:val="0"/>
                <w:numId w:val="1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 после проверки НМЦК посредством проведения Закупочной сессии на Официальном сайте единого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агрегатора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 торговли (ЕАТ) (https://agregatoreat.ru) в случае отсутствия Победителя</w:t>
            </w:r>
            <w:r>
              <w:rPr>
                <w:rStyle w:val="858"/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footnoteReference w:id="2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 по результатам формирования Итогового протокола такой сессии (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).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  <w:lang w:val="en-US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  <w:u w:val="single"/>
              </w:rPr>
              <w:t xml:space="preserve">При осуществлении Закупочной сессии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  <w:u w:val="single"/>
                <w:lang w:val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pStyle w:val="713"/>
              <w:numPr>
                <w:ilvl w:val="0"/>
                <w:numId w:val="3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 случае отсутствия в Итоговом протоколе сведений о Победителе Закупочной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сессии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).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</w:tr>
    </w:tbl>
    <w:p>
      <w:pPr>
        <w:ind w:left="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Начальник контрактной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службы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В.А. Теселкин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sectPr>
      <w:footnotePr/>
      <w:endnotePr/>
      <w:type w:val="nextPage"/>
      <w:pgSz w:w="16838" w:h="11906" w:orient="landscape"/>
      <w:pgMar w:top="1134" w:right="284" w:bottom="567" w:left="28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ET">
    <w:panose1 w:val="02000603000000000000"/>
  </w:font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6"/>
        <w:ind w:left="283" w:right="0" w:firstLine="0"/>
        <w:tabs>
          <w:tab w:val="left" w:pos="142" w:leader="none"/>
        </w:tabs>
        <w:rPr>
          <w:rFonts w:ascii="Times New Roman" w:hAnsi="Times New Roman" w:cs="Times New Roman"/>
        </w:rPr>
      </w:pPr>
      <w:r>
        <w:rPr>
          <w:rStyle w:val="858"/>
          <w:rFonts w:ascii="Times New Roman" w:hAnsi="Times New Roman" w:eastAsia="Times New Roman" w:cs="Times New Roman"/>
          <w:vertAlign w:val="baseline"/>
        </w:rPr>
        <w:t xml:space="preserve">  </w:t>
      </w:r>
      <w:r>
        <w:rPr>
          <w:rStyle w:val="858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Победитель Закупочной сессии – участник закупки, имеющий лучшее ценовое предложение из указанных в Итоговом протоколе.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4" w:default="1">
    <w:name w:val="Normal"/>
    <w:qFormat/>
  </w:style>
  <w:style w:type="paragraph" w:styleId="675">
    <w:name w:val="Heading 1"/>
    <w:basedOn w:val="674"/>
    <w:next w:val="674"/>
    <w:link w:val="70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6">
    <w:name w:val="Heading 2"/>
    <w:basedOn w:val="674"/>
    <w:next w:val="674"/>
    <w:link w:val="70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7">
    <w:name w:val="Heading 3"/>
    <w:basedOn w:val="674"/>
    <w:next w:val="674"/>
    <w:link w:val="70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8">
    <w:name w:val="Heading 4"/>
    <w:basedOn w:val="674"/>
    <w:next w:val="674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9">
    <w:name w:val="Heading 5"/>
    <w:basedOn w:val="674"/>
    <w:next w:val="674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674"/>
    <w:next w:val="674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81">
    <w:name w:val="Heading 7"/>
    <w:basedOn w:val="674"/>
    <w:next w:val="674"/>
    <w:link w:val="71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82">
    <w:name w:val="Heading 8"/>
    <w:basedOn w:val="674"/>
    <w:next w:val="674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83">
    <w:name w:val="Heading 9"/>
    <w:basedOn w:val="674"/>
    <w:next w:val="674"/>
    <w:link w:val="71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4" w:default="1">
    <w:name w:val="Default Paragraph Font"/>
    <w:uiPriority w:val="1"/>
    <w:semiHidden/>
    <w:unhideWhenUsed/>
  </w:style>
  <w:style w:type="table" w:styleId="68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6" w:default="1">
    <w:name w:val="No List"/>
    <w:uiPriority w:val="99"/>
    <w:semiHidden/>
    <w:unhideWhenUsed/>
  </w:style>
  <w:style w:type="character" w:styleId="687" w:customStyle="1">
    <w:name w:val="Heading 1 Char"/>
    <w:basedOn w:val="684"/>
    <w:uiPriority w:val="9"/>
    <w:rPr>
      <w:rFonts w:ascii="Arial" w:hAnsi="Arial" w:eastAsia="Arial" w:cs="Arial"/>
      <w:sz w:val="40"/>
      <w:szCs w:val="40"/>
    </w:rPr>
  </w:style>
  <w:style w:type="character" w:styleId="688" w:customStyle="1">
    <w:name w:val="Heading 2 Char"/>
    <w:basedOn w:val="684"/>
    <w:uiPriority w:val="9"/>
    <w:rPr>
      <w:rFonts w:ascii="Arial" w:hAnsi="Arial" w:eastAsia="Arial" w:cs="Arial"/>
      <w:sz w:val="34"/>
    </w:rPr>
  </w:style>
  <w:style w:type="character" w:styleId="689" w:customStyle="1">
    <w:name w:val="Heading 3 Char"/>
    <w:basedOn w:val="684"/>
    <w:uiPriority w:val="9"/>
    <w:rPr>
      <w:rFonts w:ascii="Arial" w:hAnsi="Arial" w:eastAsia="Arial" w:cs="Arial"/>
      <w:sz w:val="30"/>
      <w:szCs w:val="30"/>
    </w:rPr>
  </w:style>
  <w:style w:type="character" w:styleId="690" w:customStyle="1">
    <w:name w:val="Heading 4 Char"/>
    <w:basedOn w:val="684"/>
    <w:uiPriority w:val="9"/>
    <w:rPr>
      <w:rFonts w:ascii="Arial" w:hAnsi="Arial" w:eastAsia="Arial" w:cs="Arial"/>
      <w:b/>
      <w:bCs/>
      <w:sz w:val="26"/>
      <w:szCs w:val="26"/>
    </w:rPr>
  </w:style>
  <w:style w:type="character" w:styleId="691" w:customStyle="1">
    <w:name w:val="Heading 5 Char"/>
    <w:basedOn w:val="684"/>
    <w:uiPriority w:val="9"/>
    <w:rPr>
      <w:rFonts w:ascii="Arial" w:hAnsi="Arial" w:eastAsia="Arial" w:cs="Arial"/>
      <w:b/>
      <w:bCs/>
      <w:sz w:val="24"/>
      <w:szCs w:val="24"/>
    </w:rPr>
  </w:style>
  <w:style w:type="character" w:styleId="692" w:customStyle="1">
    <w:name w:val="Heading 6 Char"/>
    <w:basedOn w:val="684"/>
    <w:uiPriority w:val="9"/>
    <w:rPr>
      <w:rFonts w:ascii="Arial" w:hAnsi="Arial" w:eastAsia="Arial" w:cs="Arial"/>
      <w:b/>
      <w:bCs/>
      <w:sz w:val="22"/>
      <w:szCs w:val="22"/>
    </w:rPr>
  </w:style>
  <w:style w:type="character" w:styleId="693" w:customStyle="1">
    <w:name w:val="Heading 7 Char"/>
    <w:basedOn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4" w:customStyle="1">
    <w:name w:val="Heading 8 Char"/>
    <w:basedOn w:val="684"/>
    <w:uiPriority w:val="9"/>
    <w:rPr>
      <w:rFonts w:ascii="Arial" w:hAnsi="Arial" w:eastAsia="Arial" w:cs="Arial"/>
      <w:i/>
      <w:iCs/>
      <w:sz w:val="22"/>
      <w:szCs w:val="22"/>
    </w:rPr>
  </w:style>
  <w:style w:type="character" w:styleId="695" w:customStyle="1">
    <w:name w:val="Heading 9 Char"/>
    <w:basedOn w:val="684"/>
    <w:uiPriority w:val="9"/>
    <w:rPr>
      <w:rFonts w:ascii="Arial" w:hAnsi="Arial" w:eastAsia="Arial" w:cs="Arial"/>
      <w:i/>
      <w:iCs/>
      <w:sz w:val="21"/>
      <w:szCs w:val="21"/>
    </w:rPr>
  </w:style>
  <w:style w:type="character" w:styleId="696" w:customStyle="1">
    <w:name w:val="Title Char"/>
    <w:basedOn w:val="684"/>
    <w:uiPriority w:val="10"/>
    <w:rPr>
      <w:sz w:val="48"/>
      <w:szCs w:val="48"/>
    </w:rPr>
  </w:style>
  <w:style w:type="character" w:styleId="697" w:customStyle="1">
    <w:name w:val="Subtitle Char"/>
    <w:basedOn w:val="684"/>
    <w:uiPriority w:val="11"/>
    <w:rPr>
      <w:sz w:val="24"/>
      <w:szCs w:val="24"/>
    </w:rPr>
  </w:style>
  <w:style w:type="character" w:styleId="698" w:customStyle="1">
    <w:name w:val="Quote Char"/>
    <w:uiPriority w:val="29"/>
    <w:rPr>
      <w:i/>
    </w:rPr>
  </w:style>
  <w:style w:type="character" w:styleId="699" w:customStyle="1">
    <w:name w:val="Intense Quote Char"/>
    <w:uiPriority w:val="30"/>
    <w:rPr>
      <w:i/>
    </w:rPr>
  </w:style>
  <w:style w:type="character" w:styleId="700" w:customStyle="1">
    <w:name w:val="Header Char"/>
    <w:basedOn w:val="684"/>
    <w:uiPriority w:val="99"/>
  </w:style>
  <w:style w:type="character" w:styleId="701" w:customStyle="1">
    <w:name w:val="Caption Char"/>
    <w:uiPriority w:val="99"/>
  </w:style>
  <w:style w:type="character" w:styleId="702" w:customStyle="1">
    <w:name w:val="Footnote Text Char"/>
    <w:uiPriority w:val="99"/>
    <w:rPr>
      <w:sz w:val="18"/>
    </w:rPr>
  </w:style>
  <w:style w:type="character" w:styleId="703" w:customStyle="1">
    <w:name w:val="Endnote Text Char"/>
    <w:uiPriority w:val="99"/>
    <w:rPr>
      <w:sz w:val="20"/>
    </w:rPr>
  </w:style>
  <w:style w:type="character" w:styleId="704" w:customStyle="1">
    <w:name w:val="Заголовок 1 Знак"/>
    <w:basedOn w:val="684"/>
    <w:link w:val="675"/>
    <w:uiPriority w:val="9"/>
    <w:rPr>
      <w:rFonts w:ascii="Arial" w:hAnsi="Arial" w:eastAsia="Arial" w:cs="Arial"/>
      <w:sz w:val="40"/>
      <w:szCs w:val="40"/>
    </w:rPr>
  </w:style>
  <w:style w:type="character" w:styleId="705" w:customStyle="1">
    <w:name w:val="Заголовок 2 Знак"/>
    <w:basedOn w:val="684"/>
    <w:link w:val="676"/>
    <w:uiPriority w:val="9"/>
    <w:rPr>
      <w:rFonts w:ascii="Arial" w:hAnsi="Arial" w:eastAsia="Arial" w:cs="Arial"/>
      <w:sz w:val="34"/>
    </w:rPr>
  </w:style>
  <w:style w:type="character" w:styleId="706" w:customStyle="1">
    <w:name w:val="Заголовок 3 Знак"/>
    <w:basedOn w:val="684"/>
    <w:link w:val="677"/>
    <w:uiPriority w:val="9"/>
    <w:rPr>
      <w:rFonts w:ascii="Arial" w:hAnsi="Arial" w:eastAsia="Arial" w:cs="Arial"/>
      <w:sz w:val="30"/>
      <w:szCs w:val="30"/>
    </w:rPr>
  </w:style>
  <w:style w:type="character" w:styleId="707" w:customStyle="1">
    <w:name w:val="Заголовок 4 Знак"/>
    <w:basedOn w:val="684"/>
    <w:link w:val="678"/>
    <w:uiPriority w:val="9"/>
    <w:rPr>
      <w:rFonts w:ascii="Arial" w:hAnsi="Arial" w:eastAsia="Arial" w:cs="Arial"/>
      <w:b/>
      <w:bCs/>
      <w:sz w:val="26"/>
      <w:szCs w:val="26"/>
    </w:rPr>
  </w:style>
  <w:style w:type="character" w:styleId="708" w:customStyle="1">
    <w:name w:val="Заголовок 5 Знак"/>
    <w:basedOn w:val="684"/>
    <w:link w:val="679"/>
    <w:uiPriority w:val="9"/>
    <w:rPr>
      <w:rFonts w:ascii="Arial" w:hAnsi="Arial" w:eastAsia="Arial" w:cs="Arial"/>
      <w:b/>
      <w:bCs/>
      <w:sz w:val="24"/>
      <w:szCs w:val="24"/>
    </w:rPr>
  </w:style>
  <w:style w:type="character" w:styleId="709" w:customStyle="1">
    <w:name w:val="Заголовок 6 Знак"/>
    <w:basedOn w:val="684"/>
    <w:link w:val="680"/>
    <w:uiPriority w:val="9"/>
    <w:rPr>
      <w:rFonts w:ascii="Arial" w:hAnsi="Arial" w:eastAsia="Arial" w:cs="Arial"/>
      <w:b/>
      <w:bCs/>
      <w:sz w:val="22"/>
      <w:szCs w:val="22"/>
    </w:rPr>
  </w:style>
  <w:style w:type="character" w:styleId="710" w:customStyle="1">
    <w:name w:val="Заголовок 7 Знак"/>
    <w:basedOn w:val="684"/>
    <w:link w:val="6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1" w:customStyle="1">
    <w:name w:val="Заголовок 8 Знак"/>
    <w:basedOn w:val="684"/>
    <w:link w:val="682"/>
    <w:uiPriority w:val="9"/>
    <w:rPr>
      <w:rFonts w:ascii="Arial" w:hAnsi="Arial" w:eastAsia="Arial" w:cs="Arial"/>
      <w:i/>
      <w:iCs/>
      <w:sz w:val="22"/>
      <w:szCs w:val="22"/>
    </w:rPr>
  </w:style>
  <w:style w:type="character" w:styleId="712" w:customStyle="1">
    <w:name w:val="Заголовок 9 Знак"/>
    <w:basedOn w:val="684"/>
    <w:link w:val="683"/>
    <w:uiPriority w:val="9"/>
    <w:rPr>
      <w:rFonts w:ascii="Arial" w:hAnsi="Arial" w:eastAsia="Arial" w:cs="Arial"/>
      <w:i/>
      <w:iCs/>
      <w:sz w:val="21"/>
      <w:szCs w:val="21"/>
    </w:rPr>
  </w:style>
  <w:style w:type="paragraph" w:styleId="713">
    <w:name w:val="List Paragraph"/>
    <w:basedOn w:val="674"/>
    <w:uiPriority w:val="34"/>
    <w:qFormat/>
    <w:pPr>
      <w:contextualSpacing/>
      <w:ind w:left="720"/>
    </w:pPr>
  </w:style>
  <w:style w:type="paragraph" w:styleId="714">
    <w:name w:val="No Spacing"/>
    <w:uiPriority w:val="1"/>
    <w:qFormat/>
    <w:pPr>
      <w:spacing w:after="0" w:line="240" w:lineRule="auto"/>
    </w:pPr>
  </w:style>
  <w:style w:type="paragraph" w:styleId="715">
    <w:name w:val="Title"/>
    <w:basedOn w:val="674"/>
    <w:next w:val="674"/>
    <w:link w:val="71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6" w:customStyle="1">
    <w:name w:val="Заголовок Знак"/>
    <w:basedOn w:val="684"/>
    <w:link w:val="715"/>
    <w:uiPriority w:val="10"/>
    <w:rPr>
      <w:sz w:val="48"/>
      <w:szCs w:val="48"/>
    </w:rPr>
  </w:style>
  <w:style w:type="paragraph" w:styleId="717">
    <w:name w:val="Subtitle"/>
    <w:basedOn w:val="674"/>
    <w:next w:val="674"/>
    <w:link w:val="718"/>
    <w:uiPriority w:val="11"/>
    <w:qFormat/>
    <w:pPr>
      <w:spacing w:before="200" w:after="200"/>
    </w:pPr>
    <w:rPr>
      <w:sz w:val="24"/>
      <w:szCs w:val="24"/>
    </w:rPr>
  </w:style>
  <w:style w:type="character" w:styleId="718" w:customStyle="1">
    <w:name w:val="Подзаголовок Знак"/>
    <w:basedOn w:val="684"/>
    <w:link w:val="717"/>
    <w:uiPriority w:val="11"/>
    <w:rPr>
      <w:sz w:val="24"/>
      <w:szCs w:val="24"/>
    </w:rPr>
  </w:style>
  <w:style w:type="paragraph" w:styleId="719">
    <w:name w:val="Quote"/>
    <w:basedOn w:val="674"/>
    <w:next w:val="674"/>
    <w:link w:val="720"/>
    <w:uiPriority w:val="29"/>
    <w:qFormat/>
    <w:pPr>
      <w:ind w:left="720" w:right="720"/>
    </w:pPr>
    <w:rPr>
      <w:i/>
    </w:rPr>
  </w:style>
  <w:style w:type="character" w:styleId="720" w:customStyle="1">
    <w:name w:val="Цитата 2 Знак"/>
    <w:link w:val="719"/>
    <w:uiPriority w:val="29"/>
    <w:rPr>
      <w:i/>
    </w:rPr>
  </w:style>
  <w:style w:type="paragraph" w:styleId="721">
    <w:name w:val="Intense Quote"/>
    <w:basedOn w:val="674"/>
    <w:next w:val="674"/>
    <w:link w:val="72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 w:customStyle="1">
    <w:name w:val="Выделенная цитата Знак"/>
    <w:link w:val="721"/>
    <w:uiPriority w:val="30"/>
    <w:rPr>
      <w:i/>
    </w:rPr>
  </w:style>
  <w:style w:type="paragraph" w:styleId="723">
    <w:name w:val="Header"/>
    <w:basedOn w:val="674"/>
    <w:link w:val="7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 w:customStyle="1">
    <w:name w:val="Верхний колонтитул Знак"/>
    <w:basedOn w:val="684"/>
    <w:link w:val="723"/>
    <w:uiPriority w:val="99"/>
  </w:style>
  <w:style w:type="paragraph" w:styleId="725">
    <w:name w:val="Footer"/>
    <w:basedOn w:val="674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6" w:customStyle="1">
    <w:name w:val="Footer Char"/>
    <w:basedOn w:val="684"/>
    <w:uiPriority w:val="99"/>
  </w:style>
  <w:style w:type="paragraph" w:styleId="727">
    <w:name w:val="Caption"/>
    <w:basedOn w:val="674"/>
    <w:next w:val="674"/>
    <w:link w:val="701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8" w:customStyle="1">
    <w:name w:val="Нижний колонтитул Знак"/>
    <w:link w:val="725"/>
    <w:uiPriority w:val="99"/>
  </w:style>
  <w:style w:type="table" w:styleId="729">
    <w:name w:val="Table Grid"/>
    <w:basedOn w:val="68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30" w:customStyle="1">
    <w:name w:val="Table Grid Light"/>
    <w:basedOn w:val="68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1">
    <w:name w:val="Plain Table 1"/>
    <w:basedOn w:val="68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2"/>
    <w:basedOn w:val="68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3"/>
    <w:basedOn w:val="6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basedOn w:val="6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basedOn w:val="6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>
    <w:name w:val="Grid Table 1 Light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4"/>
    <w:basedOn w:val="6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 w:customStyle="1">
    <w:name w:val="Grid Table 4 - Accent 1"/>
    <w:basedOn w:val="6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9" w:customStyle="1">
    <w:name w:val="Grid Table 4 - Accent 2"/>
    <w:basedOn w:val="6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0" w:customStyle="1">
    <w:name w:val="Grid Table 4 - Accent 3"/>
    <w:basedOn w:val="6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1" w:customStyle="1">
    <w:name w:val="Grid Table 4 - Accent 4"/>
    <w:basedOn w:val="6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2" w:customStyle="1">
    <w:name w:val="Grid Table 4 - Accent 5"/>
    <w:basedOn w:val="6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3" w:customStyle="1">
    <w:name w:val="Grid Table 4 - Accent 6"/>
    <w:basedOn w:val="6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4">
    <w:name w:val="Grid Table 5 Dark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1">
    <w:name w:val="Grid Table 6 Colorful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2" w:customStyle="1">
    <w:name w:val="Grid Table 6 Colorful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3" w:customStyle="1">
    <w:name w:val="Grid Table 6 Colorful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4" w:customStyle="1">
    <w:name w:val="Grid Table 6 Colorful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5" w:customStyle="1">
    <w:name w:val="Grid Table 6 Colorful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6" w:customStyle="1">
    <w:name w:val="Grid Table 6 Colorful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7" w:customStyle="1">
    <w:name w:val="Grid Table 6 Colorful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8">
    <w:name w:val="Grid Table 7 Colorful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"/>
    <w:basedOn w:val="6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1"/>
    <w:basedOn w:val="6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2"/>
    <w:basedOn w:val="6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3"/>
    <w:basedOn w:val="6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4"/>
    <w:basedOn w:val="6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5"/>
    <w:basedOn w:val="6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6"/>
    <w:basedOn w:val="6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9">
    <w:name w:val="List Table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5 Dark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>
    <w:name w:val="List Table 6 Colorful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1" w:customStyle="1">
    <w:name w:val="List Table 6 Colorful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2" w:customStyle="1">
    <w:name w:val="List Table 6 Colorful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3" w:customStyle="1">
    <w:name w:val="List Table 6 Colorful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4" w:customStyle="1">
    <w:name w:val="List Table 6 Colorful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5" w:customStyle="1">
    <w:name w:val="List Table 6 Colorful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6" w:customStyle="1">
    <w:name w:val="List Table 6 Colorful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7">
    <w:name w:val="List Table 7 Colorful"/>
    <w:basedOn w:val="6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ned - Accent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5" w:customStyle="1">
    <w:name w:val="Lined - Accent 1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6" w:customStyle="1">
    <w:name w:val="Lined - Accent 2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7" w:customStyle="1">
    <w:name w:val="Lined - Accent 3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8" w:customStyle="1">
    <w:name w:val="Lined - Accent 4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9" w:customStyle="1">
    <w:name w:val="Lined - Accent 5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0" w:customStyle="1">
    <w:name w:val="Lined - Accent 6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1" w:customStyle="1">
    <w:name w:val="Bordered &amp; Lined - Accent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2" w:customStyle="1">
    <w:name w:val="Bordered &amp; Lined - Accent 1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3" w:customStyle="1">
    <w:name w:val="Bordered &amp; Lined - Accent 2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4" w:customStyle="1">
    <w:name w:val="Bordered &amp; Lined - Accent 3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5" w:customStyle="1">
    <w:name w:val="Bordered &amp; Lined - Accent 4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6" w:customStyle="1">
    <w:name w:val="Bordered &amp; Lined - Accent 5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7" w:customStyle="1">
    <w:name w:val="Bordered &amp; Lined - Accent 6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8" w:customStyle="1">
    <w:name w:val="Bordered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9" w:customStyle="1">
    <w:name w:val="Bordered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50" w:customStyle="1">
    <w:name w:val="Bordered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1" w:customStyle="1">
    <w:name w:val="Bordered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2" w:customStyle="1">
    <w:name w:val="Bordered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3" w:customStyle="1">
    <w:name w:val="Bordered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4" w:customStyle="1">
    <w:name w:val="Bordered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5">
    <w:name w:val="Hyperlink"/>
    <w:uiPriority w:val="99"/>
    <w:unhideWhenUsed/>
    <w:rPr>
      <w:color w:val="0563c1" w:themeColor="hyperlink"/>
      <w:u w:val="single"/>
    </w:rPr>
  </w:style>
  <w:style w:type="paragraph" w:styleId="856">
    <w:name w:val="footnote text"/>
    <w:basedOn w:val="674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 w:customStyle="1">
    <w:name w:val="Текст сноски Знак"/>
    <w:link w:val="856"/>
    <w:uiPriority w:val="99"/>
    <w:rPr>
      <w:sz w:val="18"/>
    </w:rPr>
  </w:style>
  <w:style w:type="character" w:styleId="858">
    <w:name w:val="footnote reference"/>
    <w:basedOn w:val="684"/>
    <w:uiPriority w:val="99"/>
    <w:unhideWhenUsed/>
    <w:rPr>
      <w:vertAlign w:val="superscript"/>
    </w:rPr>
  </w:style>
  <w:style w:type="paragraph" w:styleId="859">
    <w:name w:val="endnote text"/>
    <w:basedOn w:val="674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 w:customStyle="1">
    <w:name w:val="Текст концевой сноски Знак"/>
    <w:link w:val="859"/>
    <w:uiPriority w:val="99"/>
    <w:rPr>
      <w:sz w:val="20"/>
    </w:rPr>
  </w:style>
  <w:style w:type="character" w:styleId="861">
    <w:name w:val="endnote reference"/>
    <w:basedOn w:val="684"/>
    <w:uiPriority w:val="99"/>
    <w:semiHidden/>
    <w:unhideWhenUsed/>
    <w:rPr>
      <w:vertAlign w:val="superscript"/>
    </w:rPr>
  </w:style>
  <w:style w:type="paragraph" w:styleId="862">
    <w:name w:val="toc 1"/>
    <w:basedOn w:val="674"/>
    <w:next w:val="674"/>
    <w:uiPriority w:val="39"/>
    <w:unhideWhenUsed/>
    <w:pPr>
      <w:spacing w:after="57"/>
    </w:pPr>
  </w:style>
  <w:style w:type="paragraph" w:styleId="863">
    <w:name w:val="toc 2"/>
    <w:basedOn w:val="674"/>
    <w:next w:val="674"/>
    <w:uiPriority w:val="39"/>
    <w:unhideWhenUsed/>
    <w:pPr>
      <w:ind w:left="283"/>
      <w:spacing w:after="57"/>
    </w:pPr>
  </w:style>
  <w:style w:type="paragraph" w:styleId="864">
    <w:name w:val="toc 3"/>
    <w:basedOn w:val="674"/>
    <w:next w:val="674"/>
    <w:uiPriority w:val="39"/>
    <w:unhideWhenUsed/>
    <w:pPr>
      <w:ind w:left="567"/>
      <w:spacing w:after="57"/>
    </w:pPr>
  </w:style>
  <w:style w:type="paragraph" w:styleId="865">
    <w:name w:val="toc 4"/>
    <w:basedOn w:val="674"/>
    <w:next w:val="674"/>
    <w:uiPriority w:val="39"/>
    <w:unhideWhenUsed/>
    <w:pPr>
      <w:ind w:left="850"/>
      <w:spacing w:after="57"/>
    </w:pPr>
  </w:style>
  <w:style w:type="paragraph" w:styleId="866">
    <w:name w:val="toc 5"/>
    <w:basedOn w:val="674"/>
    <w:next w:val="674"/>
    <w:uiPriority w:val="39"/>
    <w:unhideWhenUsed/>
    <w:pPr>
      <w:ind w:left="1134"/>
      <w:spacing w:after="57"/>
    </w:pPr>
  </w:style>
  <w:style w:type="paragraph" w:styleId="867">
    <w:name w:val="toc 6"/>
    <w:basedOn w:val="674"/>
    <w:next w:val="674"/>
    <w:uiPriority w:val="39"/>
    <w:unhideWhenUsed/>
    <w:pPr>
      <w:ind w:left="1417"/>
      <w:spacing w:after="57"/>
    </w:pPr>
  </w:style>
  <w:style w:type="paragraph" w:styleId="868">
    <w:name w:val="toc 7"/>
    <w:basedOn w:val="674"/>
    <w:next w:val="674"/>
    <w:uiPriority w:val="39"/>
    <w:unhideWhenUsed/>
    <w:pPr>
      <w:ind w:left="1701"/>
      <w:spacing w:after="57"/>
    </w:pPr>
  </w:style>
  <w:style w:type="paragraph" w:styleId="869">
    <w:name w:val="toc 8"/>
    <w:basedOn w:val="674"/>
    <w:next w:val="674"/>
    <w:uiPriority w:val="39"/>
    <w:unhideWhenUsed/>
    <w:pPr>
      <w:ind w:left="1984"/>
      <w:spacing w:after="57"/>
    </w:pPr>
  </w:style>
  <w:style w:type="paragraph" w:styleId="870">
    <w:name w:val="toc 9"/>
    <w:basedOn w:val="674"/>
    <w:next w:val="674"/>
    <w:uiPriority w:val="39"/>
    <w:unhideWhenUsed/>
    <w:pPr>
      <w:ind w:left="2268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674"/>
    <w:next w:val="674"/>
    <w:uiPriority w:val="99"/>
    <w:unhideWhenUsed/>
    <w:pPr>
      <w:spacing w:after="0"/>
    </w:pPr>
  </w:style>
  <w:style w:type="paragraph" w:styleId="873">
    <w:name w:val="Balloon Text"/>
    <w:basedOn w:val="674"/>
    <w:link w:val="87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4" w:customStyle="1">
    <w:name w:val="Текст выноски Знак"/>
    <w:basedOn w:val="684"/>
    <w:link w:val="87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p.mukhin</cp:lastModifiedBy>
  <cp:revision>6</cp:revision>
  <dcterms:created xsi:type="dcterms:W3CDTF">2026-07-23T14:56:00Z</dcterms:created>
  <dcterms:modified xsi:type="dcterms:W3CDTF">2026-07-24T07:52:23Z</dcterms:modified>
</cp:coreProperties>
</file>