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11</w:t>
      </w:r>
      <w:r>
        <w:rPr>
          <w:b/>
          <w:bCs/>
        </w:rPr>
        <w:t>9</w:t>
      </w:r>
      <w:r>
        <w:rPr>
          <w:b/>
          <w:bCs/>
        </w:rPr>
        <w:t>/26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августа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rFonts w:eastAsia="Times New Roman" w:cs="Times New Roman"/>
          <w:color w:val="auto"/>
          <w:kern w:val="0"/>
          <w:sz w:val="20"/>
          <w:szCs w:val="20"/>
          <w:lang w:val="ru-RU" w:eastAsia="ru-RU" w:bidi="ar-SA"/>
        </w:rPr>
        <w:t xml:space="preserve"> </w:t>
      </w:r>
      <w:bookmarkEnd w:id="3"/>
      <w:r>
        <w:rPr>
          <w:rFonts w:eastAsia="Times New Roman" w:cs="Times New Roman" w:ascii="Times New Roman" w:hAnsi="Times New Roman"/>
          <w:b/>
          <w:bCs/>
          <w:color w:val="000000"/>
          <w:kern w:val="0"/>
          <w:sz w:val="16"/>
          <w:szCs w:val="16"/>
          <w:shd w:fill="FFFFFF" w:val="clear"/>
          <w:lang w:val="ru-RU" w:eastAsia="ru-RU" w:bidi="ar-SA"/>
        </w:rPr>
        <w:t>Клей хирургический биологический BioGlue</w:t>
      </w:r>
      <w:r>
        <w:rPr>
          <w:rFonts w:eastAsia="Times New Roman" w:cs="Times New Roman"/>
          <w:color w:val="auto"/>
          <w:kern w:val="0"/>
          <w:sz w:val="20"/>
          <w:szCs w:val="20"/>
          <w:lang w:val="ru-RU" w:eastAsia="ru-RU" w:bidi="ar-SA"/>
        </w:rPr>
        <w:t xml:space="preserve"> и пере</w:t>
      </w:r>
      <w:r>
        <w:rPr/>
        <w:t xml:space="preserve">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период с даты, следующей за датой заключения контракта по </w:t>
      </w:r>
      <w:r>
        <w:rPr>
          <w:shd w:fill="auto" w:val="clear"/>
        </w:rPr>
        <w:t xml:space="preserve"> 31.08.2026г. Партиями или единовременно.  Поставщик обязан уведомить Заказчика  о дате  поставки товара не менее чем за 3 (три) рабочих дня до предполагаемой даты поставки.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30.09.2026 г., а</w:t>
      </w:r>
      <w:r>
        <w:rPr>
          <w:rFonts w:ascii="Times New Roman" w:hAnsi="Times New Roman"/>
          <w:sz w:val="20"/>
          <w:szCs w:val="20"/>
        </w:rPr>
        <w:t xml:space="preserve">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11</w:t>
      </w:r>
      <w:r>
        <w:rPr>
          <w:b/>
          <w:bCs/>
        </w:rPr>
        <w:t>9</w:t>
      </w:r>
      <w:r>
        <w:rPr>
          <w:b/>
          <w:bCs/>
        </w:rPr>
        <w:t>/26</w:t>
      </w:r>
    </w:p>
    <w:p>
      <w:pPr>
        <w:pStyle w:val="Normal"/>
        <w:spacing w:before="0" w:after="60"/>
        <w:jc w:val="right"/>
        <w:rPr>
          <w:b/>
          <w:bCs/>
        </w:rPr>
      </w:pPr>
      <w:r>
        <w:rPr/>
        <w:t xml:space="preserve">                                                                                                                                </w:t>
      </w:r>
      <w:r>
        <w:rPr>
          <w:rFonts w:eastAsia="Calibri"/>
          <w:lang w:eastAsia="en-US"/>
        </w:rPr>
        <w:t>«      » августа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w:t>
            </w:r>
          </w:p>
          <w:p>
            <w:pPr>
              <w:pStyle w:val="Normal"/>
              <w:widowControl w:val="false"/>
              <w:jc w:val="center"/>
              <w:rPr>
                <w:highlight w:val="none"/>
                <w:shd w:fill="auto" w:val="clear"/>
              </w:rPr>
            </w:pPr>
            <w:r>
              <w:rPr>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Style22"/>
              <w:rPr/>
            </w:pPr>
            <w:r>
              <w:rPr>
                <w:rFonts w:cs="Times New Roman" w:ascii="Times New Roman" w:hAnsi="Times New Roman"/>
                <w:b/>
                <w:bCs/>
                <w:sz w:val="16"/>
                <w:szCs w:val="16"/>
                <w:shd w:fill="FFFFFF" w:val="clear"/>
              </w:rPr>
              <w:t xml:space="preserve">Наименование товара, работы, услуги: </w:t>
            </w:r>
            <w:r>
              <w:rPr>
                <w:rFonts w:eastAsia="Times New Roman" w:cs="Times New Roman" w:ascii="Times New Roman" w:hAnsi="Times New Roman"/>
                <w:b/>
                <w:bCs/>
                <w:kern w:val="0"/>
                <w:sz w:val="16"/>
                <w:szCs w:val="16"/>
                <w:shd w:fill="FFFFFF" w:val="clear"/>
                <w:lang w:val="ru-RU" w:eastAsia="ru-RU" w:bidi="ar-SA"/>
              </w:rPr>
              <w:t>Продукты человеческого или животного происхождения для терапевтического или профилактического использования прочие</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t xml:space="preserve">Наименование : Клей хирургический биологический BioGlue (BG3502-5-G) </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auto" w:val="clear"/>
              </w:rPr>
              <w:t>НОМЕНКЛАТУРНАЯ КЛАССИФИКАЦИЯ МЕДИЦИНСКИХ ИЗДЕЛИЙ ПО ВИДАМ:  296620 Клей/герметик хирургический</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tbl>
            <w:tblPr>
              <w:tblW w:w="7420" w:type="dxa"/>
              <w:jc w:val="left"/>
              <w:tblInd w:w="0" w:type="dxa"/>
              <w:tblLayout w:type="fixed"/>
              <w:tblCellMar>
                <w:top w:w="0" w:type="dxa"/>
                <w:left w:w="108" w:type="dxa"/>
                <w:bottom w:w="0" w:type="dxa"/>
                <w:right w:w="108" w:type="dxa"/>
              </w:tblCellMar>
            </w:tblPr>
            <w:tblGrid>
              <w:gridCol w:w="3068"/>
              <w:gridCol w:w="1522"/>
              <w:gridCol w:w="2830"/>
            </w:tblGrid>
            <w:tr>
              <w:trPr/>
              <w:tc>
                <w:tcPr>
                  <w:tcW w:w="3068"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bCs/>
                      <w:caps/>
                      <w:color w:val="000000"/>
                      <w:sz w:val="16"/>
                      <w:szCs w:val="16"/>
                      <w:shd w:fill="auto" w:val="clear"/>
                    </w:rPr>
                  </w:pPr>
                  <w:r>
                    <w:rPr>
                      <w:rFonts w:eastAsia="Times New Roman" w:cs="Times New Roman" w:ascii="Times New Roman" w:hAnsi="Times New Roman"/>
                      <w:b/>
                      <w:bCs/>
                      <w:caps/>
                      <w:color w:val="000000"/>
                      <w:sz w:val="16"/>
                      <w:szCs w:val="16"/>
                      <w:shd w:fill="auto" w:val="clear"/>
                    </w:rPr>
                    <w:t>НАИМЕНОВАНИЕ ХАРАКТЕРИСТИКИ</w:t>
                  </w:r>
                </w:p>
              </w:tc>
              <w:tc>
                <w:tcPr>
                  <w:tcW w:w="1522"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ЗНАЧЕНИЕ ХАРАКТЕРИСТИКИ</w:t>
                  </w:r>
                </w:p>
              </w:tc>
              <w:tc>
                <w:tcPr>
                  <w:tcW w:w="2830"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ЕДИНИЦА ИЗМЕРЕНИЯ ХАРАКТЕРИСТИКИ</w:t>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Стерильное рассасывающееся вещество, содержащее материал животного происхождения</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Соответствие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Состав: водные растворы бычьего сывороточного альбумина (БСА) и глютеральдегида</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Наличие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r>
                </w:p>
              </w:tc>
            </w:tr>
            <w:tr>
              <w:trPr>
                <w:trHeight w:val="2350" w:hRule="atLeast"/>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Предназначено для использования при хирургических вмешательствах для соединения или герметизации разрезанных или иссеченных тканей в организме для укрепления сосудистых анастомозов и хирургических швов в качестве вспомогательного средства к стандартным методам закрытия, для остановки утечек и для достижения гемостаза с помощью герметизации тканей.</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Соответствие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В комплект входит сдвоенный шприц с составами и одноразовые аппликаторы для приготовления и нанесения на анатомические области</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Наличие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ascii="Times New Roman" w:hAnsi="Times New Roman"/>
                      <w:bCs/>
                      <w:sz w:val="16"/>
                      <w:szCs w:val="16"/>
                    </w:rPr>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Общий объем шприца</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2</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мл</w:t>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Количество стандартных одноразовых аппликаторов</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 xml:space="preserve">4 </w:t>
                  </w:r>
                </w:p>
              </w:tc>
              <w:tc>
                <w:tcPr>
                  <w:tcW w:w="2830"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ascii="Times New Roman" w:hAnsi="Times New Roman"/>
                      <w:bCs/>
                      <w:sz w:val="16"/>
                      <w:szCs w:val="16"/>
                    </w:rPr>
                    <w:t>шт</w:t>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Смешивание происходит непосредственно в аппликаторе</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Соответствие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Клей биологически инертный, апирогенный</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Соответствие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ascii="Times New Roman" w:hAnsi="Times New Roman"/>
                      <w:bCs/>
                      <w:sz w:val="16"/>
                      <w:szCs w:val="16"/>
                    </w:rPr>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Полимеризация начинается сразу после нанесения клея</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Соответствие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ascii="Times New Roman" w:hAnsi="Times New Roman"/>
                      <w:bCs/>
                      <w:sz w:val="16"/>
                      <w:szCs w:val="16"/>
                    </w:rPr>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Максимальная адгезивная прочность достигается через</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 xml:space="preserve">2 </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минута</w:t>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Требования к фасовке, упаковке</w:t>
                  </w:r>
                </w:p>
              </w:tc>
              <w:tc>
                <w:tcPr>
                  <w:tcW w:w="1522"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1  в коробке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шт</w:t>
                  </w:r>
                </w:p>
              </w:tc>
            </w:tr>
            <w:tr>
              <w:trPr/>
              <w:tc>
                <w:tcPr>
                  <w:tcW w:w="3068" w:type="dxa"/>
                  <w:tcBorders>
                    <w:left w:val="single" w:sz="4" w:space="0" w:color="000000"/>
                    <w:bottom w:val="single" w:sz="4" w:space="0" w:color="000000"/>
                    <w:right w:val="single" w:sz="4" w:space="0" w:color="000000"/>
                  </w:tcBorders>
                </w:tcPr>
                <w:p>
                  <w:pPr>
                    <w:pStyle w:val="Style23"/>
                    <w:spacing w:before="0" w:after="200"/>
                    <w:ind w:right="0"/>
                    <w:jc w:val="left"/>
                    <w:rPr>
                      <w:rFonts w:ascii="Times New Roman" w:hAnsi="Times New Roman" w:cs="Times New Roman"/>
                      <w:color w:val="000000"/>
                      <w:sz w:val="16"/>
                      <w:szCs w:val="16"/>
                    </w:rPr>
                  </w:pPr>
                  <w:r>
                    <w:rPr>
                      <w:rFonts w:cs="Times New Roman" w:ascii="Times New Roman" w:hAnsi="Times New Roman"/>
                      <w:color w:val="000000"/>
                      <w:sz w:val="16"/>
                      <w:szCs w:val="16"/>
                    </w:rPr>
                    <w:t>После применения изделие не используется повторно</w:t>
                  </w:r>
                </w:p>
              </w:tc>
              <w:tc>
                <w:tcPr>
                  <w:tcW w:w="1522" w:type="dxa"/>
                  <w:tcBorders>
                    <w:left w:val="single" w:sz="4" w:space="0" w:color="000000"/>
                    <w:bottom w:val="single" w:sz="4" w:space="0" w:color="000000"/>
                    <w:right w:val="single" w:sz="4" w:space="0" w:color="000000"/>
                  </w:tcBorders>
                </w:tcPr>
                <w:p>
                  <w:pPr>
                    <w:pStyle w:val="Style23"/>
                    <w:spacing w:before="0" w:after="200"/>
                    <w:jc w:val="left"/>
                    <w:rPr>
                      <w:rFonts w:ascii="Times New Roman" w:hAnsi="Times New Roman" w:cs="Times New Roman"/>
                      <w:color w:val="000000"/>
                      <w:sz w:val="16"/>
                      <w:szCs w:val="16"/>
                    </w:rPr>
                  </w:pPr>
                  <w:r>
                    <w:rPr>
                      <w:rFonts w:cs="Times New Roman" w:ascii="Times New Roman" w:hAnsi="Times New Roman"/>
                      <w:color w:val="000000"/>
                      <w:sz w:val="16"/>
                      <w:szCs w:val="16"/>
                    </w:rPr>
                    <w:t>Соответствие</w:t>
                  </w:r>
                </w:p>
              </w:tc>
              <w:tc>
                <w:tcPr>
                  <w:tcW w:w="2830"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rPr>
                  </w:pPr>
                  <w:r>
                    <w:rPr>
                      <w:rFonts w:cs="Times New Roman" w:ascii="Times New Roman" w:hAnsi="Times New Roman"/>
                      <w:bCs/>
                      <w:sz w:val="16"/>
                      <w:szCs w:val="16"/>
                    </w:rPr>
                  </w:r>
                </w:p>
              </w:tc>
            </w:tr>
          </w:tbl>
          <w:p>
            <w:pPr>
              <w:pStyle w:val="Normal"/>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auto" w:val="clear"/>
              </w:rPr>
              <w:t>НОМЕНКЛАТУРНАЯ КЛАССИФИКАЦИЯ МЕДИЦИНСКИХ ИЗДЕЛИЙ ПО ВИДАМ:  296620 Клей/герметик хирургический,</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ОКПД 2:</w:t>
            </w:r>
            <w:r>
              <w:rPr>
                <w:rFonts w:eastAsia="Times New Roman" w:cs="Times New Roman"/>
                <w:b w:val="false"/>
                <w:i w:val="false"/>
                <w:caps w:val="false"/>
                <w:smallCaps w:val="false"/>
                <w:color w:val="000000"/>
                <w:spacing w:val="0"/>
                <w:kern w:val="0"/>
                <w:sz w:val="24"/>
                <w:szCs w:val="24"/>
                <w:shd w:fill="auto" w:val="clear"/>
                <w:lang w:val="ru-RU" w:eastAsia="ru-RU" w:bidi="ar-SA"/>
              </w:rPr>
              <w:t xml:space="preserve"> </w:t>
            </w:r>
            <w:r>
              <w:rPr>
                <w:rFonts w:eastAsia="Times New Roman" w:cs="Times New Roman" w:ascii="Times New Roman" w:hAnsi="Times New Roman"/>
                <w:b w:val="false"/>
                <w:i w:val="false"/>
                <w:caps w:val="false"/>
                <w:smallCaps w:val="false"/>
                <w:color w:val="000000"/>
                <w:spacing w:val="0"/>
                <w:kern w:val="0"/>
                <w:sz w:val="24"/>
                <w:szCs w:val="24"/>
                <w:shd w:fill="auto" w:val="clear"/>
                <w:lang w:val="ru-RU" w:eastAsia="ru-RU" w:bidi="ar-SA"/>
              </w:rPr>
              <w:t>21.10.60.191</w:t>
            </w:r>
          </w:p>
          <w:p>
            <w:pPr>
              <w:pStyle w:val="Normal"/>
              <w:spacing w:lineRule="auto" w:line="240" w:before="0" w:after="0"/>
              <w:rPr>
                <w:rFonts w:ascii="Times New Roman" w:hAnsi="Times New Roman"/>
              </w:rPr>
            </w:pPr>
            <w:r>
              <w:rPr>
                <w:rFonts w:cs="Times New Roman"/>
                <w:b w:val="false"/>
                <w:i w:val="false"/>
                <w:caps w:val="false"/>
                <w:smallCaps w:val="false"/>
                <w:color w:val="000000"/>
                <w:spacing w:val="0"/>
                <w:sz w:val="20"/>
                <w:szCs w:val="20"/>
                <w:shd w:fill="auto" w:val="clear"/>
              </w:rPr>
              <w:t>Страна происхождения товара:</w:t>
            </w:r>
          </w:p>
          <w:p>
            <w:pPr>
              <w:pStyle w:val="Normal"/>
              <w:spacing w:lineRule="auto" w:line="240" w:before="0" w:after="0"/>
              <w:rPr>
                <w:rFonts w:ascii="Times New Roman" w:hAnsi="Times New Roman"/>
              </w:rPr>
            </w:pPr>
            <w:r>
              <w:rPr/>
              <w:t>РУ:</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rPr>
            </w:pPr>
            <w:r>
              <w:rPr>
                <w:sz w:val="20"/>
                <w:szCs w:val="20"/>
                <w:shd w:fill="auto" w:val="clear"/>
              </w:rPr>
              <w:t>8</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rFonts w:ascii="Times New Roman" w:hAnsi="Times New Roman"/>
                <w:sz w:val="20"/>
                <w:szCs w:val="20"/>
              </w:rPr>
            </w:pPr>
            <w:r>
              <w:rPr>
                <w:sz w:val="20"/>
                <w:szCs w:val="20"/>
                <w:shd w:fill="auto" w:val="clear"/>
              </w:rPr>
              <w:t>шт</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rFonts w:ascii="Times New Roman" w:hAnsi="Times New Roman"/>
                <w:sz w:val="20"/>
                <w:szCs w:val="20"/>
                <w:highlight w:val="none"/>
                <w:shd w:fill="auto" w:val="clear"/>
              </w:rPr>
            </w:pPr>
            <w:r>
              <w:rPr>
                <w:sz w:val="20"/>
                <w:szCs w:val="20"/>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rFonts w:ascii="Times New Roman" w:hAnsi="Times New Roman"/>
                <w:b/>
                <w:bCs/>
                <w:sz w:val="20"/>
                <w:szCs w:val="20"/>
                <w:highlight w:val="none"/>
                <w:shd w:fill="auto" w:val="clear"/>
              </w:rPr>
            </w:pPr>
            <w:r>
              <w:rPr>
                <w:b/>
                <w:bCs/>
                <w:sz w:val="20"/>
                <w:szCs w:val="20"/>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highlight w:val="none"/>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highlight w:val="none"/>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highlight w:val="none"/>
                <w:shd w:fill="auto" w:val="clear"/>
              </w:rPr>
            </w:pPr>
            <w:r>
              <w:rPr>
                <w:shd w:fill="auto" w:val="clear"/>
              </w:rPr>
              <w:t>____________</w:t>
            </w:r>
          </w:p>
          <w:p>
            <w:pPr>
              <w:pStyle w:val="Normal"/>
              <w:tabs>
                <w:tab w:val="clear" w:pos="708"/>
                <w:tab w:val="left" w:pos="7680" w:leader="none"/>
              </w:tabs>
              <w:rPr>
                <w:highlight w:val="none"/>
                <w:shd w:fill="auto" w:val="clear"/>
              </w:rPr>
            </w:pPr>
            <w:r>
              <w:rPr>
                <w:shd w:fill="auto" w:val="clear"/>
              </w:rPr>
              <w:t>м.п.</w:t>
            </w:r>
          </w:p>
        </w:tc>
        <w:tc>
          <w:tcPr>
            <w:tcW w:w="849"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870"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3405" w:type="dxa"/>
            <w:gridSpan w:val="2"/>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highlight w:val="none"/>
                <w:shd w:fill="auto" w:val="clear"/>
              </w:rPr>
            </w:pPr>
            <w:r>
              <w:rPr>
                <w:b/>
                <w:color w:val="000000"/>
                <w:shd w:fill="auto" w:val="clear"/>
              </w:rPr>
              <w:t>Поставщик</w:t>
            </w:r>
          </w:p>
          <w:p>
            <w:pPr>
              <w:pStyle w:val="Normal"/>
              <w:tabs>
                <w:tab w:val="clear" w:pos="708"/>
                <w:tab w:val="left" w:pos="7680" w:leader="none"/>
              </w:tabs>
              <w:rPr>
                <w:highlight w:val="none"/>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highlight w:val="none"/>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rebuchet MS">
    <w:charset w:val="01"/>
    <w:family w:val="swiss"/>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user2">
    <w:name w:val="Символ нумерации (user)"/>
    <w:qFormat/>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3">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4">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user3"/>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5">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2">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Default">
    <w:name w:val="Default"/>
    <w:qFormat/>
    <w:pPr>
      <w:widowControl/>
      <w:suppressAutoHyphens w:val="true"/>
      <w:bidi w:val="0"/>
      <w:spacing w:before="0" w:after="0"/>
      <w:jc w:val="left"/>
    </w:pPr>
    <w:rPr>
      <w:rFonts w:ascii="Trebuchet MS" w:hAnsi="Trebuchet MS" w:eastAsia="Calibri" w:cs="Trebuchet MS"/>
      <w:color w:val="000000"/>
      <w:kern w:val="0"/>
      <w:sz w:val="24"/>
      <w:szCs w:val="24"/>
      <w:lang w:val="ru-RU" w:eastAsia="zh-CN" w:bidi="ar-SA"/>
    </w:rPr>
  </w:style>
  <w:style w:type="paragraph" w:styleId="Style23">
    <w:name w:val="Содержимое таблицы"/>
    <w:basedOn w:val="Normal"/>
    <w:qFormat/>
    <w:pPr>
      <w:widowControl w:val="false"/>
      <w:suppressLineNumbers/>
    </w:pPr>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270</TotalTime>
  <Application>LibreOffice/25.2.6.2$Linux_X86_64 LibreOffice_project/520$Build-2</Application>
  <AppVersion>15.0000</AppVersion>
  <Pages>8</Pages>
  <Words>3391</Words>
  <Characters>24520</Characters>
  <CharactersWithSpaces>28430</CharactersWithSpaces>
  <Paragraphs>206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2026-08-13T09:46:44Z</dcterms:modified>
  <cp:revision>29</cp:revision>
  <dc:subject/>
  <dc:title/>
</cp:coreProperties>
</file>

<file path=docProps/custom.xml><?xml version="1.0" encoding="utf-8"?>
<Properties xmlns="http://schemas.openxmlformats.org/officeDocument/2006/custom-properties" xmlns:vt="http://schemas.openxmlformats.org/officeDocument/2006/docPropsVTypes"/>
</file>