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rFonts w:ascii="Times New Roman" w:hAnsi="Times New Roman"/>
          <w:sz w:val="22"/>
        </w:rPr>
      </w:pPr>
      <w:bookmarkStart w:id="0" w:name="P1418"/>
      <w:bookmarkEnd w:id="0"/>
      <w:r>
        <w:rPr>
          <w:rFonts w:ascii="Times New Roman" w:hAnsi="Times New Roman"/>
          <w:sz w:val="22"/>
        </w:rPr>
        <w:t>Типовой контракт  № 1400700000520009</w:t>
      </w:r>
    </w:p>
    <w:p>
      <w:pPr>
        <w:pStyle w:val="ConsPlusNormal1"/>
        <w:widowControl/>
        <w:jc w:val="center"/>
        <w:rPr>
          <w:rFonts w:ascii="Times New Roman" w:hAnsi="Times New Roman"/>
          <w:sz w:val="22"/>
        </w:rPr>
      </w:pPr>
      <w:r>
        <w:rPr>
          <w:rFonts w:ascii="Times New Roman" w:hAnsi="Times New Roman"/>
          <w:sz w:val="22"/>
        </w:rPr>
        <w:t>ПРОЕКТ ГОСУДАРСТВЕННОГО КОНТРАКТА №_______________</w:t>
      </w:r>
    </w:p>
    <w:p>
      <w:pPr>
        <w:pStyle w:val="ConsPlusNormal1"/>
        <w:widowControl/>
        <w:jc w:val="center"/>
        <w:rPr>
          <w:rFonts w:ascii="Times New Roman" w:hAnsi="Times New Roman"/>
          <w:sz w:val="22"/>
        </w:rPr>
      </w:pPr>
      <w:r>
        <w:rPr>
          <w:rFonts w:ascii="Times New Roman" w:hAnsi="Times New Roman"/>
          <w:sz w:val="22"/>
        </w:rPr>
        <w:t>на поставку и установку извещателя охранного 418-1 «Мираж»</w:t>
      </w:r>
    </w:p>
    <w:p>
      <w:pPr>
        <w:pStyle w:val="ConsPlusNormal1"/>
        <w:widowControl/>
        <w:jc w:val="center"/>
        <w:rPr>
          <w:rFonts w:ascii="Times New Roman" w:hAnsi="Times New Roman"/>
          <w:sz w:val="22"/>
        </w:rPr>
      </w:pPr>
      <w:r>
        <w:rPr>
          <w:rFonts w:ascii="Times New Roman" w:hAnsi="Times New Roman"/>
          <w:sz w:val="22"/>
        </w:rPr>
        <w:t>(Идентификационный код закупки N ____________________________________)</w:t>
      </w:r>
    </w:p>
    <w:p>
      <w:pPr>
        <w:pStyle w:val="ConsPlusNormal1"/>
        <w:widowControl/>
        <w:jc w:val="both"/>
        <w:rPr>
          <w:rFonts w:ascii="Times New Roman" w:hAnsi="Times New Roman"/>
          <w:sz w:val="22"/>
        </w:rPr>
      </w:pPr>
      <w:r>
        <w:rPr>
          <w:rFonts w:ascii="Times New Roman" w:hAnsi="Times New Roman"/>
          <w:sz w:val="22"/>
        </w:rPr>
      </w:r>
    </w:p>
    <w:p>
      <w:pPr>
        <w:pStyle w:val="ConsPlusNonformat1"/>
        <w:widowControl/>
        <w:jc w:val="both"/>
        <w:rPr>
          <w:rFonts w:ascii="Times New Roman" w:hAnsi="Times New Roman"/>
          <w:sz w:val="22"/>
        </w:rPr>
      </w:pPr>
      <w:r>
        <w:rPr>
          <w:rFonts w:ascii="Times New Roman" w:hAnsi="Times New Roman"/>
          <w:sz w:val="22"/>
        </w:rPr>
        <w:t>__ _______ 2026 г.                                                                                                                  г. Краснодар</w:t>
      </w:r>
    </w:p>
    <w:p>
      <w:pPr>
        <w:pStyle w:val="ConsPlusNormal1"/>
        <w:widowControl/>
        <w:jc w:val="both"/>
        <w:rPr>
          <w:rFonts w:ascii="Times New Roman" w:hAnsi="Times New Roman"/>
          <w:sz w:val="22"/>
        </w:rPr>
      </w:pPr>
      <w:r>
        <w:rPr>
          <w:rFonts w:ascii="Times New Roman" w:hAnsi="Times New Roman"/>
          <w:sz w:val="22"/>
        </w:rPr>
      </w:r>
    </w:p>
    <w:p>
      <w:pPr>
        <w:pStyle w:val="ConsPlusNormal1"/>
        <w:widowControl/>
        <w:ind w:firstLine="540" w:left="0" w:right="0"/>
        <w:jc w:val="both"/>
        <w:rPr>
          <w:rFonts w:ascii="Times New Roman" w:hAnsi="Times New Roman"/>
          <w:sz w:val="22"/>
        </w:rPr>
      </w:pPr>
      <w:r>
        <w:rPr>
          <w:rFonts w:ascii="Times New Roman" w:hAnsi="Times New Roman"/>
          <w:color w:val="000000"/>
          <w:sz w:val="22"/>
        </w:rPr>
        <w:t>Межрегиональное территориальное управление Федерального агентства по управлению государственным имуществом в Краснодарском крае и Республике Адыгея,</w:t>
      </w:r>
      <w:r>
        <w:rPr>
          <w:rFonts w:ascii="Times New Roman" w:hAnsi="Times New Roman"/>
          <w:sz w:val="22"/>
        </w:rPr>
        <w:t xml:space="preserve"> именуемое в дальнейшем "Заказчик", в лице ___________________, действующего на основании ______________, с одной стороны, и __________________ ,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__________________ заключили настоящий государственный контракт  (далее - Контракт) о нижеследующем.</w:t>
      </w:r>
    </w:p>
    <w:p>
      <w:pPr>
        <w:pStyle w:val="ConsPlusNormal1"/>
        <w:widowControl/>
        <w:jc w:val="both"/>
        <w:rPr>
          <w:rFonts w:ascii="Times New Roman" w:hAnsi="Times New Roman"/>
          <w:sz w:val="16"/>
        </w:rPr>
      </w:pPr>
      <w:r>
        <w:rPr>
          <w:rFonts w:ascii="Times New Roman" w:hAnsi="Times New Roman"/>
          <w:sz w:val="16"/>
        </w:rPr>
      </w:r>
    </w:p>
    <w:p>
      <w:pPr>
        <w:pStyle w:val="ConsPlusNormal1"/>
        <w:widowControl/>
        <w:numPr>
          <w:ilvl w:val="0"/>
          <w:numId w:val="0"/>
        </w:numPr>
        <w:ind w:hanging="0" w:left="0"/>
        <w:jc w:val="center"/>
        <w:outlineLvl w:val="1"/>
        <w:rPr>
          <w:rFonts w:ascii="Times New Roman" w:hAnsi="Times New Roman"/>
          <w:sz w:val="22"/>
        </w:rPr>
      </w:pPr>
      <w:r>
        <w:rPr>
          <w:rFonts w:ascii="Times New Roman" w:hAnsi="Times New Roman"/>
          <w:sz w:val="22"/>
        </w:rPr>
        <w:t>I. Предмет Контракта</w:t>
      </w:r>
    </w:p>
    <w:p>
      <w:pPr>
        <w:pStyle w:val="ConsPlusNormal1"/>
        <w:widowControl/>
        <w:ind w:firstLine="540" w:left="0" w:right="0"/>
        <w:jc w:val="both"/>
        <w:rPr>
          <w:rFonts w:ascii="Times New Roman" w:hAnsi="Times New Roman"/>
          <w:sz w:val="22"/>
        </w:rPr>
      </w:pPr>
      <w:r>
        <w:rPr>
          <w:rFonts w:ascii="Times New Roman" w:hAnsi="Times New Roman"/>
          <w:sz w:val="22"/>
        </w:rPr>
        <w:t>1.1. Поставщик обязуется поставить и установить извещатель охранный 418-1 «Мираж» (далее – Товар) для нужд Межрегиональное территориальное управление Федерального агентства по управлению государственным имуществом в Краснодарском крае и Республике Адыгея согласно Смете – Приложение1 к государственному контракту, а Заказчик обязуется принять и оплатить Товар и сопутствующие услуги в порядке и на условиях, предусмотренных Контрактом.</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1.2. Наименование, количество и иные характеристики поставляемого Товара указаны в спецификации (приложение №1 к Контракту) и техническом задании (Приложение№2), являющейся неотъемлемой частью Контракта.</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 xml:space="preserve">1.3. Оформление документов о приемке производится с помощью функционала единой информационной системы, в соответствии с требованиями Федерального закона от 05.04.2013 </w:t>
        <w:br/>
        <w:t>№ 44-ФЗ «О контрактной системе в сфере закупок товаров, работ, услуг для обеспечения государственных и муниципальных нужд».</w:t>
      </w:r>
    </w:p>
    <w:p>
      <w:pPr>
        <w:pStyle w:val="ConsPlusNormal1"/>
        <w:widowControl/>
        <w:jc w:val="both"/>
        <w:rPr>
          <w:rFonts w:ascii="Times New Roman" w:hAnsi="Times New Roman"/>
          <w:sz w:val="16"/>
        </w:rPr>
      </w:pPr>
      <w:r>
        <w:rPr>
          <w:rFonts w:ascii="Times New Roman" w:hAnsi="Times New Roman"/>
          <w:sz w:val="16"/>
        </w:rPr>
      </w:r>
    </w:p>
    <w:p>
      <w:pPr>
        <w:pStyle w:val="ConsPlusNormal1"/>
        <w:widowControl/>
        <w:numPr>
          <w:ilvl w:val="0"/>
          <w:numId w:val="0"/>
        </w:numPr>
        <w:ind w:hanging="0" w:left="0"/>
        <w:jc w:val="center"/>
        <w:outlineLvl w:val="1"/>
        <w:rPr>
          <w:rFonts w:ascii="Times New Roman" w:hAnsi="Times New Roman"/>
          <w:sz w:val="22"/>
        </w:rPr>
      </w:pPr>
      <w:r>
        <w:rPr>
          <w:rFonts w:ascii="Times New Roman" w:hAnsi="Times New Roman"/>
          <w:sz w:val="22"/>
        </w:rPr>
        <w:t>II. Цена Контракта и порядок расчетов</w:t>
      </w:r>
    </w:p>
    <w:p>
      <w:pPr>
        <w:pStyle w:val="ConsPlusNonformat1"/>
        <w:widowControl/>
        <w:ind w:firstLine="567" w:left="0" w:right="0"/>
        <w:jc w:val="both"/>
        <w:rPr>
          <w:rFonts w:ascii="Times New Roman" w:hAnsi="Times New Roman"/>
          <w:sz w:val="22"/>
        </w:rPr>
      </w:pPr>
      <w:bookmarkStart w:id="1" w:name="P1440"/>
      <w:bookmarkEnd w:id="1"/>
      <w:r>
        <w:rPr>
          <w:rFonts w:ascii="Times New Roman" w:hAnsi="Times New Roman"/>
          <w:sz w:val="22"/>
        </w:rPr>
        <w:t>2.1.  Цена  Контракта  (Предложение  о цене за право заключения  Контракта) составляет  _____________  (_____)  рублей __копеек,  в  том  числе  НДС  _____ (_____) рублей _____ копеек (НДС не облагается).</w:t>
      </w:r>
    </w:p>
    <w:p>
      <w:pPr>
        <w:pStyle w:val="ConsPlusNonformat1"/>
        <w:widowControl/>
        <w:jc w:val="both"/>
        <w:rPr>
          <w:rFonts w:ascii="Times New Roman" w:hAnsi="Times New Roman"/>
          <w:sz w:val="22"/>
        </w:rPr>
      </w:pPr>
      <w:r>
        <w:rPr>
          <w:rFonts w:ascii="Times New Roman" w:hAnsi="Times New Roman"/>
          <w:sz w:val="22"/>
        </w:rPr>
      </w:r>
      <w:bookmarkStart w:id="2" w:name="P1445"/>
      <w:bookmarkStart w:id="3" w:name="P1445"/>
      <w:bookmarkEnd w:id="3"/>
    </w:p>
    <w:p>
      <w:pPr>
        <w:pStyle w:val="ConsPlusNormal1"/>
        <w:widowControl/>
        <w:ind w:firstLine="540" w:left="0" w:right="0"/>
        <w:jc w:val="both"/>
        <w:rPr>
          <w:rFonts w:ascii="Times New Roman" w:hAnsi="Times New Roman"/>
          <w:sz w:val="22"/>
        </w:rPr>
      </w:pPr>
      <w:bookmarkStart w:id="4" w:name="P1457"/>
      <w:bookmarkEnd w:id="4"/>
      <w:r>
        <w:rPr>
          <w:rFonts w:ascii="Times New Roman" w:hAnsi="Times New Roman"/>
          <w:sz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widowControl/>
        <w:spacing w:before="220" w:after="0"/>
        <w:ind w:firstLine="540" w:left="0" w:right="0"/>
        <w:jc w:val="both"/>
        <w:rPr>
          <w:rFonts w:ascii="Times New Roman" w:hAnsi="Times New Roman"/>
          <w:sz w:val="22"/>
        </w:rPr>
      </w:pPr>
      <w:bookmarkStart w:id="5" w:name="P1458"/>
      <w:bookmarkEnd w:id="5"/>
      <w:r>
        <w:rPr>
          <w:rFonts w:ascii="Times New Roman" w:hAnsi="Times New Roman"/>
          <w:sz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ConsPlusNormal1"/>
        <w:widowControl/>
        <w:spacing w:before="220" w:after="0"/>
        <w:ind w:firstLine="540" w:left="0" w:right="0"/>
        <w:jc w:val="both"/>
        <w:rPr>
          <w:rFonts w:ascii="Times New Roman" w:hAnsi="Times New Roman"/>
          <w:color w:val="000000"/>
          <w:sz w:val="22"/>
        </w:rPr>
      </w:pPr>
      <w:bookmarkStart w:id="6" w:name="P1459"/>
      <w:bookmarkEnd w:id="6"/>
      <w:r>
        <w:rPr>
          <w:rFonts w:ascii="Times New Roman" w:hAnsi="Times New Roman"/>
          <w:color w:val="000000"/>
          <w:sz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2">
        <w:r>
          <w:rPr>
            <w:rStyle w:val="Style"/>
            <w:rFonts w:ascii="Times New Roman" w:hAnsi="Times New Roman"/>
            <w:color w:val="000000"/>
            <w:sz w:val="22"/>
          </w:rPr>
          <w:t>законом</w:t>
        </w:r>
      </w:hyperlink>
      <w:r>
        <w:rPr>
          <w:rFonts w:ascii="Times New Roman" w:hAnsi="Times New Roman"/>
          <w:color w:val="000000"/>
          <w:sz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widowControl/>
        <w:spacing w:before="220" w:after="0"/>
        <w:ind w:firstLine="540" w:left="0" w:right="0"/>
        <w:jc w:val="both"/>
        <w:rPr>
          <w:rFonts w:ascii="Times New Roman" w:hAnsi="Times New Roman"/>
          <w:sz w:val="22"/>
        </w:rPr>
      </w:pPr>
      <w:bookmarkStart w:id="7" w:name="P1460"/>
      <w:bookmarkEnd w:id="7"/>
      <w:r>
        <w:rPr>
          <w:rFonts w:ascii="Times New Roman" w:hAnsi="Times New Roman"/>
          <w:sz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2.5. Источник финансирования Контракта - Федеральный бюджет 2026 года.</w:t>
      </w:r>
    </w:p>
    <w:p>
      <w:pPr>
        <w:pStyle w:val="ConsPlusNormal1"/>
        <w:widowControl/>
        <w:spacing w:before="220" w:after="0"/>
        <w:ind w:firstLine="540" w:left="0" w:right="0"/>
        <w:jc w:val="both"/>
        <w:rPr>
          <w:rFonts w:ascii="Times New Roman" w:hAnsi="Times New Roman"/>
          <w:sz w:val="22"/>
        </w:rPr>
      </w:pPr>
      <w:bookmarkStart w:id="8" w:name="P1473"/>
      <w:bookmarkStart w:id="9" w:name="P1465"/>
      <w:bookmarkStart w:id="10" w:name="P1462"/>
      <w:bookmarkEnd w:id="8"/>
      <w:bookmarkEnd w:id="9"/>
      <w:bookmarkEnd w:id="10"/>
      <w:r>
        <w:rPr>
          <w:rFonts w:ascii="Times New Roman" w:hAnsi="Times New Roman"/>
          <w:sz w:val="22"/>
        </w:rPr>
        <w:t xml:space="preserve">2.6. Выплата аванса при исполнении контракта не допускается. </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2.7. Расчеты между Заказчиком и Поставщиком производятся не позднее 7 (семи) рабочих дней с даты подписания Заказчиком документа о приемке.</w:t>
      </w:r>
    </w:p>
    <w:p>
      <w:pPr>
        <w:pStyle w:val="ConsPlusNormal1"/>
        <w:widowControl/>
        <w:spacing w:before="220" w:after="0"/>
        <w:ind w:firstLine="540" w:left="0" w:right="0"/>
        <w:jc w:val="both"/>
        <w:rPr>
          <w:rFonts w:ascii="Times New Roman" w:hAnsi="Times New Roman"/>
          <w:sz w:val="22"/>
        </w:rPr>
      </w:pPr>
      <w:bookmarkStart w:id="11" w:name="P1475"/>
      <w:bookmarkEnd w:id="11"/>
      <w:r>
        <w:rPr>
          <w:rFonts w:ascii="Times New Roman" w:hAnsi="Times New Roman"/>
          <w:sz w:val="22"/>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widowControl/>
        <w:numPr>
          <w:ilvl w:val="0"/>
          <w:numId w:val="0"/>
        </w:numPr>
        <w:ind w:hanging="0" w:left="0"/>
        <w:jc w:val="center"/>
        <w:outlineLvl w:val="1"/>
        <w:rPr>
          <w:rFonts w:ascii="Times New Roman" w:hAnsi="Times New Roman"/>
          <w:sz w:val="22"/>
        </w:rPr>
      </w:pPr>
      <w:bookmarkStart w:id="12" w:name="P1477"/>
      <w:bookmarkEnd w:id="12"/>
      <w:r>
        <w:rPr>
          <w:rFonts w:ascii="Times New Roman" w:hAnsi="Times New Roman"/>
          <w:sz w:val="22"/>
        </w:rPr>
        <w:t>III. Порядок, сроки и условия поставки</w:t>
      </w:r>
    </w:p>
    <w:p>
      <w:pPr>
        <w:pStyle w:val="ConsPlusNormal1"/>
        <w:widowControl/>
        <w:jc w:val="center"/>
        <w:rPr>
          <w:rFonts w:ascii="Times New Roman" w:hAnsi="Times New Roman"/>
          <w:sz w:val="22"/>
        </w:rPr>
      </w:pPr>
      <w:r>
        <w:rPr>
          <w:rFonts w:ascii="Times New Roman" w:hAnsi="Times New Roman"/>
          <w:sz w:val="22"/>
        </w:rPr>
        <w:t xml:space="preserve">и приемки Товара </w:t>
      </w:r>
    </w:p>
    <w:p>
      <w:pPr>
        <w:pStyle w:val="ConsPlusNormal1"/>
        <w:widowControl/>
        <w:spacing w:before="220" w:after="0"/>
        <w:ind w:firstLine="540" w:left="0" w:right="0"/>
        <w:jc w:val="both"/>
        <w:rPr>
          <w:rFonts w:ascii="Times New Roman" w:hAnsi="Times New Roman"/>
          <w:sz w:val="22"/>
        </w:rPr>
      </w:pPr>
      <w:bookmarkStart w:id="13" w:name="P1482"/>
      <w:bookmarkEnd w:id="13"/>
      <w:r>
        <w:rPr>
          <w:rFonts w:ascii="Times New Roman" w:hAnsi="Times New Roman"/>
          <w:sz w:val="22"/>
        </w:rPr>
        <w:t xml:space="preserve"> </w:t>
      </w:r>
      <w:r>
        <w:rPr>
          <w:rFonts w:ascii="Times New Roman" w:hAnsi="Times New Roman"/>
          <w:sz w:val="22"/>
        </w:rPr>
        <w:t>3.1. Поставщик самостоятельно доставляет и производит монтаж Товара Заказчику по адресу: Краснодарский край, г.Краснодар, ул.Октябрьская, д.12(далее - место доставки) в срок до 10 рабочих дней со дня заключения государственного контракта.</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3.2. Поставщик не менее чем за 2(два) дня до осуществления поставки Товара направляет в адрес Заказчика уведомление о времени и дате доставки Товара в месте доставки.</w:t>
      </w:r>
    </w:p>
    <w:p>
      <w:pPr>
        <w:pStyle w:val="ConsPlusNormal1"/>
        <w:widowControl/>
        <w:spacing w:before="220" w:after="0"/>
        <w:ind w:firstLine="540" w:left="0" w:right="0"/>
        <w:jc w:val="both"/>
        <w:rPr>
          <w:rFonts w:ascii="Times New Roman" w:hAnsi="Times New Roman"/>
          <w:sz w:val="22"/>
        </w:rPr>
      </w:pPr>
      <w:bookmarkStart w:id="14" w:name="P1485"/>
      <w:bookmarkEnd w:id="14"/>
      <w:r>
        <w:rPr>
          <w:rFonts w:ascii="Times New Roman" w:hAnsi="Times New Roman"/>
          <w:sz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передачу гарантийных талонов или документов. Его заменяющих.</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условиям. Указанным в настоящем контакте.</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3">
        <w:r>
          <w:rPr>
            <w:rStyle w:val="Style"/>
            <w:rFonts w:ascii="Times New Roman" w:hAnsi="Times New Roman"/>
            <w:color w:val="000000"/>
            <w:sz w:val="22"/>
          </w:rPr>
          <w:t>законом</w:t>
        </w:r>
      </w:hyperlink>
      <w:r>
        <w:rPr>
          <w:rFonts w:ascii="Times New Roman" w:hAnsi="Times New Roman"/>
          <w:color w:val="000000"/>
          <w:sz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widowControl/>
        <w:spacing w:before="220" w:after="0"/>
        <w:ind w:firstLine="540" w:left="0" w:right="0"/>
        <w:jc w:val="both"/>
        <w:rPr>
          <w:rFonts w:ascii="Times New Roman" w:hAnsi="Times New Roman"/>
          <w:sz w:val="22"/>
        </w:rPr>
      </w:pPr>
      <w:bookmarkStart w:id="15" w:name="P1489"/>
      <w:bookmarkEnd w:id="15"/>
      <w:r>
        <w:rPr>
          <w:rFonts w:ascii="Times New Roman" w:hAnsi="Times New Roman"/>
          <w:sz w:val="22"/>
        </w:rPr>
        <w:t>3.6.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докумнт о приемки Товара, и иные документы, приложенные к документу о приемке, например, товарную (товарно-транспортную) накладную, счет, счет-фактуру. После этого Товар считается переданным Поставщиком Заказчику.</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Pr>
            <w:rStyle w:val="Style"/>
            <w:rFonts w:ascii="Times New Roman" w:hAnsi="Times New Roman"/>
            <w:color w:val="000000"/>
            <w:sz w:val="22"/>
          </w:rPr>
          <w:t>пункте 3.6</w:t>
        </w:r>
      </w:hyperlink>
      <w:r>
        <w:rPr>
          <w:rFonts w:ascii="Times New Roman" w:hAnsi="Times New Roman"/>
          <w:color w:val="000000"/>
          <w:sz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3.9. Право собственности и риск случайной гибели или порчи Товара переходит от Поставщика к Заказчику с м</w:t>
      </w:r>
      <w:r>
        <w:rPr>
          <w:rFonts w:ascii="Times New Roman" w:hAnsi="Times New Roman"/>
          <w:color w:val="000000"/>
          <w:sz w:val="22"/>
        </w:rPr>
        <w:t xml:space="preserve">омента приемки Товара Заказчиком и подписания Сторонами документов, указанных в </w:t>
      </w:r>
      <w:hyperlink w:anchor="P1489">
        <w:r>
          <w:rPr>
            <w:rStyle w:val="Style"/>
            <w:rFonts w:ascii="Times New Roman" w:hAnsi="Times New Roman"/>
            <w:color w:val="000000"/>
            <w:sz w:val="22"/>
          </w:rPr>
          <w:t>пункте 3.6</w:t>
        </w:r>
      </w:hyperlink>
      <w:r>
        <w:rPr>
          <w:rFonts w:ascii="Times New Roman" w:hAnsi="Times New Roman"/>
          <w:color w:val="000000"/>
          <w:sz w:val="22"/>
        </w:rPr>
        <w:t xml:space="preserve"> Контракта.</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ConsPlusNormal1"/>
        <w:widowControl/>
        <w:jc w:val="both"/>
        <w:rPr>
          <w:rFonts w:ascii="Times New Roman" w:hAnsi="Times New Roman"/>
          <w:sz w:val="22"/>
        </w:rPr>
      </w:pPr>
      <w:r>
        <w:rPr>
          <w:rFonts w:ascii="Times New Roman" w:hAnsi="Times New Roman"/>
          <w:sz w:val="22"/>
        </w:rPr>
      </w:r>
    </w:p>
    <w:p>
      <w:pPr>
        <w:pStyle w:val="ConsPlusNormal1"/>
        <w:widowControl/>
        <w:numPr>
          <w:ilvl w:val="0"/>
          <w:numId w:val="0"/>
        </w:numPr>
        <w:ind w:hanging="0" w:left="0"/>
        <w:jc w:val="center"/>
        <w:outlineLvl w:val="1"/>
        <w:rPr>
          <w:rFonts w:ascii="Times New Roman" w:hAnsi="Times New Roman"/>
          <w:sz w:val="22"/>
        </w:rPr>
      </w:pPr>
      <w:r>
        <w:rPr>
          <w:rFonts w:ascii="Times New Roman" w:hAnsi="Times New Roman"/>
          <w:sz w:val="22"/>
        </w:rPr>
        <w:t>IV. Взаимодействие Сторон</w:t>
      </w:r>
    </w:p>
    <w:p>
      <w:pPr>
        <w:pStyle w:val="ConsPlusNormal1"/>
        <w:widowControl/>
        <w:ind w:firstLine="540" w:left="0" w:right="0"/>
        <w:jc w:val="both"/>
        <w:rPr>
          <w:rFonts w:ascii="Times New Roman" w:hAnsi="Times New Roman"/>
          <w:sz w:val="22"/>
        </w:rPr>
      </w:pPr>
      <w:bookmarkStart w:id="16" w:name="P1497"/>
      <w:bookmarkEnd w:id="16"/>
      <w:r>
        <w:rPr>
          <w:rFonts w:ascii="Times New Roman" w:hAnsi="Times New Roman"/>
          <w:sz w:val="22"/>
        </w:rPr>
        <w:t>4.1. Поставщик обязан:</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 xml:space="preserve"> </w:t>
      </w:r>
      <w:r>
        <w:rPr>
          <w:rFonts w:ascii="Times New Roman" w:hAnsi="Times New Roman"/>
          <w:sz w:val="22"/>
        </w:rPr>
        <w:t>4.1.1. поставить Товар в порядке, количестве, в срок и на условиях, предусмотренных Контрактом и спецификацией и техническим заданием;</w:t>
      </w:r>
    </w:p>
    <w:p>
      <w:pPr>
        <w:pStyle w:val="ConsPlusNormal1"/>
        <w:widowControl/>
        <w:spacing w:before="220" w:after="0"/>
        <w:ind w:firstLine="540" w:left="0" w:right="0"/>
        <w:jc w:val="both"/>
        <w:rPr>
          <w:rFonts w:ascii="Times New Roman" w:hAnsi="Times New Roman"/>
          <w:sz w:val="22"/>
        </w:rPr>
      </w:pPr>
      <w:bookmarkStart w:id="17" w:name="P1499"/>
      <w:bookmarkEnd w:id="17"/>
      <w:r>
        <w:rPr>
          <w:rFonts w:ascii="Times New Roman" w:hAnsi="Times New Roman"/>
          <w:sz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widowControl/>
        <w:spacing w:before="220" w:after="0"/>
        <w:ind w:firstLine="540" w:left="0" w:right="0"/>
        <w:jc w:val="both"/>
        <w:rPr>
          <w:rFonts w:ascii="Times New Roman" w:hAnsi="Times New Roman"/>
          <w:sz w:val="22"/>
        </w:rPr>
      </w:pPr>
      <w:bookmarkStart w:id="18" w:name="P1502"/>
      <w:bookmarkEnd w:id="18"/>
      <w:r>
        <w:rPr>
          <w:rFonts w:ascii="Times New Roman" w:hAnsi="Times New Roman"/>
          <w:sz w:val="22"/>
        </w:rPr>
        <w:t>4.1.4. осуществить монтаж и наладку Товара в соответствии со спецификацией и техническим заданием;</w:t>
      </w:r>
    </w:p>
    <w:p>
      <w:pPr>
        <w:pStyle w:val="ConsPlusNormal1"/>
        <w:widowControl/>
        <w:spacing w:before="220" w:after="0"/>
        <w:ind w:firstLine="540" w:left="0" w:right="0"/>
        <w:jc w:val="both"/>
        <w:rPr>
          <w:rFonts w:ascii="Times New Roman" w:hAnsi="Times New Roman"/>
          <w:sz w:val="22"/>
        </w:rPr>
      </w:pPr>
      <w:bookmarkStart w:id="19" w:name="P1504"/>
      <w:bookmarkStart w:id="20" w:name="P1503"/>
      <w:bookmarkEnd w:id="19"/>
      <w:bookmarkEnd w:id="20"/>
      <w:r>
        <w:rPr>
          <w:rFonts w:ascii="Times New Roman" w:hAnsi="Times New Roman"/>
          <w:sz w:val="22"/>
        </w:rPr>
        <w:t>4.1.5.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pPr>
        <w:pStyle w:val="ConsPlusNormal1"/>
        <w:widowControl/>
        <w:spacing w:before="220" w:after="0"/>
        <w:ind w:firstLine="540" w:left="0" w:right="0"/>
        <w:jc w:val="both"/>
        <w:rPr>
          <w:rFonts w:ascii="Times New Roman" w:hAnsi="Times New Roman"/>
          <w:sz w:val="22"/>
        </w:rPr>
      </w:pPr>
      <w:bookmarkStart w:id="21" w:name="P1505"/>
      <w:bookmarkEnd w:id="21"/>
      <w:r>
        <w:rPr>
          <w:rFonts w:ascii="Times New Roman" w:hAnsi="Times New Roman"/>
          <w:sz w:val="22"/>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widowControl/>
        <w:spacing w:before="220" w:after="0"/>
        <w:ind w:firstLine="540" w:left="0" w:right="0"/>
        <w:jc w:val="both"/>
        <w:rPr>
          <w:rFonts w:ascii="Times New Roman" w:hAnsi="Times New Roman"/>
          <w:sz w:val="22"/>
        </w:rPr>
      </w:pPr>
      <w:bookmarkStart w:id="22" w:name="P1507"/>
      <w:bookmarkEnd w:id="22"/>
      <w:r>
        <w:rPr>
          <w:rFonts w:ascii="Times New Roman" w:hAnsi="Times New Roman"/>
          <w:sz w:val="22"/>
        </w:rPr>
        <w:t>4.2. Поставщик вправе:</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4.2.1. требовать от Заказчика произвести приемку Товара в порядке и в сроки, предусмотренные Контрактом;</w:t>
      </w:r>
    </w:p>
    <w:p>
      <w:pPr>
        <w:pStyle w:val="ConsPlusNormal1"/>
        <w:widowControl/>
        <w:spacing w:before="220" w:after="0"/>
        <w:ind w:firstLine="540" w:left="0" w:right="0"/>
        <w:jc w:val="both"/>
        <w:rPr>
          <w:rFonts w:ascii="Times New Roman" w:hAnsi="Times New Roman"/>
          <w:color w:val="000000"/>
          <w:sz w:val="22"/>
        </w:rPr>
      </w:pPr>
      <w:bookmarkStart w:id="23" w:name="P1518"/>
      <w:bookmarkEnd w:id="23"/>
      <w:r>
        <w:rPr>
          <w:rFonts w:ascii="Times New Roman" w:hAnsi="Times New Roman"/>
          <w:color w:val="000000"/>
          <w:sz w:val="22"/>
        </w:rPr>
        <w:t>4.2.2. требовать своевременной оплаты на условиях, установленных Контрактом, надлежащим образом поставленного и принятого Заказчиком Товара;</w:t>
      </w:r>
    </w:p>
    <w:p>
      <w:pPr>
        <w:pStyle w:val="ConsPlusNormal1"/>
        <w:widowControl/>
        <w:spacing w:before="220" w:after="0"/>
        <w:ind w:firstLine="540" w:left="0" w:right="0"/>
        <w:jc w:val="both"/>
        <w:rPr>
          <w:rFonts w:ascii="Times New Roman" w:hAnsi="Times New Roman"/>
          <w:color w:val="000000"/>
          <w:sz w:val="22"/>
        </w:rPr>
      </w:pPr>
      <w:bookmarkStart w:id="24" w:name="P1519"/>
      <w:bookmarkEnd w:id="24"/>
      <w:r>
        <w:rPr>
          <w:rFonts w:ascii="Times New Roman" w:hAnsi="Times New Roman"/>
          <w:color w:val="000000"/>
          <w:sz w:val="22"/>
        </w:rPr>
        <w:t xml:space="preserve">4.2.3. принять решение об одностороннем отказе от исполнения Контракта в соответствии с гражданским законодательством; </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 xml:space="preserve">4.2.4. требовать возмещения убытков, уплаты неустоек (штрафов, пеней) в соответствии с </w:t>
      </w:r>
      <w:hyperlink w:anchor="P1550">
        <w:r>
          <w:rPr>
            <w:rStyle w:val="Style"/>
            <w:rFonts w:ascii="Times New Roman" w:hAnsi="Times New Roman"/>
            <w:color w:val="000000"/>
            <w:sz w:val="22"/>
          </w:rPr>
          <w:t>разделом VI</w:t>
        </w:r>
      </w:hyperlink>
      <w:r>
        <w:rPr>
          <w:rFonts w:ascii="Times New Roman" w:hAnsi="Times New Roman"/>
          <w:color w:val="000000"/>
          <w:sz w:val="22"/>
        </w:rPr>
        <w:t xml:space="preserve"> Контракта;</w:t>
      </w:r>
    </w:p>
    <w:p>
      <w:pPr>
        <w:pStyle w:val="ConsPlusNormal1"/>
        <w:widowControl/>
        <w:spacing w:before="220" w:after="0"/>
        <w:ind w:firstLine="540" w:left="0" w:right="0"/>
        <w:jc w:val="both"/>
        <w:rPr>
          <w:rFonts w:ascii="Times New Roman" w:hAnsi="Times New Roman"/>
          <w:color w:val="000000"/>
          <w:sz w:val="22"/>
        </w:rPr>
      </w:pPr>
      <w:bookmarkStart w:id="25" w:name="P1521"/>
      <w:bookmarkEnd w:id="25"/>
      <w:r>
        <w:rPr>
          <w:rFonts w:ascii="Times New Roman" w:hAnsi="Times New Roman"/>
          <w:sz w:val="22"/>
        </w:rPr>
        <w:t>4.2.5. Привлекать третьих лиц для поставки и установки товара, в том числе из числа субьектов малого и среднего предпрнимательства.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w:t>
      </w:r>
      <w:r>
        <w:rPr>
          <w:rFonts w:ascii="Times New Roman" w:hAnsi="Times New Roman"/>
          <w:color w:val="000000"/>
          <w:sz w:val="22"/>
        </w:rPr>
        <w:t xml:space="preserve">ганизаций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 </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4">
        <w:r>
          <w:rPr>
            <w:rStyle w:val="Style"/>
            <w:rFonts w:ascii="Times New Roman" w:hAnsi="Times New Roman"/>
            <w:color w:val="000000"/>
            <w:sz w:val="22"/>
          </w:rPr>
          <w:t>частью 6 статьи 14</w:t>
        </w:r>
      </w:hyperlink>
      <w:r>
        <w:rPr>
          <w:rFonts w:ascii="Times New Roman" w:hAnsi="Times New Roman"/>
          <w:color w:val="000000"/>
          <w:sz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4.3. Заказчик обязуется:</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widowControl/>
        <w:spacing w:before="220" w:after="0"/>
        <w:ind w:firstLine="540" w:left="0" w:right="0"/>
        <w:jc w:val="both"/>
        <w:rPr>
          <w:rFonts w:ascii="Times New Roman" w:hAnsi="Times New Roman"/>
          <w:color w:val="000000"/>
          <w:sz w:val="22"/>
        </w:rPr>
      </w:pPr>
      <w:bookmarkStart w:id="26" w:name="P1525"/>
      <w:bookmarkEnd w:id="26"/>
      <w:r>
        <w:rPr>
          <w:rFonts w:ascii="Times New Roman" w:hAnsi="Times New Roman"/>
          <w:color w:val="000000"/>
          <w:sz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ConsPlusNormal1"/>
        <w:widowControl/>
        <w:spacing w:before="220" w:after="0"/>
        <w:ind w:firstLine="540" w:left="0" w:right="0"/>
        <w:jc w:val="both"/>
        <w:rPr>
          <w:rFonts w:ascii="Times New Roman" w:hAnsi="Times New Roman"/>
          <w:color w:val="000000"/>
          <w:sz w:val="22"/>
        </w:rPr>
      </w:pPr>
      <w:bookmarkStart w:id="27" w:name="P1526"/>
      <w:bookmarkEnd w:id="27"/>
      <w:r>
        <w:rPr>
          <w:rFonts w:ascii="Times New Roman" w:hAnsi="Times New Roman"/>
          <w:color w:val="000000"/>
          <w:sz w:val="22"/>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 xml:space="preserve">4.3.4. требовать уплаты неустоек (штрафов, пеней) в соответствии с </w:t>
      </w:r>
      <w:hyperlink w:anchor="P1550">
        <w:r>
          <w:rPr>
            <w:rStyle w:val="Style"/>
            <w:rFonts w:ascii="Times New Roman" w:hAnsi="Times New Roman"/>
            <w:color w:val="000000"/>
            <w:sz w:val="22"/>
          </w:rPr>
          <w:t>разделом VI</w:t>
        </w:r>
      </w:hyperlink>
      <w:r>
        <w:rPr>
          <w:rFonts w:ascii="Times New Roman" w:hAnsi="Times New Roman"/>
          <w:color w:val="000000"/>
          <w:sz w:val="22"/>
        </w:rPr>
        <w:t xml:space="preserve"> Контракта;</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5">
        <w:r>
          <w:rPr>
            <w:rStyle w:val="Style"/>
            <w:rFonts w:ascii="Times New Roman" w:hAnsi="Times New Roman"/>
            <w:color w:val="000000"/>
            <w:sz w:val="22"/>
          </w:rPr>
          <w:t>законом</w:t>
        </w:r>
      </w:hyperlink>
      <w:r>
        <w:rPr>
          <w:rFonts w:ascii="Times New Roman" w:hAnsi="Times New Roman"/>
          <w:color w:val="000000"/>
          <w:sz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widowControl/>
        <w:spacing w:before="220" w:after="0"/>
        <w:ind w:firstLine="540" w:left="0" w:right="0"/>
        <w:jc w:val="both"/>
        <w:rPr>
          <w:rFonts w:ascii="Times New Roman" w:hAnsi="Times New Roman"/>
          <w:color w:val="000000"/>
          <w:sz w:val="22"/>
        </w:rPr>
      </w:pPr>
      <w:bookmarkStart w:id="28" w:name="P1529"/>
      <w:bookmarkEnd w:id="28"/>
      <w:r>
        <w:rPr>
          <w:rFonts w:ascii="Times New Roman" w:hAnsi="Times New Roman"/>
          <w:color w:val="000000"/>
          <w:sz w:val="22"/>
        </w:rPr>
        <w:t>4.4. Заказчик вправе:</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4.4.1. требовать от Поставщика надлежащего исполнения обязательств по Контракту;</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4.4.2. требовать от Поставщика своевременного устранения недостатков, выявленных как в ходе приемки, так и в течение гарантийного периода;</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 xml:space="preserve">4.4.4. требовать возмещения убытков в соответствии с </w:t>
      </w:r>
      <w:hyperlink w:anchor="P1550">
        <w:r>
          <w:rPr>
            <w:rStyle w:val="Style"/>
            <w:rFonts w:ascii="Times New Roman" w:hAnsi="Times New Roman"/>
            <w:color w:val="000000"/>
            <w:sz w:val="22"/>
          </w:rPr>
          <w:t>разделом VI</w:t>
        </w:r>
      </w:hyperlink>
      <w:r>
        <w:rPr>
          <w:rFonts w:ascii="Times New Roman" w:hAnsi="Times New Roman"/>
          <w:color w:val="000000"/>
          <w:sz w:val="22"/>
        </w:rPr>
        <w:t xml:space="preserve"> Контракта, причиненных по вине Поставщика;</w:t>
      </w:r>
    </w:p>
    <w:p>
      <w:pPr>
        <w:pStyle w:val="ConsPlusNormal1"/>
        <w:widowControl/>
        <w:spacing w:before="220" w:after="0"/>
        <w:ind w:firstLine="540" w:left="0" w:right="0"/>
        <w:jc w:val="both"/>
        <w:rPr>
          <w:rFonts w:ascii="Times New Roman" w:hAnsi="Times New Roman"/>
          <w:color w:val="000000"/>
          <w:sz w:val="22"/>
        </w:rPr>
      </w:pPr>
      <w:bookmarkStart w:id="29" w:name="P1534"/>
      <w:bookmarkEnd w:id="29"/>
      <w:r>
        <w:rPr>
          <w:rFonts w:ascii="Times New Roman" w:hAnsi="Times New Roman"/>
          <w:color w:val="000000"/>
          <w:sz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6">
        <w:r>
          <w:rPr>
            <w:rStyle w:val="Style"/>
            <w:rFonts w:ascii="Times New Roman" w:hAnsi="Times New Roman"/>
            <w:color w:val="000000"/>
            <w:sz w:val="22"/>
          </w:rPr>
          <w:t>законом</w:t>
        </w:r>
      </w:hyperlink>
      <w:r>
        <w:rPr>
          <w:rFonts w:ascii="Times New Roman" w:hAnsi="Times New Roman"/>
          <w:color w:val="000000"/>
          <w:sz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4.4.6. отказаться от приемки и оплаты Товара, не соответствующего условиям Контракта;</w:t>
      </w:r>
    </w:p>
    <w:p>
      <w:pPr>
        <w:pStyle w:val="ConsPlusNormal1"/>
        <w:widowControl/>
        <w:spacing w:before="220" w:after="0"/>
        <w:ind w:firstLine="540" w:left="0" w:right="0"/>
        <w:jc w:val="both"/>
        <w:rPr>
          <w:rFonts w:ascii="Times New Roman" w:hAnsi="Times New Roman"/>
          <w:sz w:val="22"/>
        </w:rPr>
      </w:pPr>
      <w:bookmarkStart w:id="30" w:name="P1536"/>
      <w:bookmarkEnd w:id="30"/>
      <w:r>
        <w:rPr>
          <w:rFonts w:ascii="Times New Roman" w:hAnsi="Times New Roman"/>
          <w:sz w:val="22"/>
        </w:rPr>
        <w:t>4.4.7. принять решение об одностороннем отказе от исполнения Контракта в соответствии с гражданским законодательством;</w:t>
      </w:r>
    </w:p>
    <w:p>
      <w:pPr>
        <w:pStyle w:val="ConsPlusNormal1"/>
        <w:widowControl/>
        <w:spacing w:before="220" w:after="0"/>
        <w:ind w:firstLine="540" w:left="0" w:right="0"/>
        <w:jc w:val="both"/>
        <w:rPr>
          <w:rFonts w:ascii="Times New Roman" w:hAnsi="Times New Roman"/>
          <w:sz w:val="22"/>
        </w:rPr>
      </w:pPr>
      <w:bookmarkStart w:id="31" w:name="P1537"/>
      <w:bookmarkEnd w:id="31"/>
      <w:r>
        <w:rPr>
          <w:rFonts w:ascii="Times New Roman" w:hAnsi="Times New Roman"/>
          <w:sz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ConsPlusNormal1"/>
        <w:widowControl/>
        <w:jc w:val="both"/>
        <w:rPr>
          <w:rFonts w:ascii="Times New Roman" w:hAnsi="Times New Roman"/>
          <w:sz w:val="22"/>
        </w:rPr>
      </w:pPr>
      <w:r>
        <w:rPr>
          <w:rFonts w:ascii="Times New Roman" w:hAnsi="Times New Roman"/>
          <w:sz w:val="22"/>
        </w:rPr>
      </w:r>
    </w:p>
    <w:p>
      <w:pPr>
        <w:pStyle w:val="ConsPlusNormal1"/>
        <w:widowControl/>
        <w:numPr>
          <w:ilvl w:val="0"/>
          <w:numId w:val="0"/>
        </w:numPr>
        <w:ind w:hanging="0" w:left="0"/>
        <w:jc w:val="center"/>
        <w:outlineLvl w:val="1"/>
        <w:rPr>
          <w:rFonts w:ascii="Times New Roman" w:hAnsi="Times New Roman"/>
          <w:sz w:val="22"/>
        </w:rPr>
      </w:pPr>
      <w:bookmarkStart w:id="32" w:name="P1539"/>
      <w:bookmarkEnd w:id="32"/>
      <w:r>
        <w:rPr>
          <w:rFonts w:ascii="Times New Roman" w:hAnsi="Times New Roman"/>
          <w:sz w:val="22"/>
        </w:rPr>
        <w:t>V. Качество Товара</w:t>
      </w:r>
    </w:p>
    <w:p>
      <w:pPr>
        <w:pStyle w:val="ConsPlusNormal1"/>
        <w:widowControl/>
        <w:ind w:firstLine="540" w:left="0" w:right="0"/>
        <w:jc w:val="both"/>
        <w:rPr>
          <w:rFonts w:ascii="Times New Roman" w:hAnsi="Times New Roman"/>
          <w:sz w:val="22"/>
        </w:rPr>
      </w:pPr>
      <w:r>
        <w:rPr>
          <w:rFonts w:ascii="Times New Roman" w:hAnsi="Times New Roman"/>
          <w:sz w:val="22"/>
        </w:rPr>
        <w:t>5.1. Поставщик гарантирует, что поставляемый Товар соответствует требованиям, установленным Контрактом.</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5.3. Товар должен быть упакован и замаркирован в соответствии с действующими стандартами.</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widowControl/>
        <w:spacing w:before="220" w:after="0"/>
        <w:ind w:firstLine="540" w:left="0" w:right="0"/>
        <w:jc w:val="both"/>
        <w:rPr>
          <w:rFonts w:ascii="Times New Roman" w:hAnsi="Times New Roman"/>
          <w:b w:val="false"/>
          <w:color w:val="000000"/>
          <w:sz w:val="22"/>
        </w:rPr>
      </w:pPr>
      <w:bookmarkStart w:id="33" w:name="P1546"/>
      <w:bookmarkEnd w:id="33"/>
      <w:r>
        <w:rPr>
          <w:rFonts w:ascii="Times New Roman" w:hAnsi="Times New Roman"/>
          <w:sz w:val="22"/>
        </w:rPr>
        <w:t xml:space="preserve">5.4. </w:t>
      </w:r>
      <w:r>
        <w:rPr>
          <w:rFonts w:ascii="Times New Roman" w:hAnsi="Times New Roman"/>
          <w:b w:val="false"/>
          <w:color w:val="000000"/>
          <w:sz w:val="22"/>
        </w:rPr>
        <w:t>Гарантийный срок поставляемого Товара составляет не менее 24 месяца с даты подписания Заказчиком документа о приемке. 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производится в срок не более 10 (десяти) рабочих дней с даты письменного уведомления Поставщика о выявлении таких недостатков.</w:t>
      </w:r>
    </w:p>
    <w:p>
      <w:pPr>
        <w:pStyle w:val="ConsPlusNormal1"/>
        <w:widowControl/>
        <w:jc w:val="both"/>
        <w:rPr>
          <w:rFonts w:ascii="Times New Roman" w:hAnsi="Times New Roman"/>
          <w:sz w:val="22"/>
        </w:rPr>
      </w:pPr>
      <w:r>
        <w:rPr>
          <w:rFonts w:ascii="Times New Roman" w:hAnsi="Times New Roman"/>
          <w:sz w:val="22"/>
        </w:rPr>
      </w:r>
    </w:p>
    <w:p>
      <w:pPr>
        <w:pStyle w:val="ConsPlusNormal1"/>
        <w:widowControl/>
        <w:numPr>
          <w:ilvl w:val="0"/>
          <w:numId w:val="0"/>
        </w:numPr>
        <w:ind w:hanging="0" w:left="0"/>
        <w:jc w:val="center"/>
        <w:outlineLvl w:val="1"/>
        <w:rPr>
          <w:rFonts w:ascii="Times New Roman" w:hAnsi="Times New Roman"/>
          <w:sz w:val="22"/>
        </w:rPr>
      </w:pPr>
      <w:bookmarkStart w:id="34" w:name="P1550"/>
      <w:bookmarkEnd w:id="34"/>
      <w:r>
        <w:rPr>
          <w:rFonts w:ascii="Times New Roman" w:hAnsi="Times New Roman"/>
          <w:sz w:val="22"/>
        </w:rPr>
        <w:t>VI. Ответственность Сторон</w:t>
      </w:r>
    </w:p>
    <w:p>
      <w:pPr>
        <w:pStyle w:val="ConsPlusNormal1"/>
        <w:widowControl/>
        <w:ind w:firstLine="540" w:left="0" w:right="0"/>
        <w:jc w:val="both"/>
        <w:rPr>
          <w:rFonts w:ascii="Times New Roman" w:hAnsi="Times New Roman"/>
          <w:sz w:val="22"/>
        </w:rPr>
      </w:pPr>
      <w:r>
        <w:rPr>
          <w:rFonts w:ascii="Times New Roman" w:hAnsi="Times New Roman"/>
          <w:sz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1"/>
        <w:widowControl/>
        <w:spacing w:before="220" w:after="0"/>
        <w:ind w:firstLine="540" w:left="0" w:right="0"/>
        <w:jc w:val="both"/>
        <w:rPr>
          <w:rFonts w:ascii="Times New Roman" w:hAnsi="Times New Roman"/>
          <w:sz w:val="22"/>
        </w:rPr>
      </w:pPr>
      <w:bookmarkStart w:id="35" w:name="P1554"/>
      <w:bookmarkEnd w:id="35"/>
      <w:r>
        <w:rPr>
          <w:rFonts w:ascii="Times New Roman" w:hAnsi="Times New Roman"/>
          <w:sz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sz w:val="22"/>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w:t>
      </w:r>
      <w:r>
        <w:rPr>
          <w:rFonts w:ascii="Times New Roman" w:hAnsi="Times New Roman"/>
          <w:color w:val="000000"/>
          <w:sz w:val="22"/>
        </w:rPr>
        <w:t xml:space="preserve">и с </w:t>
      </w:r>
      <w:hyperlink r:id="rId7">
        <w:r>
          <w:rPr>
            <w:rStyle w:val="Style"/>
            <w:rFonts w:ascii="Times New Roman" w:hAnsi="Times New Roman"/>
            <w:color w:val="000000"/>
            <w:sz w:val="22"/>
          </w:rPr>
          <w:t>Правилами</w:t>
        </w:r>
      </w:hyperlink>
      <w:r>
        <w:rPr>
          <w:rFonts w:ascii="Times New Roman" w:hAnsi="Times New Roman"/>
          <w:color w:val="000000"/>
          <w:sz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w:t>
      </w:r>
      <w:r>
        <w:rPr>
          <w:rFonts w:ascii="Times New Roman" w:hAnsi="Times New Roman"/>
          <w:sz w:val="22"/>
        </w:rPr>
        <w:t>тв, предусмотренных контрактом (за исключением просрочки исполнения обязательств заказчиком, поставщиком (подрядчиком, исполнителем), утвержде</w:t>
      </w:r>
      <w:r>
        <w:rPr>
          <w:rFonts w:ascii="Times New Roman" w:hAnsi="Times New Roman"/>
          <w:color w:val="000000"/>
          <w:sz w:val="22"/>
        </w:rPr>
        <w:t>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___% цены Контракта (этапа):</w:t>
      </w:r>
    </w:p>
    <w:p>
      <w:pPr>
        <w:pStyle w:val="ConsPlusNormal1"/>
        <w:widowControl/>
        <w:spacing w:before="220" w:after="0"/>
        <w:ind w:firstLine="540" w:left="0" w:right="0"/>
        <w:jc w:val="both"/>
        <w:rPr>
          <w:rFonts w:ascii="Times New Roman" w:hAnsi="Times New Roman"/>
          <w:color w:val="000000"/>
        </w:rPr>
      </w:pPr>
      <w:r>
        <w:rPr>
          <w:rFonts w:ascii="Times New Roman" w:hAnsi="Times New Roman"/>
          <w:color w:val="000000"/>
        </w:rPr>
        <w:t>10 процентов цены Контракта (этапа) в случае, если цена Контракта (этапа) не превышает 3 млн рублей;</w:t>
      </w:r>
    </w:p>
    <w:p>
      <w:pPr>
        <w:pStyle w:val="ConsPlusNormal1"/>
        <w:widowControl/>
        <w:spacing w:before="220" w:after="0"/>
        <w:ind w:firstLine="540" w:left="0" w:right="0"/>
        <w:jc w:val="both"/>
        <w:rPr>
          <w:rFonts w:ascii="Times New Roman" w:hAnsi="Times New Roman"/>
          <w:color w:val="000000"/>
        </w:rPr>
      </w:pPr>
      <w:r>
        <w:rPr>
          <w:rFonts w:ascii="Times New Roman" w:hAnsi="Times New Roman"/>
          <w:color w:val="000000"/>
        </w:rPr>
        <w:t>5 процентов цены Контракта (этапа) в случае, если цена Контракта (этапа) составляет от 3 млн рублей до 50 млн рублей (включительно);</w:t>
      </w:r>
    </w:p>
    <w:p>
      <w:pPr>
        <w:pStyle w:val="ConsPlusNormal1"/>
        <w:widowControl/>
        <w:spacing w:before="220" w:after="0"/>
        <w:ind w:firstLine="540" w:left="0" w:right="0"/>
        <w:jc w:val="both"/>
        <w:rPr>
          <w:rFonts w:ascii="Times New Roman" w:hAnsi="Times New Roman"/>
          <w:color w:val="000000"/>
        </w:rPr>
      </w:pPr>
      <w:r>
        <w:rPr>
          <w:rFonts w:ascii="Times New Roman" w:hAnsi="Times New Roman"/>
          <w:color w:val="000000"/>
        </w:rPr>
        <w:t>1 процент цены Контракта (этапа) в случае, если цена Контракта (этапа) составляет от 50 млн рублей до 100 млн рублей (включительно);</w:t>
      </w:r>
    </w:p>
    <w:p>
      <w:pPr>
        <w:pStyle w:val="ConsPlusNormal1"/>
        <w:widowControl/>
        <w:spacing w:before="220" w:after="0"/>
        <w:ind w:firstLine="567" w:left="0" w:right="0"/>
        <w:jc w:val="both"/>
        <w:rPr>
          <w:rFonts w:ascii="Times New Roman" w:hAnsi="Times New Roman"/>
          <w:b w:val="false"/>
        </w:rPr>
      </w:pPr>
      <w:r>
        <w:rPr>
          <w:rFonts w:ascii="Times New Roman" w:hAnsi="Times New Roman"/>
          <w:b w:val="false"/>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r>
          <w:rPr>
            <w:rStyle w:val="Style"/>
            <w:rFonts w:ascii="Times New Roman" w:hAnsi="Times New Roman"/>
            <w:b w:val="false"/>
            <w:strike w:val="false"/>
            <w:dstrike w:val="false"/>
            <w:color w:val="0000FF"/>
            <w:u w:val="single"/>
          </w:rPr>
          <w:t>пунктом 1 части 1 статьи 30</w:t>
        </w:r>
      </w:hyperlink>
      <w:r>
        <w:rPr>
          <w:rFonts w:ascii="Times New Roman" w:hAnsi="Times New Roman"/>
          <w:b w:val="false"/>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Pr>
          <w:rFonts w:ascii="Times New Roman" w:hAnsi="Times New Roman"/>
        </w:rPr>
        <w:t>, а именно________________________.</w:t>
        <w:br/>
      </w:r>
      <w:r>
        <w:rPr>
          <w:rFonts w:ascii="Times New Roman" w:hAnsi="Times New Roman"/>
          <w:color w:val="000000"/>
          <w:sz w:val="22"/>
        </w:rPr>
        <w:t xml:space="preserve">          </w:t>
      </w:r>
      <w:bookmarkStart w:id="36" w:name="P1556"/>
      <w:bookmarkEnd w:id="36"/>
      <w:r>
        <w:rPr>
          <w:rFonts w:ascii="Times New Roman" w:hAnsi="Times New Roman"/>
          <w:color w:val="000000"/>
          <w:sz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r>
          <w:rPr>
            <w:rStyle w:val="Style"/>
            <w:rFonts w:ascii="Times New Roman" w:hAnsi="Times New Roman"/>
            <w:color w:val="000000"/>
            <w:sz w:val="22"/>
          </w:rPr>
          <w:t>Правилами</w:t>
        </w:r>
      </w:hyperlink>
      <w:r>
        <w:rPr>
          <w:rFonts w:ascii="Times New Roman" w:hAnsi="Times New Roman"/>
          <w:color w:val="000000"/>
          <w:sz w:val="22"/>
        </w:rPr>
        <w:t xml:space="preserve"> и составляет _____ (_____) рублей:</w:t>
      </w:r>
    </w:p>
    <w:p>
      <w:pPr>
        <w:pStyle w:val="Normal"/>
        <w:widowControl/>
        <w:spacing w:before="221" w:after="0"/>
        <w:ind w:firstLine="539" w:left="0" w:right="0"/>
        <w:jc w:val="both"/>
        <w:rPr>
          <w:rFonts w:ascii="Times New Roman" w:hAnsi="Times New Roman"/>
          <w:color w:val="000000"/>
        </w:rPr>
      </w:pPr>
      <w:r>
        <w:rPr>
          <w:rFonts w:ascii="Times New Roman" w:hAnsi="Times New Roman"/>
          <w:color w:val="000000"/>
        </w:rPr>
        <w:t>1000 рублей, если цена Контракта не превышает 3 млн рублей;</w:t>
      </w:r>
    </w:p>
    <w:p>
      <w:pPr>
        <w:pStyle w:val="Normal"/>
        <w:widowControl/>
        <w:spacing w:before="221" w:after="0"/>
        <w:ind w:firstLine="539" w:left="0" w:right="0"/>
        <w:jc w:val="both"/>
        <w:rPr>
          <w:rFonts w:ascii="Times New Roman" w:hAnsi="Times New Roman"/>
          <w:color w:val="000000"/>
        </w:rPr>
      </w:pPr>
      <w:r>
        <w:rPr>
          <w:rFonts w:ascii="Times New Roman" w:hAnsi="Times New Roman"/>
          <w:color w:val="000000"/>
        </w:rPr>
        <w:t>5000 рублей, если цена Контракта составляет от 3 млн рублей до 50 млн рублей (включительно);</w:t>
      </w:r>
    </w:p>
    <w:p>
      <w:pPr>
        <w:pStyle w:val="Normal"/>
        <w:widowControl/>
        <w:spacing w:before="221" w:after="0"/>
        <w:ind w:firstLine="539" w:left="0" w:right="0"/>
        <w:jc w:val="both"/>
        <w:rPr>
          <w:rFonts w:ascii="Times New Roman" w:hAnsi="Times New Roman"/>
          <w:color w:val="000000"/>
        </w:rPr>
      </w:pPr>
      <w:r>
        <w:rPr>
          <w:rFonts w:ascii="Times New Roman" w:hAnsi="Times New Roman"/>
          <w:color w:val="000000"/>
        </w:rPr>
        <w:t>10000 рублей, если цена Контракта составляет от 50 млн рублей до 100 млн рублей (включительно);</w:t>
      </w:r>
    </w:p>
    <w:p>
      <w:pPr>
        <w:pStyle w:val="Normal"/>
        <w:widowControl/>
        <w:spacing w:before="221" w:after="0"/>
        <w:ind w:firstLine="539" w:left="0" w:right="0"/>
        <w:jc w:val="both"/>
        <w:rPr>
          <w:rFonts w:ascii="Times New Roman" w:hAnsi="Times New Roman"/>
          <w:color w:val="000000"/>
        </w:rPr>
      </w:pPr>
      <w:r>
        <w:rPr>
          <w:rFonts w:ascii="Times New Roman" w:hAnsi="Times New Roman"/>
          <w:color w:val="000000"/>
        </w:rPr>
        <w:t>100000 рублей, если цена Контракта превышает 100 млн рублей.</w:t>
      </w:r>
    </w:p>
    <w:p>
      <w:pPr>
        <w:pStyle w:val="ConsPlusNormal1"/>
        <w:widowControl/>
        <w:spacing w:before="220" w:after="0"/>
        <w:ind w:firstLine="540" w:left="0" w:right="0"/>
        <w:jc w:val="both"/>
        <w:rPr>
          <w:rFonts w:ascii="Times New Roman" w:hAnsi="Times New Roman"/>
          <w:color w:val="000000"/>
          <w:sz w:val="22"/>
        </w:rPr>
      </w:pPr>
      <w:bookmarkStart w:id="37" w:name="P1557"/>
      <w:bookmarkEnd w:id="37"/>
      <w:r>
        <w:rPr>
          <w:rFonts w:ascii="Times New Roman" w:hAnsi="Times New Roman"/>
          <w:color w:val="000000"/>
          <w:sz w:val="22"/>
        </w:rPr>
        <w:t xml:space="preserve">6.6. В случае неисполнения Поставщиком обязательства, предусмотренного </w:t>
      </w:r>
      <w:hyperlink w:anchor="P1507">
        <w:r>
          <w:rPr>
            <w:rStyle w:val="Style"/>
            <w:rFonts w:ascii="Times New Roman" w:hAnsi="Times New Roman"/>
            <w:color w:val="000000"/>
            <w:sz w:val="22"/>
          </w:rPr>
          <w:t>подпунктом 4.1.8 пункта 4.1</w:t>
        </w:r>
      </w:hyperlink>
      <w:r>
        <w:rPr>
          <w:rFonts w:ascii="Times New Roman" w:hAnsi="Times New Roman"/>
          <w:color w:val="000000"/>
          <w:sz w:val="22"/>
        </w:rPr>
        <w:t xml:space="preserve"> Контракта, Поставщик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w:t>
      </w:r>
      <w:hyperlink w:anchor="P1507">
        <w:r>
          <w:rPr>
            <w:rStyle w:val="Style"/>
            <w:rFonts w:ascii="Times New Roman" w:hAnsi="Times New Roman"/>
            <w:color w:val="000000"/>
            <w:sz w:val="22"/>
          </w:rPr>
          <w:t>подпунктом 4.1.9 пункта 4.1</w:t>
        </w:r>
      </w:hyperlink>
      <w:r>
        <w:rPr>
          <w:rFonts w:ascii="Times New Roman" w:hAnsi="Times New Roman"/>
          <w:color w:val="000000"/>
          <w:sz w:val="22"/>
        </w:rPr>
        <w:t xml:space="preserve"> Контракта.</w:t>
      </w:r>
    </w:p>
    <w:p>
      <w:pPr>
        <w:pStyle w:val="ConsPlusNormal1"/>
        <w:widowControl/>
        <w:spacing w:before="220" w:after="0"/>
        <w:ind w:firstLine="540" w:left="0" w:right="0"/>
        <w:jc w:val="both"/>
        <w:rPr>
          <w:rFonts w:ascii="Times New Roman" w:hAnsi="Times New Roman"/>
          <w:sz w:val="22"/>
        </w:rPr>
      </w:pPr>
      <w:bookmarkStart w:id="38" w:name="P1558"/>
      <w:bookmarkEnd w:id="38"/>
      <w:r>
        <w:rPr>
          <w:rFonts w:ascii="Times New Roman" w:hAnsi="Times New Roman"/>
          <w:color w:val="000000"/>
          <w:sz w:val="22"/>
        </w:rPr>
        <w:t xml:space="preserve">6.7. В случае представления документов, указанных в подпунктах 4.1.9 - 4.1.11 пункта 4.1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w:t>
      </w:r>
      <w:hyperlink w:anchor="P1556">
        <w:r>
          <w:rPr>
            <w:rStyle w:val="Style"/>
            <w:rFonts w:ascii="Times New Roman" w:hAnsi="Times New Roman"/>
            <w:color w:val="000000"/>
            <w:sz w:val="22"/>
          </w:rPr>
          <w:t>пунктом 6.5</w:t>
        </w:r>
      </w:hyperlink>
      <w:r>
        <w:rPr>
          <w:rFonts w:ascii="Times New Roman" w:hAnsi="Times New Roman"/>
          <w:color w:val="000000"/>
          <w:sz w:val="22"/>
        </w:rPr>
        <w:t xml:space="preserve"> Контракта. </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1"/>
        <w:widowControl/>
        <w:spacing w:before="220" w:after="0"/>
        <w:ind w:firstLine="540" w:left="0" w:right="0"/>
        <w:jc w:val="both"/>
        <w:rPr>
          <w:rFonts w:ascii="Times New Roman" w:hAnsi="Times New Roman"/>
          <w:b w:val="false"/>
          <w:color w:val="000000"/>
          <w:sz w:val="22"/>
        </w:rPr>
      </w:pPr>
      <w:r>
        <w:rPr>
          <w:rFonts w:ascii="Times New Roman" w:hAnsi="Times New Roman"/>
          <w:b w:val="false"/>
          <w:color w:val="000000"/>
          <w:sz w:val="22"/>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r>
          <w:rPr>
            <w:rStyle w:val="Style"/>
            <w:rFonts w:ascii="Times New Roman" w:hAnsi="Times New Roman"/>
            <w:b w:val="false"/>
            <w:color w:val="000000"/>
            <w:sz w:val="22"/>
          </w:rPr>
          <w:t>Правилами</w:t>
        </w:r>
      </w:hyperlink>
      <w:r>
        <w:rPr>
          <w:rFonts w:ascii="Times New Roman" w:hAnsi="Times New Roman"/>
          <w:b w:val="false"/>
          <w:color w:val="000000"/>
          <w:sz w:val="22"/>
        </w:rPr>
        <w:t xml:space="preserve"> и составляет _____ (_____) рублей:</w:t>
      </w:r>
    </w:p>
    <w:p>
      <w:pPr>
        <w:pStyle w:val="Normal"/>
        <w:widowControl/>
        <w:spacing w:before="221" w:after="0"/>
        <w:ind w:firstLine="539" w:left="0" w:right="0"/>
        <w:jc w:val="both"/>
        <w:rPr>
          <w:rFonts w:ascii="Times New Roman" w:hAnsi="Times New Roman"/>
          <w:b w:val="false"/>
          <w:color w:val="000000"/>
        </w:rPr>
      </w:pPr>
      <w:r>
        <w:rPr>
          <w:rFonts w:ascii="Times New Roman" w:hAnsi="Times New Roman"/>
          <w:b w:val="false"/>
          <w:color w:val="000000"/>
        </w:rPr>
        <w:t>1000 рублей, если цена Контракта не превышает 3 млн рублей (включительно);</w:t>
      </w:r>
    </w:p>
    <w:p>
      <w:pPr>
        <w:pStyle w:val="Normal"/>
        <w:widowControl/>
        <w:spacing w:before="221" w:after="0"/>
        <w:ind w:firstLine="539" w:left="0" w:right="0"/>
        <w:jc w:val="both"/>
        <w:rPr>
          <w:rFonts w:ascii="Times New Roman" w:hAnsi="Times New Roman"/>
          <w:b w:val="false"/>
          <w:color w:val="000000"/>
        </w:rPr>
      </w:pPr>
      <w:r>
        <w:rPr>
          <w:rFonts w:ascii="Times New Roman" w:hAnsi="Times New Roman"/>
          <w:b w:val="false"/>
          <w:color w:val="000000"/>
        </w:rPr>
        <w:t>5000 рублей, если цена Контракта составляет от 3 млн рублей до 50 млн рублей (включительно);</w:t>
      </w:r>
    </w:p>
    <w:p>
      <w:pPr>
        <w:pStyle w:val="Normal"/>
        <w:widowControl/>
        <w:spacing w:before="221" w:after="0"/>
        <w:ind w:firstLine="539" w:left="0" w:right="0"/>
        <w:jc w:val="both"/>
        <w:rPr>
          <w:rFonts w:ascii="Times New Roman" w:hAnsi="Times New Roman"/>
          <w:b w:val="false"/>
          <w:color w:val="000000"/>
        </w:rPr>
      </w:pPr>
      <w:r>
        <w:rPr>
          <w:rFonts w:ascii="Times New Roman" w:hAnsi="Times New Roman"/>
          <w:b w:val="false"/>
          <w:color w:val="000000"/>
        </w:rPr>
        <w:t>10000 рублей, если цена Контракта составляет от 50 млн рублей до 100 млн рублей (включительно);</w:t>
      </w:r>
    </w:p>
    <w:p>
      <w:pPr>
        <w:pStyle w:val="Normal"/>
        <w:widowControl/>
        <w:spacing w:before="221" w:after="0"/>
        <w:ind w:firstLine="539" w:left="0" w:right="0"/>
        <w:jc w:val="both"/>
        <w:rPr>
          <w:rFonts w:ascii="Times New Roman" w:hAnsi="Times New Roman"/>
          <w:b w:val="false"/>
          <w:color w:val="000000"/>
        </w:rPr>
      </w:pPr>
      <w:r>
        <w:rPr>
          <w:rFonts w:ascii="Times New Roman" w:hAnsi="Times New Roman"/>
          <w:b w:val="false"/>
          <w:color w:val="000000"/>
        </w:rPr>
        <w:t>100000 рублей, если цена Контракта превышает 100 млн рублей.</w:t>
      </w:r>
    </w:p>
    <w:p>
      <w:pPr>
        <w:pStyle w:val="ConsPlusNormal1"/>
        <w:widowControl/>
        <w:spacing w:before="220" w:after="0"/>
        <w:ind w:firstLine="540" w:left="0" w:right="0"/>
        <w:jc w:val="both"/>
        <w:rPr>
          <w:rFonts w:ascii="Times New Roman" w:hAnsi="Times New Roman"/>
          <w:color w:val="000000"/>
          <w:sz w:val="22"/>
        </w:rPr>
      </w:pPr>
      <w:bookmarkStart w:id="39" w:name="P1561"/>
      <w:bookmarkEnd w:id="39"/>
      <w:r>
        <w:rPr>
          <w:rFonts w:ascii="Times New Roman" w:hAnsi="Times New Roman"/>
          <w:color w:val="000000"/>
          <w:sz w:val="22"/>
        </w:rPr>
        <w:t xml:space="preserve">6.10. В случае непредставления информации, указанной в </w:t>
      </w:r>
      <w:hyperlink w:anchor="P1505">
        <w:r>
          <w:rPr>
            <w:rStyle w:val="Style"/>
            <w:rFonts w:ascii="Times New Roman" w:hAnsi="Times New Roman"/>
            <w:color w:val="000000"/>
            <w:sz w:val="22"/>
          </w:rPr>
          <w:t>подпункте 4.1.7 пункта 4.1</w:t>
        </w:r>
      </w:hyperlink>
      <w:r>
        <w:rPr>
          <w:rFonts w:ascii="Times New Roman" w:hAnsi="Times New Roman"/>
          <w:color w:val="000000"/>
          <w:sz w:val="22"/>
        </w:rPr>
        <w:t xml:space="preserve">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 xml:space="preserve">6.11. За каждый день просрочки исполнения Поставщиком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w:t>
      </w:r>
      <w:hyperlink w:anchor="P1554">
        <w:r>
          <w:rPr>
            <w:rStyle w:val="Style"/>
            <w:rFonts w:ascii="Times New Roman" w:hAnsi="Times New Roman"/>
            <w:color w:val="000000"/>
            <w:sz w:val="22"/>
          </w:rPr>
          <w:t>пунктом 6.3</w:t>
        </w:r>
      </w:hyperlink>
      <w:r>
        <w:rPr>
          <w:rFonts w:ascii="Times New Roman" w:hAnsi="Times New Roman"/>
          <w:color w:val="000000"/>
          <w:sz w:val="22"/>
        </w:rPr>
        <w:t xml:space="preserve"> Контракта.</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6.12. Применение неустойки (штрафа, пени) не освобождает Стороны от исполнения обязательств по Контракту.</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ConsPlusNormal1"/>
        <w:widowControl/>
        <w:jc w:val="both"/>
        <w:rPr>
          <w:rFonts w:ascii="Times New Roman" w:hAnsi="Times New Roman"/>
          <w:sz w:val="22"/>
        </w:rPr>
      </w:pPr>
      <w:r>
        <w:rPr>
          <w:rFonts w:ascii="Times New Roman" w:hAnsi="Times New Roman"/>
          <w:sz w:val="22"/>
        </w:rPr>
      </w:r>
    </w:p>
    <w:p>
      <w:pPr>
        <w:pStyle w:val="ConsPlusNormal1"/>
        <w:widowControl/>
        <w:numPr>
          <w:ilvl w:val="0"/>
          <w:numId w:val="0"/>
        </w:numPr>
        <w:ind w:hanging="0" w:left="0"/>
        <w:jc w:val="center"/>
        <w:outlineLvl w:val="1"/>
        <w:rPr>
          <w:rFonts w:ascii="Times New Roman" w:hAnsi="Times New Roman"/>
          <w:sz w:val="22"/>
        </w:rPr>
      </w:pPr>
      <w:r>
        <w:rPr>
          <w:rFonts w:ascii="Times New Roman" w:hAnsi="Times New Roman"/>
          <w:sz w:val="22"/>
        </w:rPr>
        <w:t>VII. Обеспечение исполнения Контракта</w:t>
      </w:r>
    </w:p>
    <w:p>
      <w:pPr>
        <w:pStyle w:val="ConsPlusNormal1"/>
        <w:widowControl/>
        <w:ind w:firstLine="540" w:left="0" w:right="0"/>
        <w:jc w:val="both"/>
        <w:rPr>
          <w:rFonts w:ascii="Times New Roman" w:hAnsi="Times New Roman"/>
          <w:sz w:val="22"/>
        </w:rPr>
      </w:pPr>
      <w:bookmarkStart w:id="40" w:name="P1570"/>
      <w:bookmarkEnd w:id="40"/>
      <w:r>
        <w:rPr>
          <w:rFonts w:ascii="Times New Roman" w:hAnsi="Times New Roman"/>
          <w:sz w:val="22"/>
        </w:rPr>
        <w:t>7.1. Обеспечение исполнения Контракта не установлено.</w:t>
      </w:r>
    </w:p>
    <w:p>
      <w:pPr>
        <w:pStyle w:val="ConsPlusNormal1"/>
        <w:widowControl/>
        <w:numPr>
          <w:ilvl w:val="0"/>
          <w:numId w:val="0"/>
        </w:numPr>
        <w:ind w:hanging="0" w:left="0"/>
        <w:jc w:val="center"/>
        <w:outlineLvl w:val="1"/>
        <w:rPr>
          <w:rFonts w:ascii="Times New Roman" w:hAnsi="Times New Roman"/>
          <w:sz w:val="22"/>
        </w:rPr>
      </w:pPr>
      <w:bookmarkStart w:id="41" w:name="P1587"/>
      <w:bookmarkEnd w:id="41"/>
      <w:r>
        <w:rPr>
          <w:rFonts w:ascii="Times New Roman" w:hAnsi="Times New Roman"/>
          <w:sz w:val="22"/>
        </w:rPr>
        <w:t>VIII. Обеспечение гарантийных обязательств</w:t>
      </w:r>
    </w:p>
    <w:p>
      <w:pPr>
        <w:pStyle w:val="ConsPlusNormal1"/>
        <w:widowControl/>
        <w:ind w:firstLine="540" w:left="0" w:right="0"/>
        <w:jc w:val="both"/>
        <w:rPr>
          <w:rFonts w:ascii="Times New Roman" w:hAnsi="Times New Roman"/>
          <w:sz w:val="22"/>
        </w:rPr>
      </w:pPr>
      <w:r>
        <w:rPr>
          <w:rFonts w:ascii="Times New Roman" w:hAnsi="Times New Roman"/>
          <w:sz w:val="22"/>
        </w:rPr>
        <w:t xml:space="preserve"> </w:t>
      </w:r>
      <w:r>
        <w:rPr>
          <w:rFonts w:ascii="Times New Roman" w:hAnsi="Times New Roman"/>
          <w:sz w:val="22"/>
        </w:rPr>
        <w:t>8.1. Обеспечение гарантийных обязательств не устанавливается.</w:t>
      </w:r>
    </w:p>
    <w:p>
      <w:pPr>
        <w:pStyle w:val="ConsPlusNormal1"/>
        <w:widowControl/>
        <w:numPr>
          <w:ilvl w:val="0"/>
          <w:numId w:val="0"/>
        </w:numPr>
        <w:ind w:hanging="0" w:left="0"/>
        <w:jc w:val="center"/>
        <w:outlineLvl w:val="1"/>
        <w:rPr>
          <w:rFonts w:ascii="Times New Roman" w:hAnsi="Times New Roman"/>
          <w:sz w:val="22"/>
        </w:rPr>
      </w:pPr>
      <w:bookmarkStart w:id="42" w:name="P1600"/>
      <w:bookmarkEnd w:id="42"/>
      <w:r>
        <w:rPr>
          <w:rFonts w:ascii="Times New Roman" w:hAnsi="Times New Roman"/>
          <w:sz w:val="22"/>
        </w:rPr>
        <w:t>IX. Исключительные права</w:t>
      </w:r>
    </w:p>
    <w:p>
      <w:pPr>
        <w:pStyle w:val="ConsPlusNormal1"/>
        <w:widowControl/>
        <w:ind w:firstLine="540" w:left="0" w:right="0"/>
        <w:jc w:val="both"/>
        <w:rPr>
          <w:rFonts w:ascii="Times New Roman" w:hAnsi="Times New Roman"/>
          <w:sz w:val="22"/>
        </w:rPr>
      </w:pPr>
      <w:r>
        <w:rPr>
          <w:rFonts w:ascii="Times New Roman" w:hAnsi="Times New Roman"/>
          <w:sz w:val="22"/>
        </w:rPr>
        <w:t>9.1. Поставщик гарантирует отсутствие нарушения исключительных прав третьих лиц, связанных с поставкой и использованием Товара.</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ConsPlusNormal1"/>
        <w:widowControl/>
        <w:jc w:val="both"/>
        <w:rPr>
          <w:rFonts w:ascii="Times New Roman" w:hAnsi="Times New Roman"/>
          <w:sz w:val="22"/>
        </w:rPr>
      </w:pPr>
      <w:r>
        <w:rPr>
          <w:rFonts w:ascii="Times New Roman" w:hAnsi="Times New Roman"/>
          <w:sz w:val="22"/>
        </w:rPr>
      </w:r>
    </w:p>
    <w:p>
      <w:pPr>
        <w:pStyle w:val="ConsPlusNormal1"/>
        <w:widowControl/>
        <w:numPr>
          <w:ilvl w:val="0"/>
          <w:numId w:val="0"/>
        </w:numPr>
        <w:ind w:hanging="0" w:left="0"/>
        <w:jc w:val="center"/>
        <w:outlineLvl w:val="1"/>
        <w:rPr>
          <w:rFonts w:ascii="Times New Roman" w:hAnsi="Times New Roman"/>
          <w:sz w:val="22"/>
        </w:rPr>
      </w:pPr>
      <w:r>
        <w:rPr>
          <w:rFonts w:ascii="Times New Roman" w:hAnsi="Times New Roman"/>
          <w:sz w:val="22"/>
        </w:rPr>
        <w:t>X. Обстоятельства непреодолимой силы</w:t>
      </w:r>
    </w:p>
    <w:p>
      <w:pPr>
        <w:pStyle w:val="ConsPlusNormal1"/>
        <w:widowControl/>
        <w:ind w:firstLine="540" w:left="0" w:right="0"/>
        <w:jc w:val="both"/>
        <w:rPr>
          <w:rFonts w:ascii="Times New Roman" w:hAnsi="Times New Roman"/>
          <w:sz w:val="22"/>
        </w:rPr>
      </w:pPr>
      <w:r>
        <w:rPr>
          <w:rFonts w:ascii="Times New Roman" w:hAnsi="Times New Roman"/>
          <w:sz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widowControl/>
        <w:jc w:val="both"/>
        <w:rPr>
          <w:rFonts w:ascii="Times New Roman" w:hAnsi="Times New Roman"/>
          <w:sz w:val="22"/>
        </w:rPr>
      </w:pPr>
      <w:r>
        <w:rPr>
          <w:rFonts w:ascii="Times New Roman" w:hAnsi="Times New Roman"/>
          <w:sz w:val="22"/>
        </w:rPr>
      </w:r>
    </w:p>
    <w:p>
      <w:pPr>
        <w:pStyle w:val="ConsPlusNormal1"/>
        <w:widowControl/>
        <w:numPr>
          <w:ilvl w:val="0"/>
          <w:numId w:val="0"/>
        </w:numPr>
        <w:ind w:hanging="0" w:left="0"/>
        <w:jc w:val="center"/>
        <w:outlineLvl w:val="1"/>
        <w:rPr>
          <w:rFonts w:ascii="Times New Roman" w:hAnsi="Times New Roman"/>
          <w:sz w:val="22"/>
        </w:rPr>
      </w:pPr>
      <w:r>
        <w:rPr>
          <w:rFonts w:ascii="Times New Roman" w:hAnsi="Times New Roman"/>
          <w:sz w:val="22"/>
        </w:rPr>
        <w:t>XI. Рассмотрение и разрешение споров</w:t>
      </w:r>
    </w:p>
    <w:p>
      <w:pPr>
        <w:pStyle w:val="ConsPlusNormal1"/>
        <w:widowControl/>
        <w:jc w:val="both"/>
        <w:rPr>
          <w:rFonts w:ascii="Times New Roman" w:hAnsi="Times New Roman"/>
          <w:sz w:val="22"/>
        </w:rPr>
      </w:pPr>
      <w:r>
        <w:rPr>
          <w:rFonts w:ascii="Times New Roman" w:hAnsi="Times New Roman"/>
          <w:sz w:val="22"/>
        </w:rPr>
      </w:r>
    </w:p>
    <w:p>
      <w:pPr>
        <w:pStyle w:val="ConsPlusNormal1"/>
        <w:widowControl/>
        <w:ind w:firstLine="540" w:left="0" w:right="0"/>
        <w:jc w:val="both"/>
        <w:rPr>
          <w:rFonts w:ascii="Times New Roman" w:hAnsi="Times New Roman"/>
          <w:sz w:val="22"/>
        </w:rPr>
      </w:pPr>
      <w:r>
        <w:rPr>
          <w:rFonts w:ascii="Times New Roman" w:hAnsi="Times New Roman"/>
          <w:sz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11.3. Срок рассмотрения претензии не может превышать 5 (пять)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widowControl/>
        <w:spacing w:before="220" w:after="0"/>
        <w:ind w:firstLine="540" w:left="0" w:right="0"/>
        <w:jc w:val="both"/>
        <w:rPr>
          <w:rFonts w:ascii="Times New Roman" w:hAnsi="Times New Roman"/>
          <w:sz w:val="24"/>
        </w:rPr>
      </w:pPr>
      <w:r>
        <w:rPr>
          <w:rFonts w:ascii="Times New Roman" w:hAnsi="Times New Roman"/>
          <w:sz w:val="22"/>
        </w:rPr>
        <w:t>11.4. При неурегулировании Сторонами спора в досудебном порядке, спор</w:t>
      </w:r>
      <w:r>
        <w:rPr>
          <w:rFonts w:ascii="Times New Roman" w:hAnsi="Times New Roman"/>
          <w:sz w:val="24"/>
        </w:rPr>
        <w:t xml:space="preserve"> разрешается в Арбитражном суде Краснодарского края.</w:t>
      </w:r>
    </w:p>
    <w:p>
      <w:pPr>
        <w:pStyle w:val="ConsPlusNormal1"/>
        <w:widowControl/>
        <w:numPr>
          <w:ilvl w:val="0"/>
          <w:numId w:val="0"/>
        </w:numPr>
        <w:ind w:hanging="0" w:left="0"/>
        <w:jc w:val="center"/>
        <w:outlineLvl w:val="1"/>
        <w:rPr>
          <w:rFonts w:ascii="Times New Roman" w:hAnsi="Times New Roman"/>
          <w:sz w:val="22"/>
        </w:rPr>
      </w:pPr>
      <w:r>
        <w:rPr>
          <w:rFonts w:ascii="Times New Roman" w:hAnsi="Times New Roman"/>
          <w:sz w:val="22"/>
        </w:rPr>
        <w:t>XII. Срок действия и порядок расторжения Контракта</w:t>
      </w:r>
    </w:p>
    <w:p>
      <w:pPr>
        <w:pStyle w:val="ConsPlusNormal1"/>
        <w:widowControl/>
        <w:ind w:firstLine="540" w:left="0" w:right="0"/>
        <w:jc w:val="both"/>
        <w:rPr>
          <w:rFonts w:ascii="Times New Roman" w:hAnsi="Times New Roman"/>
          <w:sz w:val="22"/>
        </w:rPr>
      </w:pPr>
      <w:r>
        <w:rPr>
          <w:rFonts w:ascii="Times New Roman" w:hAnsi="Times New Roman"/>
          <w:sz w:val="22"/>
        </w:rPr>
        <w:t xml:space="preserve">12.1. Контракт вступает в силу с момента его подписания обеими Сторонами и действует по __ ______ 20__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r>
          <w:rPr>
            <w:rStyle w:val="Style"/>
            <w:rFonts w:ascii="Times New Roman" w:hAnsi="Times New Roman"/>
            <w:color w:val="000000"/>
            <w:sz w:val="22"/>
          </w:rPr>
          <w:t>частями 9</w:t>
        </w:r>
      </w:hyperlink>
      <w:r>
        <w:rPr>
          <w:rFonts w:ascii="Times New Roman" w:hAnsi="Times New Roman"/>
          <w:color w:val="000000"/>
          <w:sz w:val="22"/>
        </w:rPr>
        <w:t xml:space="preserve"> - </w:t>
      </w:r>
      <w:hyperlink r:id="rId12">
        <w:r>
          <w:rPr>
            <w:rStyle w:val="Style"/>
            <w:rFonts w:ascii="Times New Roman" w:hAnsi="Times New Roman"/>
            <w:color w:val="000000"/>
            <w:sz w:val="22"/>
          </w:rPr>
          <w:t>23 статьи 95</w:t>
        </w:r>
      </w:hyperlink>
      <w:r>
        <w:rPr>
          <w:rFonts w:ascii="Times New Roman" w:hAnsi="Times New Roman"/>
          <w:color w:val="000000"/>
          <w:sz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widowControl/>
        <w:jc w:val="both"/>
        <w:rPr>
          <w:rFonts w:ascii="Times New Roman" w:hAnsi="Times New Roman"/>
          <w:color w:val="000000"/>
          <w:sz w:val="22"/>
        </w:rPr>
      </w:pPr>
      <w:r>
        <w:rPr>
          <w:rFonts w:ascii="Times New Roman" w:hAnsi="Times New Roman"/>
          <w:color w:val="000000"/>
          <w:sz w:val="22"/>
        </w:rPr>
      </w:r>
    </w:p>
    <w:p>
      <w:pPr>
        <w:pStyle w:val="ConsPlusNormal1"/>
        <w:widowControl/>
        <w:numPr>
          <w:ilvl w:val="0"/>
          <w:numId w:val="0"/>
        </w:numPr>
        <w:ind w:hanging="0" w:left="0"/>
        <w:jc w:val="center"/>
        <w:outlineLvl w:val="1"/>
        <w:rPr>
          <w:rFonts w:ascii="Times New Roman" w:hAnsi="Times New Roman"/>
          <w:color w:val="000000"/>
          <w:sz w:val="22"/>
        </w:rPr>
      </w:pPr>
      <w:r>
        <w:rPr>
          <w:rFonts w:ascii="Times New Roman" w:hAnsi="Times New Roman"/>
          <w:color w:val="000000"/>
          <w:sz w:val="22"/>
        </w:rPr>
        <w:t xml:space="preserve">XIII. Прочие положения </w:t>
      </w:r>
    </w:p>
    <w:p>
      <w:pPr>
        <w:pStyle w:val="ConsPlusNormal1"/>
        <w:widowControl/>
        <w:ind w:firstLine="540" w:left="0" w:right="0"/>
        <w:jc w:val="both"/>
        <w:rPr>
          <w:rFonts w:ascii="Times New Roman" w:hAnsi="Times New Roman"/>
          <w:sz w:val="22"/>
        </w:rPr>
      </w:pPr>
      <w:r>
        <w:rPr>
          <w:rFonts w:ascii="Times New Roman" w:hAnsi="Times New Roman"/>
          <w:sz w:val="22"/>
        </w:rPr>
        <w:t>13.1. Во всем, что не предусмотрено Контрактом, Стороны руководствуются законодательством Российской Федерации.</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widowControl/>
        <w:spacing w:before="220" w:after="0"/>
        <w:ind w:firstLine="540" w:left="0" w:right="0"/>
        <w:jc w:val="both"/>
        <w:rPr>
          <w:rFonts w:ascii="Times New Roman" w:hAnsi="Times New Roman"/>
          <w:color w:val="000000"/>
          <w:sz w:val="22"/>
        </w:rPr>
      </w:pPr>
      <w:r>
        <w:rPr>
          <w:rFonts w:ascii="Times New Roman" w:hAnsi="Times New Roman"/>
          <w:color w:val="000000"/>
          <w:sz w:val="22"/>
        </w:rPr>
        <w:t xml:space="preserve">13.4. Изменение условий Контракта при его исполнении не допускается, за исключением случаев, предусмотренных </w:t>
      </w:r>
      <w:hyperlink r:id="rId13">
        <w:r>
          <w:rPr>
            <w:rStyle w:val="Style"/>
            <w:rFonts w:ascii="Times New Roman" w:hAnsi="Times New Roman"/>
            <w:color w:val="000000"/>
            <w:sz w:val="22"/>
          </w:rPr>
          <w:t>статьей 95</w:t>
        </w:r>
      </w:hyperlink>
      <w:r>
        <w:rPr>
          <w:rFonts w:ascii="Times New Roman" w:hAnsi="Times New Roman"/>
          <w:color w:val="000000"/>
          <w:sz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widowControl/>
        <w:spacing w:before="220" w:after="0"/>
        <w:ind w:firstLine="540" w:left="0" w:right="0"/>
        <w:jc w:val="both"/>
        <w:rPr>
          <w:rFonts w:ascii="Times New Roman" w:hAnsi="Times New Roman"/>
          <w:sz w:val="22"/>
        </w:rPr>
      </w:pPr>
      <w:r>
        <w:rPr>
          <w:rFonts w:ascii="Times New Roman" w:hAnsi="Times New Roman"/>
          <w:sz w:val="22"/>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widowControl/>
        <w:spacing w:before="220" w:after="0"/>
        <w:ind w:firstLine="540" w:left="0" w:right="0"/>
        <w:jc w:val="both"/>
        <w:rPr>
          <w:sz w:val="24"/>
        </w:rPr>
      </w:pPr>
      <w:bookmarkStart w:id="43" w:name="P1633"/>
      <w:bookmarkEnd w:id="43"/>
      <w:r>
        <w:rPr>
          <w:rFonts w:ascii="Times New Roman" w:hAnsi="Times New Roman"/>
          <w:sz w:val="22"/>
        </w:rPr>
        <w:t xml:space="preserve">13.7. </w:t>
      </w:r>
      <w:r>
        <w:rPr>
          <w:rFonts w:ascii="Times New Roman" w:hAnsi="Times New Roman"/>
          <w:sz w:val="24"/>
        </w:rPr>
        <w:t>Настоящий Контракт подписан усиленной электронной подписью лиц, имеющих право действовать от имени Исполнителя и Заказчика.</w:t>
      </w:r>
    </w:p>
    <w:p>
      <w:pPr>
        <w:pStyle w:val="ConsPlusNormal1"/>
        <w:widowControl/>
        <w:numPr>
          <w:ilvl w:val="0"/>
          <w:numId w:val="0"/>
        </w:numPr>
        <w:ind w:hanging="0" w:left="0"/>
        <w:jc w:val="center"/>
        <w:outlineLvl w:val="1"/>
        <w:rPr>
          <w:rFonts w:ascii="Times New Roman" w:hAnsi="Times New Roman"/>
          <w:sz w:val="22"/>
        </w:rPr>
      </w:pPr>
      <w:r>
        <w:rPr>
          <w:rFonts w:ascii="Times New Roman" w:hAnsi="Times New Roman"/>
          <w:sz w:val="22"/>
        </w:rPr>
        <w:t>XIV. Перечень приложений</w:t>
      </w:r>
    </w:p>
    <w:p>
      <w:pPr>
        <w:pStyle w:val="ConsPlusNormal1"/>
        <w:widowControl/>
        <w:spacing w:before="220" w:after="0"/>
        <w:ind w:firstLine="540" w:left="0" w:right="0"/>
        <w:jc w:val="both"/>
        <w:rPr>
          <w:rFonts w:ascii="Times New Roman" w:hAnsi="Times New Roman"/>
          <w:sz w:val="22"/>
        </w:rPr>
      </w:pPr>
      <w:bookmarkStart w:id="44" w:name="P1642"/>
      <w:bookmarkEnd w:id="44"/>
      <w:r>
        <w:rPr>
          <w:rFonts w:ascii="Times New Roman" w:hAnsi="Times New Roman"/>
          <w:sz w:val="22"/>
        </w:rPr>
        <w:t>14.1. Неотъемлемой частью Контракта являются следующие приложения:</w:t>
      </w:r>
    </w:p>
    <w:p>
      <w:pPr>
        <w:pStyle w:val="ConsPlusNormal1"/>
        <w:widowControl/>
        <w:numPr>
          <w:ilvl w:val="0"/>
          <w:numId w:val="1"/>
        </w:numPr>
        <w:spacing w:before="220" w:after="0"/>
        <w:ind w:hanging="360" w:left="720" w:right="0"/>
        <w:jc w:val="both"/>
        <w:rPr>
          <w:rFonts w:ascii="Times New Roman" w:hAnsi="Times New Roman"/>
          <w:sz w:val="22"/>
        </w:rPr>
      </w:pPr>
      <w:r>
        <w:rPr>
          <w:rFonts w:ascii="Times New Roman" w:hAnsi="Times New Roman"/>
          <w:color w:val="000000"/>
          <w:sz w:val="22"/>
        </w:rPr>
        <w:t>Спецификация (приложение № 1);</w:t>
      </w:r>
    </w:p>
    <w:p>
      <w:pPr>
        <w:pStyle w:val="ConsPlusNormal1"/>
        <w:widowControl/>
        <w:numPr>
          <w:ilvl w:val="0"/>
          <w:numId w:val="1"/>
        </w:numPr>
        <w:spacing w:before="220" w:after="0"/>
        <w:ind w:hanging="360" w:left="720" w:right="0"/>
        <w:jc w:val="both"/>
        <w:rPr>
          <w:rFonts w:ascii="Times New Roman" w:hAnsi="Times New Roman"/>
          <w:color w:val="000000"/>
          <w:sz w:val="22"/>
        </w:rPr>
      </w:pPr>
      <w:r>
        <w:rPr>
          <w:rFonts w:ascii="Times New Roman" w:hAnsi="Times New Roman"/>
          <w:color w:val="000000"/>
          <w:sz w:val="22"/>
        </w:rPr>
        <w:t>Техническое задание (приложение №2)</w:t>
      </w:r>
    </w:p>
    <w:p>
      <w:pPr>
        <w:pStyle w:val="ConsPlusNormal1"/>
        <w:widowControl/>
        <w:spacing w:before="220" w:after="0"/>
        <w:jc w:val="center"/>
        <w:rPr>
          <w:rFonts w:ascii="Times New Roman" w:hAnsi="Times New Roman"/>
          <w:sz w:val="22"/>
        </w:rPr>
      </w:pPr>
      <w:bookmarkStart w:id="45" w:name="P1645"/>
      <w:bookmarkEnd w:id="45"/>
      <w:r>
        <w:rPr>
          <w:rFonts w:ascii="Times New Roman" w:hAnsi="Times New Roman"/>
          <w:sz w:val="22"/>
        </w:rPr>
        <w:t>XV. Адреса и банковские реквизиты Сторон</w:t>
      </w:r>
    </w:p>
    <w:tbl>
      <w:tblPr>
        <w:tblStyle w:val="Style_3"/>
        <w:tblW w:w="9029" w:type="dxa"/>
        <w:jc w:val="left"/>
        <w:tblInd w:w="0" w:type="dxa"/>
        <w:tblLayout w:type="fixed"/>
        <w:tblCellMar>
          <w:top w:w="102" w:type="dxa"/>
          <w:left w:w="62" w:type="dxa"/>
          <w:bottom w:w="102" w:type="dxa"/>
          <w:right w:w="62" w:type="dxa"/>
        </w:tblCellMar>
      </w:tblPr>
      <w:tblGrid>
        <w:gridCol w:w="4479"/>
        <w:gridCol w:w="4549"/>
      </w:tblGrid>
      <w:tr>
        <w:trPr/>
        <w:tc>
          <w:tcPr>
            <w:tcW w:w="4479" w:type="dxa"/>
            <w:tcBorders/>
          </w:tcPr>
          <w:p>
            <w:pPr>
              <w:pStyle w:val="ConsPlusNormal1"/>
              <w:widowControl/>
              <w:spacing w:lineRule="auto" w:line="240" w:before="0" w:after="0"/>
              <w:ind w:hanging="0" w:left="0" w:right="0"/>
              <w:jc w:val="center"/>
              <w:rPr>
                <w:rFonts w:ascii="Times New Roman" w:hAnsi="Times New Roman"/>
                <w:sz w:val="22"/>
              </w:rPr>
            </w:pPr>
            <w:r>
              <w:rPr>
                <w:rFonts w:ascii="Times New Roman" w:hAnsi="Times New Roman"/>
                <w:color w:val="000000"/>
                <w:spacing w:val="0"/>
                <w:kern w:val="0"/>
                <w:sz w:val="22"/>
                <w:szCs w:val="20"/>
              </w:rPr>
              <w:t>ЗАКАЗЧИК:</w:t>
            </w:r>
          </w:p>
        </w:tc>
        <w:tc>
          <w:tcPr>
            <w:tcW w:w="4549" w:type="dxa"/>
            <w:tcBorders/>
          </w:tcPr>
          <w:p>
            <w:pPr>
              <w:pStyle w:val="ConsPlusNormal1"/>
              <w:widowControl/>
              <w:spacing w:lineRule="auto" w:line="240" w:before="0" w:after="0"/>
              <w:ind w:hanging="0" w:left="0" w:right="0"/>
              <w:jc w:val="center"/>
              <w:rPr>
                <w:rFonts w:ascii="Times New Roman" w:hAnsi="Times New Roman"/>
                <w:sz w:val="22"/>
              </w:rPr>
            </w:pPr>
            <w:r>
              <w:rPr>
                <w:rFonts w:ascii="Times New Roman" w:hAnsi="Times New Roman"/>
                <w:color w:val="000000"/>
                <w:spacing w:val="0"/>
                <w:kern w:val="0"/>
                <w:sz w:val="22"/>
                <w:szCs w:val="20"/>
              </w:rPr>
              <w:t>ПОСТАВЩИК:</w:t>
            </w:r>
          </w:p>
        </w:tc>
      </w:tr>
      <w:tr>
        <w:trPr/>
        <w:tc>
          <w:tcPr>
            <w:tcW w:w="4479" w:type="dxa"/>
            <w:tcBorders/>
            <w:tcMar>
              <w:top w:w="0" w:type="dxa"/>
              <w:left w:w="108" w:type="dxa"/>
              <w:bottom w:w="0" w:type="dxa"/>
              <w:right w:w="108" w:type="dxa"/>
            </w:tcMar>
          </w:tcPr>
          <w:p>
            <w:pPr>
              <w:pStyle w:val="Normal"/>
              <w:widowControl w:val="false"/>
              <w:spacing w:lineRule="auto" w:line="240" w:before="0" w:after="160"/>
              <w:ind w:hanging="0" w:left="0" w:right="-172"/>
              <w:jc w:val="left"/>
              <w:rPr>
                <w:rFonts w:ascii="Times New Roman" w:hAnsi="Times New Roman"/>
                <w:b/>
                <w:sz w:val="20"/>
              </w:rPr>
            </w:pPr>
            <w:r>
              <w:rPr>
                <w:rFonts w:ascii="Times New Roman" w:hAnsi="Times New Roman"/>
                <w:b/>
                <w:color w:val="000000"/>
                <w:spacing w:val="0"/>
                <w:kern w:val="0"/>
                <w:sz w:val="20"/>
                <w:szCs w:val="20"/>
              </w:rPr>
              <w:t>Межрегиональное территориальное управление Федерального агентства по управлению государственным имуществом в Краснодарском крае и Республике Адыгея (МТУ Росимущества в Краснодарском крае и Республике Адыгея)</w:t>
            </w:r>
          </w:p>
          <w:p>
            <w:pPr>
              <w:pStyle w:val="Normal"/>
              <w:widowControl w:val="false"/>
              <w:spacing w:lineRule="auto" w:line="240" w:before="0" w:after="160"/>
              <w:ind w:hanging="0" w:left="0" w:right="-172"/>
              <w:jc w:val="left"/>
              <w:rPr>
                <w:rFonts w:ascii="Times New Roman" w:hAnsi="Times New Roman"/>
                <w:sz w:val="20"/>
              </w:rPr>
            </w:pPr>
            <w:r>
              <w:rPr>
                <w:rFonts w:ascii="Times New Roman" w:hAnsi="Times New Roman"/>
                <w:color w:val="000000"/>
                <w:spacing w:val="0"/>
                <w:kern w:val="0"/>
                <w:sz w:val="20"/>
                <w:szCs w:val="20"/>
              </w:rPr>
              <w:t>Юридический адрес: 350063, г. Краснодар, ул. Октябрьская, 12</w:t>
            </w:r>
          </w:p>
          <w:p>
            <w:pPr>
              <w:pStyle w:val="Normal"/>
              <w:widowControl w:val="false"/>
              <w:spacing w:lineRule="auto" w:line="240" w:before="0" w:after="160"/>
              <w:ind w:hanging="0" w:left="0" w:right="-172"/>
              <w:jc w:val="left"/>
              <w:rPr>
                <w:rFonts w:ascii="Times New Roman" w:hAnsi="Times New Roman"/>
                <w:sz w:val="20"/>
              </w:rPr>
            </w:pPr>
            <w:r>
              <w:rPr>
                <w:rFonts w:ascii="Times New Roman" w:hAnsi="Times New Roman"/>
                <w:color w:val="000000"/>
                <w:spacing w:val="0"/>
                <w:kern w:val="0"/>
                <w:sz w:val="20"/>
                <w:szCs w:val="20"/>
              </w:rPr>
              <w:t>Почтовый адрес: 350063, г. Краснодар, ул. Октябрьская, 12</w:t>
            </w:r>
          </w:p>
          <w:p>
            <w:pPr>
              <w:pStyle w:val="Normal"/>
              <w:widowControl w:val="false"/>
              <w:spacing w:lineRule="auto" w:line="240" w:before="0" w:after="160"/>
              <w:ind w:hanging="0" w:left="0" w:right="-172"/>
              <w:jc w:val="left"/>
              <w:rPr>
                <w:rFonts w:ascii="Times New Roman" w:hAnsi="Times New Roman"/>
                <w:sz w:val="20"/>
              </w:rPr>
            </w:pPr>
            <w:r>
              <w:rPr>
                <w:rFonts w:ascii="Times New Roman" w:hAnsi="Times New Roman"/>
                <w:color w:val="000000"/>
                <w:spacing w:val="0"/>
                <w:kern w:val="0"/>
                <w:sz w:val="20"/>
                <w:szCs w:val="20"/>
              </w:rPr>
              <w:t>ИНН 2308171570 КПП 230901001</w:t>
            </w:r>
          </w:p>
          <w:p>
            <w:pPr>
              <w:pStyle w:val="Normal"/>
              <w:widowControl w:val="false"/>
              <w:spacing w:lineRule="auto" w:line="240" w:before="0" w:after="160"/>
              <w:ind w:hanging="0" w:left="0" w:right="-172"/>
              <w:jc w:val="left"/>
              <w:rPr>
                <w:rFonts w:ascii="Times New Roman" w:hAnsi="Times New Roman"/>
                <w:sz w:val="20"/>
              </w:rPr>
            </w:pPr>
            <w:r>
              <w:rPr>
                <w:rFonts w:ascii="Times New Roman" w:hAnsi="Times New Roman"/>
                <w:color w:val="000000"/>
                <w:spacing w:val="0"/>
                <w:kern w:val="0"/>
                <w:sz w:val="20"/>
                <w:szCs w:val="20"/>
              </w:rPr>
              <w:t xml:space="preserve"> </w:t>
            </w:r>
            <w:r>
              <w:rPr>
                <w:rFonts w:ascii="Times New Roman" w:hAnsi="Times New Roman"/>
                <w:color w:val="000000"/>
                <w:spacing w:val="0"/>
                <w:kern w:val="0"/>
                <w:sz w:val="20"/>
                <w:szCs w:val="20"/>
              </w:rPr>
              <w:t>БИК 012202102</w:t>
            </w:r>
          </w:p>
          <w:p>
            <w:pPr>
              <w:pStyle w:val="Normal"/>
              <w:widowControl w:val="false"/>
              <w:spacing w:lineRule="auto" w:line="240" w:before="0" w:after="160"/>
              <w:ind w:hanging="0" w:left="0" w:right="-172"/>
              <w:jc w:val="left"/>
              <w:rPr>
                <w:rFonts w:ascii="Times New Roman" w:hAnsi="Times New Roman"/>
                <w:sz w:val="20"/>
              </w:rPr>
            </w:pPr>
            <w:r>
              <w:rPr>
                <w:rFonts w:ascii="Times New Roman" w:hAnsi="Times New Roman"/>
                <w:color w:val="000000"/>
                <w:spacing w:val="0"/>
                <w:kern w:val="0"/>
                <w:sz w:val="20"/>
                <w:szCs w:val="20"/>
              </w:rPr>
              <w:t>Единый казначейский счет (ЕКС) 40102810745370000024</w:t>
            </w:r>
          </w:p>
          <w:p>
            <w:pPr>
              <w:pStyle w:val="Normal"/>
              <w:widowControl w:val="false"/>
              <w:spacing w:lineRule="auto" w:line="240" w:before="0" w:after="160"/>
              <w:ind w:hanging="0" w:left="0" w:right="-172"/>
              <w:jc w:val="left"/>
              <w:rPr>
                <w:rFonts w:ascii="Times New Roman" w:hAnsi="Times New Roman"/>
                <w:sz w:val="20"/>
              </w:rPr>
            </w:pPr>
            <w:r>
              <w:rPr>
                <w:rFonts w:ascii="Times New Roman" w:hAnsi="Times New Roman"/>
                <w:color w:val="000000"/>
                <w:spacing w:val="0"/>
                <w:kern w:val="0"/>
                <w:sz w:val="20"/>
                <w:szCs w:val="20"/>
              </w:rPr>
              <w:t>Казначейский счет (расчетный) 03211643000000013241</w:t>
            </w:r>
          </w:p>
          <w:p>
            <w:pPr>
              <w:pStyle w:val="Normal"/>
              <w:widowControl w:val="false"/>
              <w:spacing w:lineRule="auto" w:line="240" w:before="0" w:after="160"/>
              <w:ind w:hanging="0" w:left="0" w:right="-172"/>
              <w:jc w:val="left"/>
              <w:rPr>
                <w:rFonts w:ascii="Times New Roman" w:hAnsi="Times New Roman"/>
                <w:sz w:val="20"/>
              </w:rPr>
            </w:pPr>
            <w:r>
              <w:rPr>
                <w:rFonts w:ascii="Times New Roman" w:hAnsi="Times New Roman"/>
                <w:color w:val="000000"/>
                <w:spacing w:val="0"/>
                <w:kern w:val="0"/>
                <w:sz w:val="20"/>
                <w:szCs w:val="20"/>
              </w:rPr>
              <w:t>Плательщик УФК по Краснодарскому краю (МТУ Росимущества в Краснодарском крае и Республике Адыгея, л/с 03181A55970)</w:t>
            </w:r>
          </w:p>
          <w:p>
            <w:pPr>
              <w:pStyle w:val="Normal"/>
              <w:widowControl w:val="false"/>
              <w:spacing w:lineRule="auto" w:line="240" w:before="0" w:after="160"/>
              <w:ind w:hanging="0" w:left="0" w:right="-172"/>
              <w:jc w:val="left"/>
              <w:rPr>
                <w:rFonts w:ascii="Times New Roman" w:hAnsi="Times New Roman"/>
                <w:sz w:val="20"/>
              </w:rPr>
            </w:pPr>
            <w:r>
              <w:rPr>
                <w:rFonts w:ascii="Times New Roman" w:hAnsi="Times New Roman"/>
                <w:color w:val="000000"/>
                <w:spacing w:val="0"/>
                <w:kern w:val="0"/>
                <w:sz w:val="20"/>
                <w:szCs w:val="20"/>
              </w:rPr>
              <w:t xml:space="preserve">Название Банка </w:t>
            </w:r>
            <w:r>
              <w:rPr>
                <w:rFonts w:ascii="Times New Roman" w:hAnsi="Times New Roman"/>
                <w:color w:val="000000"/>
                <w:spacing w:val="0"/>
                <w:kern w:val="0"/>
                <w:sz w:val="20"/>
                <w:szCs w:val="20"/>
              </w:rPr>
              <w:t>ОКЦ № 1 ВВГУ Банка России // УФК по Нижегородской области, г. Нижний Новгород</w:t>
            </w:r>
          </w:p>
          <w:p>
            <w:pPr>
              <w:pStyle w:val="Normal"/>
              <w:widowControl w:val="false"/>
              <w:spacing w:lineRule="auto" w:line="240" w:before="0" w:after="160"/>
              <w:ind w:hanging="0" w:left="0" w:right="-172"/>
              <w:jc w:val="left"/>
              <w:rPr>
                <w:rFonts w:ascii="Times New Roman" w:hAnsi="Times New Roman"/>
                <w:sz w:val="20"/>
              </w:rPr>
            </w:pPr>
            <w:r>
              <w:rPr>
                <w:rFonts w:ascii="Times New Roman" w:hAnsi="Times New Roman"/>
                <w:color w:val="000000"/>
                <w:spacing w:val="0"/>
                <w:kern w:val="0"/>
                <w:sz w:val="20"/>
                <w:szCs w:val="20"/>
              </w:rPr>
              <w:t>Телефоны/ факс 7(861) 262 25 58</w:t>
            </w:r>
          </w:p>
        </w:tc>
        <w:tc>
          <w:tcPr>
            <w:tcW w:w="4549" w:type="dxa"/>
            <w:tcBorders/>
          </w:tcPr>
          <w:p>
            <w:pPr>
              <w:pStyle w:val="Normal"/>
              <w:widowControl/>
              <w:spacing w:lineRule="auto" w:line="240" w:before="0" w:after="160"/>
              <w:ind w:hanging="0" w:left="0" w:right="0"/>
              <w:jc w:val="left"/>
              <w:rPr>
                <w:rFonts w:ascii="Times New Roman" w:hAnsi="Times New Roman"/>
              </w:rPr>
            </w:pPr>
            <w:r>
              <w:rPr>
                <w:rFonts w:ascii="Times New Roman" w:hAnsi="Times New Roman"/>
                <w:color w:val="000000"/>
                <w:spacing w:val="0"/>
                <w:kern w:val="0"/>
                <w:sz w:val="20"/>
                <w:szCs w:val="20"/>
              </w:rPr>
            </w:r>
          </w:p>
        </w:tc>
      </w:tr>
      <w:tr>
        <w:trPr/>
        <w:tc>
          <w:tcPr>
            <w:tcW w:w="4479" w:type="dxa"/>
            <w:tcBorders/>
          </w:tcPr>
          <w:p>
            <w:pPr>
              <w:pStyle w:val="Normal"/>
              <w:widowControl/>
              <w:spacing w:lineRule="auto" w:line="240" w:before="0" w:after="160"/>
              <w:ind w:hanging="0" w:left="0" w:right="0"/>
              <w:jc w:val="left"/>
              <w:rPr>
                <w:rFonts w:ascii="Times New Roman" w:hAnsi="Times New Roman"/>
              </w:rPr>
            </w:pPr>
            <w:r>
              <w:rPr>
                <w:rFonts w:ascii="Times New Roman" w:hAnsi="Times New Roman"/>
                <w:color w:val="000000"/>
                <w:spacing w:val="0"/>
                <w:kern w:val="0"/>
                <w:sz w:val="20"/>
                <w:szCs w:val="20"/>
              </w:rPr>
              <w:t>_____________________</w:t>
            </w:r>
          </w:p>
          <w:p>
            <w:pPr>
              <w:pStyle w:val="Normal"/>
              <w:widowControl/>
              <w:spacing w:lineRule="auto" w:line="240" w:before="0" w:after="160"/>
              <w:ind w:hanging="0" w:left="0" w:right="0"/>
              <w:jc w:val="left"/>
              <w:rPr>
                <w:rFonts w:ascii="Times New Roman" w:hAnsi="Times New Roman"/>
              </w:rPr>
            </w:pPr>
            <w:r>
              <w:rPr>
                <w:rFonts w:ascii="Times New Roman" w:hAnsi="Times New Roman"/>
                <w:color w:val="000000"/>
                <w:spacing w:val="0"/>
                <w:kern w:val="0"/>
                <w:sz w:val="20"/>
                <w:szCs w:val="20"/>
              </w:rPr>
              <w:t>_________________ /</w:t>
            </w:r>
            <w:r>
              <w:rPr>
                <w:rFonts w:ascii="Times New Roman" w:hAnsi="Times New Roman"/>
                <w:color w:val="000000"/>
                <w:spacing w:val="0"/>
                <w:kern w:val="0"/>
                <w:sz w:val="20"/>
                <w:szCs w:val="20"/>
              </w:rPr>
              <w:t>_____________</w:t>
            </w:r>
            <w:r>
              <w:rPr>
                <w:rFonts w:ascii="Times New Roman" w:hAnsi="Times New Roman"/>
                <w:color w:val="000000"/>
                <w:spacing w:val="0"/>
                <w:kern w:val="0"/>
                <w:sz w:val="20"/>
                <w:szCs w:val="20"/>
              </w:rPr>
              <w:t>/</w:t>
            </w:r>
          </w:p>
        </w:tc>
        <w:tc>
          <w:tcPr>
            <w:tcW w:w="4549" w:type="dxa"/>
            <w:tcBorders/>
          </w:tcPr>
          <w:p>
            <w:pPr>
              <w:pStyle w:val="ConsPlusNormal1"/>
              <w:widowControl/>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Уполномоченное лицо</w:t>
            </w:r>
          </w:p>
          <w:p>
            <w:pPr>
              <w:pStyle w:val="ConsPlusNormal1"/>
              <w:widowControl/>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r>
          </w:p>
          <w:p>
            <w:pPr>
              <w:pStyle w:val="Normal"/>
              <w:widowControl/>
              <w:spacing w:lineRule="auto" w:line="240" w:before="0" w:after="160"/>
              <w:ind w:hanging="0" w:left="0" w:right="0"/>
              <w:jc w:val="left"/>
              <w:rPr>
                <w:rFonts w:ascii="Times New Roman" w:hAnsi="Times New Roman"/>
              </w:rPr>
            </w:pPr>
            <w:r>
              <w:rPr>
                <w:rFonts w:ascii="Times New Roman" w:hAnsi="Times New Roman"/>
                <w:color w:val="000000"/>
                <w:spacing w:val="0"/>
                <w:kern w:val="0"/>
                <w:sz w:val="20"/>
                <w:szCs w:val="20"/>
              </w:rPr>
              <w:t>_________________ /___________/</w:t>
            </w:r>
          </w:p>
        </w:tc>
      </w:tr>
    </w:tbl>
    <w:p>
      <w:pPr>
        <w:pStyle w:val="Normal"/>
        <w:spacing w:before="0" w:after="160"/>
        <w:rPr>
          <w:rFonts w:ascii="Times New Roman" w:hAnsi="Times New Roman"/>
        </w:rPr>
      </w:pPr>
      <w:r>
        <w:rPr>
          <w:rFonts w:ascii="Times New Roman" w:hAnsi="Times New Roman"/>
        </w:rPr>
      </w:r>
    </w:p>
    <w:sectPr>
      <w:type w:val="nextPage"/>
      <w:pgSz w:w="11906" w:h="16838"/>
      <w:pgMar w:left="1701" w:right="850"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XO Thames">
    <w:charset w:val="01"/>
    <w:family w:val="roman"/>
    <w:pitch w:val="variable"/>
  </w:font>
  <w:font w:name="Arial">
    <w:charset w:val="01"/>
    <w:family w:val="roman"/>
    <w:pitch w:val="variable"/>
  </w:font>
  <w:font w:name="Courier New">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64" w:before="0" w:after="160"/>
      <w:ind w:hanging="0" w:left="0" w:right="0"/>
      <w:jc w:val="left"/>
    </w:pPr>
    <w:rPr>
      <w:rFonts w:ascii="Calibri" w:hAnsi="Calibri" w:eastAsia="Tahoma" w:cs="Noto Sans"/>
      <w:color w:val="000000"/>
      <w:spacing w:val="0"/>
      <w:kern w:val="0"/>
      <w:sz w:val="22"/>
      <w:szCs w:val="20"/>
      <w:lang w:val="ru-RU" w:eastAsia="zh-CN" w:bidi="hi-IN"/>
    </w:rPr>
  </w:style>
  <w:style w:type="paragraph" w:styleId="Heading1">
    <w:name w:val="heading 1"/>
    <w:next w:val="Normal"/>
    <w:uiPriority w:val="9"/>
    <w:qFormat/>
    <w:pPr>
      <w:widowControl/>
      <w:bidi w:val="0"/>
      <w:spacing w:lineRule="auto" w:line="240" w:before="120" w:after="120"/>
      <w:ind w:hanging="0" w:left="0" w:right="0"/>
      <w:jc w:val="both"/>
      <w:outlineLvl w:val="0"/>
    </w:pPr>
    <w:rPr>
      <w:rFonts w:ascii="XO Thames" w:hAnsi="XO Thames" w:eastAsia="Tahoma" w:cs="Noto Sans"/>
      <w:b/>
      <w:color w:val="000000"/>
      <w:spacing w:val="0"/>
      <w:kern w:val="0"/>
      <w:sz w:val="32"/>
      <w:szCs w:val="20"/>
      <w:lang w:val="ru-RU" w:eastAsia="zh-CN" w:bidi="hi-IN"/>
    </w:rPr>
  </w:style>
  <w:style w:type="paragraph" w:styleId="Heading2">
    <w:name w:val="heading 2"/>
    <w:next w:val="Normal"/>
    <w:uiPriority w:val="9"/>
    <w:qFormat/>
    <w:pPr>
      <w:widowControl/>
      <w:bidi w:val="0"/>
      <w:spacing w:lineRule="auto" w:line="240" w:before="120" w:after="120"/>
      <w:ind w:hanging="0" w:left="0" w:right="0"/>
      <w:jc w:val="both"/>
      <w:outlineLvl w:val="1"/>
    </w:pPr>
    <w:rPr>
      <w:rFonts w:ascii="XO Thames" w:hAnsi="XO Thames" w:eastAsia="Tahoma" w:cs="Noto Sans"/>
      <w:b/>
      <w:color w:val="000000"/>
      <w:spacing w:val="0"/>
      <w:kern w:val="0"/>
      <w:sz w:val="28"/>
      <w:szCs w:val="20"/>
      <w:lang w:val="ru-RU" w:eastAsia="zh-CN" w:bidi="hi-IN"/>
    </w:rPr>
  </w:style>
  <w:style w:type="paragraph" w:styleId="Heading3">
    <w:name w:val="heading 3"/>
    <w:next w:val="Normal"/>
    <w:uiPriority w:val="9"/>
    <w:qFormat/>
    <w:pPr>
      <w:widowControl/>
      <w:bidi w:val="0"/>
      <w:spacing w:lineRule="auto" w:line="240" w:before="120" w:after="120"/>
      <w:ind w:hanging="0" w:left="0" w:right="0"/>
      <w:jc w:val="both"/>
      <w:outlineLvl w:val="2"/>
    </w:pPr>
    <w:rPr>
      <w:rFonts w:ascii="XO Thames" w:hAnsi="XO Thames" w:eastAsia="Tahoma" w:cs="Noto Sans"/>
      <w:b/>
      <w:color w:val="000000"/>
      <w:spacing w:val="0"/>
      <w:kern w:val="0"/>
      <w:sz w:val="26"/>
      <w:szCs w:val="20"/>
      <w:lang w:val="ru-RU" w:eastAsia="zh-CN" w:bidi="hi-IN"/>
    </w:rPr>
  </w:style>
  <w:style w:type="paragraph" w:styleId="Heading4">
    <w:name w:val="heading 4"/>
    <w:next w:val="Normal"/>
    <w:uiPriority w:val="9"/>
    <w:qFormat/>
    <w:pPr>
      <w:widowControl/>
      <w:bidi w:val="0"/>
      <w:spacing w:lineRule="auto" w:line="240" w:before="120" w:after="120"/>
      <w:ind w:hanging="0" w:left="0" w:right="0"/>
      <w:jc w:val="both"/>
      <w:outlineLvl w:val="3"/>
    </w:pPr>
    <w:rPr>
      <w:rFonts w:ascii="XO Thames" w:hAnsi="XO Thames" w:eastAsia="Tahoma" w:cs="Noto Sans"/>
      <w:b/>
      <w:color w:val="000000"/>
      <w:spacing w:val="0"/>
      <w:kern w:val="0"/>
      <w:sz w:val="24"/>
      <w:szCs w:val="20"/>
      <w:lang w:val="ru-RU" w:eastAsia="zh-CN" w:bidi="hi-IN"/>
    </w:rPr>
  </w:style>
  <w:style w:type="paragraph" w:styleId="Heading5">
    <w:name w:val="heading 5"/>
    <w:next w:val="Normal"/>
    <w:uiPriority w:val="9"/>
    <w:qFormat/>
    <w:pPr>
      <w:widowControl/>
      <w:bidi w:val="0"/>
      <w:spacing w:lineRule="auto" w:line="240" w:before="120" w:after="120"/>
      <w:ind w:hanging="0" w:left="0" w:right="0"/>
      <w:jc w:val="both"/>
      <w:outlineLvl w:val="4"/>
    </w:pPr>
    <w:rPr>
      <w:rFonts w:ascii="XO Thames" w:hAnsi="XO Thames" w:eastAsia="Tahoma" w:cs="Noto Sans"/>
      <w:b/>
      <w:color w:val="000000"/>
      <w:spacing w:val="0"/>
      <w:kern w:val="0"/>
      <w:sz w:val="22"/>
      <w:szCs w:val="20"/>
      <w:lang w:val="ru-RU" w:eastAsia="zh-CN" w:bidi="hi-IN"/>
    </w:rPr>
  </w:style>
  <w:style w:type="paragraph" w:styleId="Heading6">
    <w:name w:val="heading 6"/>
    <w:basedOn w:val="Normal"/>
    <w:next w:val="Normal"/>
    <w:uiPriority w:val="9"/>
    <w:qFormat/>
    <w:pPr>
      <w:keepNext w:val="true"/>
      <w:keepLines/>
      <w:widowControl/>
      <w:spacing w:before="320" w:after="200"/>
      <w:outlineLvl w:val="5"/>
    </w:pPr>
    <w:rPr>
      <w:rFonts w:ascii="Arial" w:hAnsi="Arial"/>
      <w:b/>
      <w:sz w:val="22"/>
    </w:rPr>
  </w:style>
  <w:style w:type="paragraph" w:styleId="Heading7">
    <w:name w:val="heading 7"/>
    <w:basedOn w:val="Normal"/>
    <w:next w:val="Normal"/>
    <w:uiPriority w:val="9"/>
    <w:qFormat/>
    <w:pPr>
      <w:keepNext w:val="true"/>
      <w:keepLines/>
      <w:widowControl/>
      <w:spacing w:before="320" w:after="200"/>
      <w:outlineLvl w:val="6"/>
    </w:pPr>
    <w:rPr>
      <w:rFonts w:ascii="Arial" w:hAnsi="Arial"/>
      <w:b/>
      <w:i/>
      <w:sz w:val="22"/>
    </w:rPr>
  </w:style>
  <w:style w:type="paragraph" w:styleId="Heading8">
    <w:name w:val="heading 8"/>
    <w:basedOn w:val="Normal"/>
    <w:next w:val="Normal"/>
    <w:uiPriority w:val="9"/>
    <w:qFormat/>
    <w:pPr>
      <w:keepNext w:val="true"/>
      <w:keepLines/>
      <w:widowControl/>
      <w:spacing w:before="320" w:after="200"/>
      <w:outlineLvl w:val="7"/>
    </w:pPr>
    <w:rPr>
      <w:rFonts w:ascii="Arial" w:hAnsi="Arial"/>
      <w:i/>
      <w:sz w:val="22"/>
    </w:rPr>
  </w:style>
  <w:style w:type="paragraph" w:styleId="Heading9">
    <w:name w:val="heading 9"/>
    <w:basedOn w:val="Normal"/>
    <w:next w:val="Normal"/>
    <w:uiPriority w:val="9"/>
    <w:qFormat/>
    <w:pPr>
      <w:keepNext w:val="true"/>
      <w:keepLines/>
      <w:widowControl/>
      <w:spacing w:before="320" w:after="200"/>
      <w:outlineLvl w:val="8"/>
    </w:pPr>
    <w:rPr>
      <w:rFonts w:ascii="Arial" w:hAnsi="Arial"/>
      <w:i/>
      <w:sz w:val="21"/>
    </w:rPr>
  </w:style>
  <w:style w:type="character" w:styleId="Heading2Char">
    <w:name w:val="Heading 2 Char"/>
    <w:basedOn w:val="DefaultParagraphFont"/>
    <w:link w:val="Heading2Char1"/>
    <w:qFormat/>
    <w:rPr>
      <w:rFonts w:ascii="Arial" w:hAnsi="Arial"/>
      <w:sz w:val="34"/>
    </w:rPr>
  </w:style>
  <w:style w:type="character" w:styleId="Contents2">
    <w:name w:val="Contents 2"/>
    <w:qFormat/>
    <w:rPr>
      <w:rFonts w:ascii="XO Thames" w:hAnsi="XO Thames"/>
      <w:sz w:val="28"/>
    </w:rPr>
  </w:style>
  <w:style w:type="character" w:styleId="NoSpacing">
    <w:name w:val="No Spacing"/>
    <w:link w:val="NoSpacing1"/>
    <w:qFormat/>
    <w:rPr/>
  </w:style>
  <w:style w:type="character" w:styleId="IntenseQuote">
    <w:name w:val="Intense Quote"/>
    <w:link w:val="IntenseQuote1"/>
    <w:qFormat/>
    <w:rPr>
      <w:i/>
    </w:rPr>
  </w:style>
  <w:style w:type="character" w:styleId="Contents4">
    <w:name w:val="Contents 4"/>
    <w:qFormat/>
    <w:rPr>
      <w:rFonts w:ascii="XO Thames" w:hAnsi="XO Thames"/>
      <w:sz w:val="28"/>
    </w:rPr>
  </w:style>
  <w:style w:type="character" w:styleId="Heading71">
    <w:name w:val="Heading 71"/>
    <w:qFormat/>
    <w:rPr>
      <w:rFonts w:ascii="Arial" w:hAnsi="Arial"/>
      <w:b/>
      <w:i/>
      <w:sz w:val="22"/>
    </w:rPr>
  </w:style>
  <w:style w:type="character" w:styleId="DefaultParagraphFont">
    <w:name w:val="Default Paragraph Font"/>
    <w:link w:val="DefaultParagraphFont1"/>
    <w:qFormat/>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ConsPlusDocList">
    <w:name w:val="ConsPlusDocList"/>
    <w:link w:val="ConsPlusDocList1"/>
    <w:qFormat/>
    <w:rPr>
      <w:sz w:val="22"/>
    </w:rPr>
  </w:style>
  <w:style w:type="character" w:styleId="Heading3Char">
    <w:name w:val="Heading 3 Char"/>
    <w:basedOn w:val="DefaultParagraphFont"/>
    <w:link w:val="Heading3Char1"/>
    <w:qFormat/>
    <w:rPr>
      <w:rFonts w:ascii="Arial" w:hAnsi="Arial"/>
      <w:sz w:val="30"/>
    </w:rPr>
  </w:style>
  <w:style w:type="character" w:styleId="Endnote">
    <w:name w:val="Endnote"/>
    <w:link w:val="Endnote1"/>
    <w:qFormat/>
    <w:rPr>
      <w:sz w:val="20"/>
    </w:rPr>
  </w:style>
  <w:style w:type="character" w:styleId="Heading31">
    <w:name w:val="Heading 31"/>
    <w:qFormat/>
    <w:rPr>
      <w:rFonts w:ascii="XO Thames" w:hAnsi="XO Thames"/>
      <w:b/>
      <w:sz w:val="26"/>
    </w:rPr>
  </w:style>
  <w:style w:type="character" w:styleId="Footnote">
    <w:name w:val="Footnote"/>
    <w:link w:val="Footnote1"/>
    <w:qFormat/>
    <w:rPr>
      <w:rFonts w:ascii="XO Thames" w:hAnsi="XO Thames"/>
      <w:sz w:val="22"/>
    </w:rPr>
  </w:style>
  <w:style w:type="character" w:styleId="ConsPlusNonformat">
    <w:name w:val="ConsPlusNonformat"/>
    <w:link w:val="ConsPlusNonformat1"/>
    <w:qFormat/>
    <w:rPr>
      <w:rFonts w:ascii="Courier New" w:hAnsi="Courier New"/>
    </w:rPr>
  </w:style>
  <w:style w:type="character" w:styleId="Heading91">
    <w:name w:val="Heading 91"/>
    <w:qFormat/>
    <w:rPr>
      <w:rFonts w:ascii="Arial" w:hAnsi="Arial"/>
      <w:i/>
      <w:sz w:val="21"/>
    </w:rPr>
  </w:style>
  <w:style w:type="character" w:styleId="Style5">
    <w:name w:val="Символ концевой сноски"/>
    <w:basedOn w:val="DefaultParagraphFont"/>
    <w:qFormat/>
    <w:rPr>
      <w:vertAlign w:val="superscript"/>
    </w:rPr>
  </w:style>
  <w:style w:type="character" w:styleId="EndnoteReference">
    <w:name w:val="endnote reference"/>
    <w:rPr>
      <w:vertAlign w:val="superscript"/>
    </w:rPr>
  </w:style>
  <w:style w:type="character" w:styleId="Quote">
    <w:name w:val="Quote"/>
    <w:link w:val="Quote1"/>
    <w:qFormat/>
    <w:rPr>
      <w:i/>
    </w:rPr>
  </w:style>
  <w:style w:type="character" w:styleId="Contents3">
    <w:name w:val="Contents 3"/>
    <w:qFormat/>
    <w:rPr>
      <w:rFonts w:ascii="XO Thames" w:hAnsi="XO Thames"/>
      <w:sz w:val="28"/>
    </w:rPr>
  </w:style>
  <w:style w:type="character" w:styleId="ConsPlusTextList">
    <w:name w:val="ConsPlusTextList"/>
    <w:link w:val="ConsPlusTextList1"/>
    <w:qFormat/>
    <w:rPr>
      <w:rFonts w:ascii="Arial" w:hAnsi="Arial"/>
    </w:rPr>
  </w:style>
  <w:style w:type="character" w:styleId="Footer1">
    <w:name w:val="Footer1"/>
    <w:qFormat/>
    <w:rPr/>
  </w:style>
  <w:style w:type="character" w:styleId="ConsPlusTitle">
    <w:name w:val="ConsPlusTitle"/>
    <w:link w:val="ConsPlusTitle1"/>
    <w:qFormat/>
    <w:rPr>
      <w:b/>
      <w:sz w:val="22"/>
    </w:rPr>
  </w:style>
  <w:style w:type="character" w:styleId="Heading5Char">
    <w:name w:val="Heading 5 Char"/>
    <w:basedOn w:val="DefaultParagraphFont"/>
    <w:link w:val="Heading5Char1"/>
    <w:qFormat/>
    <w:rPr>
      <w:rFonts w:ascii="Arial" w:hAnsi="Arial"/>
      <w:b/>
      <w:sz w:val="24"/>
    </w:rPr>
  </w:style>
  <w:style w:type="character" w:styleId="Header1">
    <w:name w:val="Header1"/>
    <w:qFormat/>
    <w:rPr/>
  </w:style>
  <w:style w:type="character" w:styleId="Heading51">
    <w:name w:val="Heading 51"/>
    <w:qFormat/>
    <w:rPr>
      <w:rFonts w:ascii="XO Thames" w:hAnsi="XO Thames"/>
      <w:b/>
      <w:sz w:val="22"/>
    </w:rPr>
  </w:style>
  <w:style w:type="character" w:styleId="Heading11">
    <w:name w:val="Heading 11"/>
    <w:qFormat/>
    <w:rPr>
      <w:rFonts w:ascii="XO Thames" w:hAnsi="XO Thames"/>
      <w:b/>
      <w:sz w:val="32"/>
    </w:rPr>
  </w:style>
  <w:style w:type="character" w:styleId="ListParagraph">
    <w:name w:val="List Paragraph"/>
    <w:link w:val="ListParagraph1"/>
    <w:qFormat/>
    <w:rPr/>
  </w:style>
  <w:style w:type="character" w:styleId="Style6">
    <w:name w:val="Символ сноски"/>
    <w:basedOn w:val="DefaultParagraphFont"/>
    <w:qFormat/>
    <w:rPr>
      <w:vertAlign w:val="superscript"/>
    </w:rPr>
  </w:style>
  <w:style w:type="character" w:styleId="FootnoteReference">
    <w:name w:val="footnote reference"/>
    <w:rPr>
      <w:vertAlign w:val="superscript"/>
    </w:rPr>
  </w:style>
  <w:style w:type="character" w:styleId="Hyperlink">
    <w:name w:val="Hyperlink"/>
    <w:rPr>
      <w:color w:val="0000FF"/>
      <w:u w:val="single"/>
    </w:rPr>
  </w:style>
  <w:style w:type="character" w:styleId="Heading81">
    <w:name w:val="Heading 81"/>
    <w:qFormat/>
    <w:rPr>
      <w:rFonts w:ascii="Arial" w:hAnsi="Arial"/>
      <w:i/>
      <w:sz w:val="22"/>
    </w:rPr>
  </w:style>
  <w:style w:type="character" w:styleId="Contents1">
    <w:name w:val="Contents 1"/>
    <w:qFormat/>
    <w:rPr>
      <w:rFonts w:ascii="XO Thames" w:hAnsi="XO Thames"/>
      <w:b/>
      <w:sz w:val="28"/>
    </w:rPr>
  </w:style>
  <w:style w:type="character" w:styleId="Heading1Char">
    <w:name w:val="Heading 1 Char"/>
    <w:basedOn w:val="DefaultParagraphFont"/>
    <w:link w:val="Heading1Char1"/>
    <w:qFormat/>
    <w:rPr>
      <w:rFonts w:ascii="Arial" w:hAnsi="Arial"/>
      <w:sz w:val="40"/>
    </w:rPr>
  </w:style>
  <w:style w:type="character" w:styleId="HeaderandFooter">
    <w:name w:val="Header and Footer"/>
    <w:qFormat/>
    <w:rPr>
      <w:rFonts w:ascii="XO Thames" w:hAnsi="XO Thames"/>
      <w:sz w:val="28"/>
    </w:rPr>
  </w:style>
  <w:style w:type="character" w:styleId="ConsPlusTitlePage">
    <w:name w:val="ConsPlusTitlePage"/>
    <w:link w:val="ConsPlusTitlePage1"/>
    <w:qFormat/>
    <w:rPr>
      <w:rFonts w:ascii="Tahoma" w:hAnsi="Tahoma"/>
    </w:rPr>
  </w:style>
  <w:style w:type="character" w:styleId="Contents9">
    <w:name w:val="Contents 9"/>
    <w:qFormat/>
    <w:rPr>
      <w:rFonts w:ascii="XO Thames" w:hAnsi="XO Thames"/>
      <w:sz w:val="28"/>
    </w:rPr>
  </w:style>
  <w:style w:type="character" w:styleId="FigureIndex1">
    <w:name w:val="Figure Index 1"/>
    <w:qFormat/>
    <w:rPr/>
  </w:style>
  <w:style w:type="character" w:styleId="SubtitleChar">
    <w:name w:val="Subtitle Char"/>
    <w:basedOn w:val="DefaultParagraphFont"/>
    <w:link w:val="SubtitleChar1"/>
    <w:qFormat/>
    <w:rPr>
      <w:sz w:val="24"/>
    </w:rPr>
  </w:style>
  <w:style w:type="character" w:styleId="Contents8">
    <w:name w:val="Contents 8"/>
    <w:qFormat/>
    <w:rPr>
      <w:rFonts w:ascii="XO Thames" w:hAnsi="XO Thames"/>
      <w:sz w:val="28"/>
    </w:rPr>
  </w:style>
  <w:style w:type="character" w:styleId="Caption1">
    <w:name w:val="Caption1"/>
    <w:qFormat/>
    <w:rPr>
      <w:b/>
      <w:color w:themeColor="accent1" w:val="4F81BD"/>
      <w:sz w:val="18"/>
    </w:rPr>
  </w:style>
  <w:style w:type="character" w:styleId="ConsPlusCell">
    <w:name w:val="ConsPlusCell"/>
    <w:link w:val="ConsPlusCell1"/>
    <w:qFormat/>
    <w:rPr>
      <w:rFonts w:ascii="Courier New" w:hAnsi="Courier New"/>
    </w:rPr>
  </w:style>
  <w:style w:type="character" w:styleId="Contents5">
    <w:name w:val="Contents 5"/>
    <w:qFormat/>
    <w:rPr>
      <w:rFonts w:ascii="XO Thames" w:hAnsi="XO Thames"/>
      <w:sz w:val="28"/>
    </w:rPr>
  </w:style>
  <w:style w:type="character" w:styleId="ContentsHeading">
    <w:name w:val="Contents Heading"/>
    <w:qFormat/>
    <w:rPr/>
  </w:style>
  <w:style w:type="character" w:styleId="ConsPlusNormal">
    <w:name w:val="ConsPlusNormal"/>
    <w:link w:val="ConsPlusNormal1"/>
    <w:qFormat/>
    <w:rPr>
      <w:sz w:val="22"/>
    </w:rPr>
  </w:style>
  <w:style w:type="character" w:styleId="Subtitle1">
    <w:name w:val="Subtitle1"/>
    <w:qFormat/>
    <w:rPr>
      <w:rFonts w:ascii="XO Thames" w:hAnsi="XO Thames"/>
      <w:i/>
      <w:sz w:val="24"/>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ConsPlusJurTerm">
    <w:name w:val="ConsPlusJurTerm"/>
    <w:link w:val="ConsPlusJurTerm1"/>
    <w:qFormat/>
    <w:rPr>
      <w:rFonts w:ascii="Tahoma" w:hAnsi="Tahoma"/>
      <w:sz w:val="26"/>
    </w:rPr>
  </w:style>
  <w:style w:type="character" w:styleId="TitleChar">
    <w:name w:val="Title Char"/>
    <w:basedOn w:val="DefaultParagraphFont"/>
    <w:link w:val="TitleChar1"/>
    <w:qFormat/>
    <w:rPr>
      <w:sz w:val="48"/>
    </w:rPr>
  </w:style>
  <w:style w:type="character" w:styleId="Heading21">
    <w:name w:val="Heading 21"/>
    <w:qFormat/>
    <w:rPr>
      <w:rFonts w:ascii="XO Thames" w:hAnsi="XO Thames"/>
      <w:b/>
      <w:sz w:val="28"/>
    </w:rPr>
  </w:style>
  <w:style w:type="character" w:styleId="Heading4Char">
    <w:name w:val="Heading 4 Char"/>
    <w:basedOn w:val="DefaultParagraphFont"/>
    <w:link w:val="Heading4Char1"/>
    <w:qFormat/>
    <w:rPr>
      <w:rFonts w:ascii="Arial" w:hAnsi="Arial"/>
      <w:b/>
      <w:sz w:val="26"/>
    </w:rPr>
  </w:style>
  <w:style w:type="character" w:styleId="Heading61">
    <w:name w:val="Heading 61"/>
    <w:qFormat/>
    <w:rPr>
      <w:rFonts w:ascii="Arial" w:hAnsi="Arial"/>
      <w:b/>
      <w:sz w:val="22"/>
    </w:rPr>
  </w:style>
  <w:style w:type="paragraph" w:styleId="Style7">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next w:val="Normal"/>
    <w:qFormat/>
    <w:pPr>
      <w:widowControl/>
      <w:spacing w:lineRule="auto" w:line="276"/>
    </w:pPr>
    <w:rPr>
      <w:b/>
      <w:color w:themeColor="accent1" w:val="4F81BD"/>
      <w:sz w:val="18"/>
    </w:rPr>
  </w:style>
  <w:style w:type="paragraph" w:styleId="Style8">
    <w:name w:val="Указатель"/>
    <w:basedOn w:val="Normal"/>
    <w:qFormat/>
    <w:pPr>
      <w:suppressLineNumbers/>
    </w:pPr>
    <w:rPr>
      <w:rFonts w:cs="Noto Sans"/>
    </w:rPr>
  </w:style>
  <w:style w:type="paragraph" w:styleId="Heading2Char1">
    <w:name w:val="Heading 2 Char1"/>
    <w:basedOn w:val="DefaultParagraphFont1"/>
    <w:link w:val="Heading2Char"/>
    <w:qFormat/>
    <w:pPr/>
    <w:rPr>
      <w:rFonts w:ascii="Arial" w:hAnsi="Arial"/>
      <w:sz w:val="34"/>
    </w:rPr>
  </w:style>
  <w:style w:type="paragraph" w:styleId="TOC2">
    <w:name w:val="toc 2"/>
    <w:next w:val="Normal"/>
    <w:uiPriority w:val="39"/>
    <w:pPr>
      <w:widowControl/>
      <w:bidi w:val="0"/>
      <w:spacing w:lineRule="auto" w:line="240" w:before="0" w:after="0"/>
      <w:ind w:hanging="0" w:left="200" w:right="0"/>
      <w:jc w:val="left"/>
    </w:pPr>
    <w:rPr>
      <w:rFonts w:ascii="XO Thames" w:hAnsi="XO Thames" w:eastAsia="Tahoma" w:cs="Noto Sans"/>
      <w:color w:val="000000"/>
      <w:spacing w:val="0"/>
      <w:kern w:val="0"/>
      <w:sz w:val="28"/>
      <w:szCs w:val="20"/>
      <w:lang w:val="ru-RU" w:eastAsia="zh-CN" w:bidi="hi-IN"/>
    </w:rPr>
  </w:style>
  <w:style w:type="paragraph" w:styleId="NoSpacing1">
    <w:name w:val="No Spacing1"/>
    <w:link w:val="NoSpacing"/>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IntenseQuote1">
    <w:name w:val="Intense Quote1"/>
    <w:basedOn w:val="Normal"/>
    <w:next w:val="Normal"/>
    <w:link w:val="IntenseQuote"/>
    <w:qFormat/>
    <w:pPr>
      <w:widowControl/>
      <w:pBdr>
        <w:top w:val="single" w:sz="4" w:space="5" w:color="FFFFFF"/>
        <w:left w:val="single" w:sz="4" w:space="10" w:color="FFFFFF"/>
        <w:bottom w:val="single" w:sz="4" w:space="5" w:color="FFFFFF"/>
        <w:right w:val="single" w:sz="4" w:space="10" w:color="FFFFFF"/>
      </w:pBdr>
      <w:spacing w:before="0" w:after="160"/>
      <w:ind w:left="720" w:right="720"/>
    </w:pPr>
    <w:rPr>
      <w:i/>
    </w:rPr>
  </w:style>
  <w:style w:type="paragraph" w:styleId="TOC4">
    <w:name w:val="toc 4"/>
    <w:next w:val="Normal"/>
    <w:uiPriority w:val="39"/>
    <w:pPr>
      <w:widowControl/>
      <w:bidi w:val="0"/>
      <w:spacing w:lineRule="auto" w:line="240" w:before="0" w:after="0"/>
      <w:ind w:hanging="0" w:left="600" w:right="0"/>
      <w:jc w:val="left"/>
    </w:pPr>
    <w:rPr>
      <w:rFonts w:ascii="XO Thames" w:hAnsi="XO Thames" w:eastAsia="Tahoma" w:cs="Noto Sans"/>
      <w:color w:val="000000"/>
      <w:spacing w:val="0"/>
      <w:kern w:val="0"/>
      <w:sz w:val="28"/>
      <w:szCs w:val="20"/>
      <w:lang w:val="ru-RU" w:eastAsia="zh-CN" w:bidi="hi-IN"/>
    </w:rPr>
  </w:style>
  <w:style w:type="paragraph" w:styleId="DefaultParagraphFont1">
    <w:name w:val="Default Paragraph Font1"/>
    <w:link w:val="DefaultParagraphFont"/>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TOC6">
    <w:name w:val="toc 6"/>
    <w:next w:val="Normal"/>
    <w:uiPriority w:val="39"/>
    <w:pPr>
      <w:widowControl/>
      <w:bidi w:val="0"/>
      <w:spacing w:lineRule="auto" w:line="240" w:before="0" w:after="0"/>
      <w:ind w:hanging="0" w:left="1000" w:right="0"/>
      <w:jc w:val="left"/>
    </w:pPr>
    <w:rPr>
      <w:rFonts w:ascii="XO Thames" w:hAnsi="XO Thames" w:eastAsia="Tahoma" w:cs="Noto Sans"/>
      <w:color w:val="000000"/>
      <w:spacing w:val="0"/>
      <w:kern w:val="0"/>
      <w:sz w:val="28"/>
      <w:szCs w:val="20"/>
      <w:lang w:val="ru-RU" w:eastAsia="zh-CN" w:bidi="hi-IN"/>
    </w:rPr>
  </w:style>
  <w:style w:type="paragraph" w:styleId="TOC7">
    <w:name w:val="toc 7"/>
    <w:next w:val="Normal"/>
    <w:uiPriority w:val="39"/>
    <w:pPr>
      <w:widowControl/>
      <w:bidi w:val="0"/>
      <w:spacing w:lineRule="auto" w:line="240" w:before="0" w:after="0"/>
      <w:ind w:hanging="0" w:left="1200" w:right="0"/>
      <w:jc w:val="left"/>
    </w:pPr>
    <w:rPr>
      <w:rFonts w:ascii="XO Thames" w:hAnsi="XO Thames" w:eastAsia="Tahoma" w:cs="Noto Sans"/>
      <w:color w:val="000000"/>
      <w:spacing w:val="0"/>
      <w:kern w:val="0"/>
      <w:sz w:val="28"/>
      <w:szCs w:val="20"/>
      <w:lang w:val="ru-RU" w:eastAsia="zh-CN" w:bidi="hi-IN"/>
    </w:rPr>
  </w:style>
  <w:style w:type="paragraph" w:styleId="ConsPlusDocList1">
    <w:name w:val="ConsPlusDocList1"/>
    <w:link w:val="ConsPlusDocList"/>
    <w:qFormat/>
    <w:pPr>
      <w:widowControl w:val="false"/>
      <w:bidi w:val="0"/>
      <w:spacing w:lineRule="auto" w:line="240" w:before="0" w:after="0"/>
      <w:ind w:hanging="0" w:left="0" w:right="0"/>
      <w:jc w:val="left"/>
    </w:pPr>
    <w:rPr>
      <w:rFonts w:ascii="Calibri" w:hAnsi="Calibri" w:eastAsia="Tahoma" w:cs="Noto Sans"/>
      <w:color w:val="000000"/>
      <w:spacing w:val="0"/>
      <w:kern w:val="0"/>
      <w:sz w:val="22"/>
      <w:szCs w:val="20"/>
      <w:lang w:val="ru-RU" w:eastAsia="zh-CN" w:bidi="hi-IN"/>
    </w:rPr>
  </w:style>
  <w:style w:type="paragraph" w:styleId="Heading3Char1">
    <w:name w:val="Heading 3 Char1"/>
    <w:basedOn w:val="DefaultParagraphFont1"/>
    <w:link w:val="Heading3Char"/>
    <w:qFormat/>
    <w:pPr/>
    <w:rPr>
      <w:rFonts w:ascii="Arial" w:hAnsi="Arial"/>
      <w:sz w:val="30"/>
    </w:rPr>
  </w:style>
  <w:style w:type="paragraph" w:styleId="Endnote1">
    <w:name w:val="Endnote1"/>
    <w:basedOn w:val="Normal"/>
    <w:link w:val="Endnote"/>
    <w:qFormat/>
    <w:pPr>
      <w:widowControl/>
      <w:spacing w:lineRule="auto" w:line="240" w:before="0" w:after="0"/>
    </w:pPr>
    <w:rPr>
      <w:sz w:val="20"/>
    </w:rPr>
  </w:style>
  <w:style w:type="paragraph" w:styleId="Footnote1">
    <w:name w:val="Footnote1"/>
    <w:link w:val="Footnote"/>
    <w:qFormat/>
    <w:pPr>
      <w:widowControl/>
      <w:bidi w:val="0"/>
      <w:spacing w:lineRule="auto" w:line="240" w:before="0" w:after="0"/>
      <w:ind w:firstLine="851" w:left="0" w:right="0"/>
      <w:jc w:val="both"/>
    </w:pPr>
    <w:rPr>
      <w:rFonts w:ascii="XO Thames" w:hAnsi="XO Thames" w:eastAsia="Tahoma" w:cs="Noto Sans"/>
      <w:color w:val="000000"/>
      <w:spacing w:val="0"/>
      <w:kern w:val="0"/>
      <w:sz w:val="22"/>
      <w:szCs w:val="20"/>
      <w:lang w:val="ru-RU" w:eastAsia="zh-CN" w:bidi="hi-IN"/>
    </w:rPr>
  </w:style>
  <w:style w:type="paragraph" w:styleId="ConsPlusNonformat1">
    <w:name w:val="ConsPlusNonformat1"/>
    <w:link w:val="ConsPlusNonformat"/>
    <w:qFormat/>
    <w:pPr>
      <w:widowControl w:val="false"/>
      <w:bidi w:val="0"/>
      <w:spacing w:lineRule="auto" w:line="240" w:before="0" w:after="0"/>
      <w:ind w:hanging="0" w:left="0" w:right="0"/>
      <w:jc w:val="left"/>
    </w:pPr>
    <w:rPr>
      <w:rFonts w:ascii="Courier New" w:hAnsi="Courier New" w:eastAsia="Tahoma" w:cs="Noto Sans"/>
      <w:color w:val="000000"/>
      <w:spacing w:val="0"/>
      <w:kern w:val="0"/>
      <w:sz w:val="20"/>
      <w:szCs w:val="20"/>
      <w:lang w:val="ru-RU" w:eastAsia="zh-CN" w:bidi="hi-IN"/>
    </w:rPr>
  </w:style>
  <w:style w:type="paragraph" w:styleId="EndnoteSymbol">
    <w:name w:val="Endnote Symbol"/>
    <w:basedOn w:val="DefaultParagraphFont1"/>
    <w:qFormat/>
    <w:pPr/>
    <w:rPr>
      <w:vertAlign w:val="superscript"/>
    </w:rPr>
  </w:style>
  <w:style w:type="paragraph" w:styleId="Quote1">
    <w:name w:val="Quote1"/>
    <w:basedOn w:val="Normal"/>
    <w:next w:val="Normal"/>
    <w:link w:val="Quote"/>
    <w:qFormat/>
    <w:pPr>
      <w:widowControl/>
      <w:ind w:left="720" w:right="720"/>
    </w:pPr>
    <w:rPr>
      <w:i/>
    </w:rPr>
  </w:style>
  <w:style w:type="paragraph" w:styleId="TOC3">
    <w:name w:val="toc 3"/>
    <w:next w:val="Normal"/>
    <w:uiPriority w:val="39"/>
    <w:pPr>
      <w:widowControl/>
      <w:bidi w:val="0"/>
      <w:spacing w:lineRule="auto" w:line="240" w:before="0" w:after="0"/>
      <w:ind w:hanging="0" w:left="400" w:right="0"/>
      <w:jc w:val="left"/>
    </w:pPr>
    <w:rPr>
      <w:rFonts w:ascii="XO Thames" w:hAnsi="XO Thames" w:eastAsia="Tahoma" w:cs="Noto Sans"/>
      <w:color w:val="000000"/>
      <w:spacing w:val="0"/>
      <w:kern w:val="0"/>
      <w:sz w:val="28"/>
      <w:szCs w:val="20"/>
      <w:lang w:val="ru-RU" w:eastAsia="zh-CN" w:bidi="hi-IN"/>
    </w:rPr>
  </w:style>
  <w:style w:type="paragraph" w:styleId="ConsPlusTextList1">
    <w:name w:val="ConsPlusTextList1"/>
    <w:link w:val="ConsPlusTextList"/>
    <w:qFormat/>
    <w:pPr>
      <w:widowControl w:val="false"/>
      <w:bidi w:val="0"/>
      <w:spacing w:lineRule="auto" w:line="240" w:before="0" w:after="0"/>
      <w:ind w:hanging="0" w:left="0" w:right="0"/>
      <w:jc w:val="left"/>
    </w:pPr>
    <w:rPr>
      <w:rFonts w:ascii="Arial" w:hAnsi="Arial" w:eastAsia="Tahoma" w:cs="Noto Sans"/>
      <w:color w:val="000000"/>
      <w:spacing w:val="0"/>
      <w:kern w:val="0"/>
      <w:sz w:val="20"/>
      <w:szCs w:val="20"/>
      <w:lang w:val="ru-RU" w:eastAsia="zh-CN" w:bidi="hi-IN"/>
    </w:rPr>
  </w:style>
  <w:style w:type="paragraph" w:styleId="Style9">
    <w:name w:val="Колонтитулы"/>
    <w:qFormat/>
    <w:pPr>
      <w:widowControl/>
      <w:bidi w:val="0"/>
      <w:spacing w:lineRule="auto" w:line="240" w:before="0" w:after="0"/>
      <w:ind w:hanging="0" w:left="0" w:right="0"/>
      <w:jc w:val="both"/>
    </w:pPr>
    <w:rPr>
      <w:rFonts w:ascii="XO Thames" w:hAnsi="XO Thames" w:eastAsia="Tahoma" w:cs="Noto Sans"/>
      <w:color w:val="000000"/>
      <w:spacing w:val="0"/>
      <w:kern w:val="0"/>
      <w:sz w:val="28"/>
      <w:szCs w:val="20"/>
      <w:lang w:val="ru-RU" w:eastAsia="zh-CN" w:bidi="hi-IN"/>
    </w:rPr>
  </w:style>
  <w:style w:type="paragraph" w:styleId="Footer">
    <w:name w:val="footer"/>
    <w:basedOn w:val="Normal"/>
    <w:pPr>
      <w:widowControl/>
      <w:tabs>
        <w:tab w:val="clear" w:pos="708"/>
        <w:tab w:val="center" w:pos="7143" w:leader="none"/>
        <w:tab w:val="right" w:pos="14287" w:leader="none"/>
      </w:tabs>
      <w:spacing w:lineRule="auto" w:line="240" w:before="0" w:after="0"/>
    </w:pPr>
    <w:rPr/>
  </w:style>
  <w:style w:type="paragraph" w:styleId="ConsPlusTitle1">
    <w:name w:val="ConsPlusTitle1"/>
    <w:link w:val="ConsPlusTitle"/>
    <w:qFormat/>
    <w:pPr>
      <w:widowControl w:val="false"/>
      <w:bidi w:val="0"/>
      <w:spacing w:lineRule="auto" w:line="240" w:before="0" w:after="0"/>
      <w:ind w:hanging="0" w:left="0" w:right="0"/>
      <w:jc w:val="left"/>
    </w:pPr>
    <w:rPr>
      <w:rFonts w:ascii="Calibri" w:hAnsi="Calibri" w:eastAsia="Tahoma" w:cs="Noto Sans"/>
      <w:b/>
      <w:color w:val="000000"/>
      <w:spacing w:val="0"/>
      <w:kern w:val="0"/>
      <w:sz w:val="22"/>
      <w:szCs w:val="20"/>
      <w:lang w:val="ru-RU" w:eastAsia="zh-CN" w:bidi="hi-IN"/>
    </w:rPr>
  </w:style>
  <w:style w:type="paragraph" w:styleId="Heading5Char1">
    <w:name w:val="Heading 5 Char1"/>
    <w:basedOn w:val="DefaultParagraphFont1"/>
    <w:link w:val="Heading5Char"/>
    <w:qFormat/>
    <w:pPr/>
    <w:rPr>
      <w:rFonts w:ascii="Arial" w:hAnsi="Arial"/>
      <w:b/>
      <w:sz w:val="24"/>
    </w:rPr>
  </w:style>
  <w:style w:type="paragraph" w:styleId="Header">
    <w:name w:val="header"/>
    <w:basedOn w:val="Normal"/>
    <w:pPr>
      <w:widowControl/>
      <w:tabs>
        <w:tab w:val="clear" w:pos="708"/>
        <w:tab w:val="center" w:pos="7143" w:leader="none"/>
        <w:tab w:val="right" w:pos="14287" w:leader="none"/>
      </w:tabs>
      <w:spacing w:lineRule="auto" w:line="240" w:before="0" w:after="0"/>
    </w:pPr>
    <w:rPr/>
  </w:style>
  <w:style w:type="paragraph" w:styleId="ListParagraph1">
    <w:name w:val="List Paragraph1"/>
    <w:basedOn w:val="Normal"/>
    <w:link w:val="ListParagraph"/>
    <w:qFormat/>
    <w:pPr>
      <w:widowControl/>
      <w:spacing w:before="0" w:after="160"/>
      <w:ind w:left="720"/>
      <w:contextualSpacing/>
    </w:pPr>
    <w:rPr/>
  </w:style>
  <w:style w:type="paragraph" w:styleId="FootnoteSymbol">
    <w:name w:val="Footnote Symbol"/>
    <w:basedOn w:val="DefaultParagraphFont1"/>
    <w:qFormat/>
    <w:pPr/>
    <w:rPr>
      <w:vertAlign w:val="superscript"/>
    </w:rPr>
  </w:style>
  <w:style w:type="paragraph" w:styleId="Internetlink">
    <w:name w:val="Internet link"/>
    <w:qFormat/>
    <w:pPr>
      <w:widowControl/>
      <w:bidi w:val="0"/>
      <w:spacing w:lineRule="auto" w:line="240" w:before="0" w:after="0"/>
      <w:ind w:hanging="0" w:left="0" w:right="0"/>
      <w:jc w:val="left"/>
    </w:pPr>
    <w:rPr>
      <w:rFonts w:ascii="Calibri" w:hAnsi="Calibri" w:eastAsia="Tahoma" w:cs="Noto Sans"/>
      <w:color w:val="0000FF"/>
      <w:spacing w:val="0"/>
      <w:kern w:val="0"/>
      <w:sz w:val="20"/>
      <w:szCs w:val="20"/>
      <w:u w:val="single"/>
      <w:lang w:val="ru-RU" w:eastAsia="zh-CN" w:bidi="hi-IN"/>
    </w:rPr>
  </w:style>
  <w:style w:type="paragraph" w:styleId="TOC1">
    <w:name w:val="toc 1"/>
    <w:next w:val="Normal"/>
    <w:uiPriority w:val="39"/>
    <w:pPr>
      <w:widowControl/>
      <w:bidi w:val="0"/>
      <w:spacing w:lineRule="auto" w:line="240" w:before="0" w:after="0"/>
      <w:ind w:hanging="0" w:left="0" w:right="0"/>
      <w:jc w:val="left"/>
    </w:pPr>
    <w:rPr>
      <w:rFonts w:ascii="XO Thames" w:hAnsi="XO Thames" w:eastAsia="Tahoma" w:cs="Noto Sans"/>
      <w:b/>
      <w:color w:val="000000"/>
      <w:spacing w:val="0"/>
      <w:kern w:val="0"/>
      <w:sz w:val="28"/>
      <w:szCs w:val="20"/>
      <w:lang w:val="ru-RU" w:eastAsia="zh-CN" w:bidi="hi-IN"/>
    </w:rPr>
  </w:style>
  <w:style w:type="paragraph" w:styleId="Heading1Char1">
    <w:name w:val="Heading 1 Char1"/>
    <w:basedOn w:val="DefaultParagraphFont1"/>
    <w:link w:val="Heading1Char"/>
    <w:qFormat/>
    <w:pPr/>
    <w:rPr>
      <w:rFonts w:ascii="Arial" w:hAnsi="Arial"/>
      <w:sz w:val="40"/>
    </w:rPr>
  </w:style>
  <w:style w:type="paragraph" w:styleId="ConsPlusTitlePage1">
    <w:name w:val="ConsPlusTitlePage1"/>
    <w:link w:val="ConsPlusTitlePage"/>
    <w:qFormat/>
    <w:pPr>
      <w:widowControl w:val="false"/>
      <w:bidi w:val="0"/>
      <w:spacing w:lineRule="auto" w:line="240" w:before="0" w:after="0"/>
      <w:ind w:hanging="0" w:left="0" w:right="0"/>
      <w:jc w:val="left"/>
    </w:pPr>
    <w:rPr>
      <w:rFonts w:ascii="Tahoma" w:hAnsi="Tahoma" w:eastAsia="Tahoma" w:cs="Noto Sans"/>
      <w:color w:val="000000"/>
      <w:spacing w:val="0"/>
      <w:kern w:val="0"/>
      <w:sz w:val="20"/>
      <w:szCs w:val="20"/>
      <w:lang w:val="ru-RU" w:eastAsia="zh-CN" w:bidi="hi-IN"/>
    </w:rPr>
  </w:style>
  <w:style w:type="paragraph" w:styleId="TOC9">
    <w:name w:val="toc 9"/>
    <w:next w:val="Normal"/>
    <w:uiPriority w:val="39"/>
    <w:pPr>
      <w:widowControl/>
      <w:bidi w:val="0"/>
      <w:spacing w:lineRule="auto" w:line="240" w:before="0" w:after="0"/>
      <w:ind w:hanging="0" w:left="1600" w:right="0"/>
      <w:jc w:val="left"/>
    </w:pPr>
    <w:rPr>
      <w:rFonts w:ascii="XO Thames" w:hAnsi="XO Thames" w:eastAsia="Tahoma" w:cs="Noto Sans"/>
      <w:color w:val="000000"/>
      <w:spacing w:val="0"/>
      <w:kern w:val="0"/>
      <w:sz w:val="28"/>
      <w:szCs w:val="20"/>
      <w:lang w:val="ru-RU" w:eastAsia="zh-CN" w:bidi="hi-IN"/>
    </w:rPr>
  </w:style>
  <w:style w:type="paragraph" w:styleId="TableofFigures">
    <w:name w:val="table of figures"/>
    <w:basedOn w:val="Normal"/>
    <w:next w:val="Normal"/>
    <w:pPr>
      <w:widowControl/>
      <w:spacing w:before="0" w:after="0"/>
    </w:pPr>
    <w:rPr/>
  </w:style>
  <w:style w:type="paragraph" w:styleId="SubtitleChar1">
    <w:name w:val="Subtitle Char1"/>
    <w:basedOn w:val="DefaultParagraphFont1"/>
    <w:link w:val="SubtitleChar"/>
    <w:qFormat/>
    <w:pPr/>
    <w:rPr>
      <w:sz w:val="24"/>
    </w:rPr>
  </w:style>
  <w:style w:type="paragraph" w:styleId="TOC8">
    <w:name w:val="toc 8"/>
    <w:next w:val="Normal"/>
    <w:uiPriority w:val="39"/>
    <w:pPr>
      <w:widowControl/>
      <w:bidi w:val="0"/>
      <w:spacing w:lineRule="auto" w:line="240" w:before="0" w:after="0"/>
      <w:ind w:hanging="0" w:left="1400" w:right="0"/>
      <w:jc w:val="left"/>
    </w:pPr>
    <w:rPr>
      <w:rFonts w:ascii="XO Thames" w:hAnsi="XO Thames" w:eastAsia="Tahoma" w:cs="Noto Sans"/>
      <w:color w:val="000000"/>
      <w:spacing w:val="0"/>
      <w:kern w:val="0"/>
      <w:sz w:val="28"/>
      <w:szCs w:val="20"/>
      <w:lang w:val="ru-RU" w:eastAsia="zh-CN" w:bidi="hi-IN"/>
    </w:rPr>
  </w:style>
  <w:style w:type="paragraph" w:styleId="ConsPlusCell1">
    <w:name w:val="ConsPlusCell1"/>
    <w:link w:val="ConsPlusCell"/>
    <w:qFormat/>
    <w:pPr>
      <w:widowControl w:val="false"/>
      <w:bidi w:val="0"/>
      <w:spacing w:lineRule="auto" w:line="240" w:before="0" w:after="0"/>
      <w:ind w:hanging="0" w:left="0" w:right="0"/>
      <w:jc w:val="left"/>
    </w:pPr>
    <w:rPr>
      <w:rFonts w:ascii="Courier New" w:hAnsi="Courier New" w:eastAsia="Tahoma" w:cs="Noto Sans"/>
      <w:color w:val="000000"/>
      <w:spacing w:val="0"/>
      <w:kern w:val="0"/>
      <w:sz w:val="20"/>
      <w:szCs w:val="20"/>
      <w:lang w:val="ru-RU" w:eastAsia="zh-CN" w:bidi="hi-IN"/>
    </w:rPr>
  </w:style>
  <w:style w:type="paragraph" w:styleId="TOC5">
    <w:name w:val="toc 5"/>
    <w:next w:val="Normal"/>
    <w:uiPriority w:val="39"/>
    <w:pPr>
      <w:widowControl/>
      <w:bidi w:val="0"/>
      <w:spacing w:lineRule="auto" w:line="240" w:before="0" w:after="0"/>
      <w:ind w:hanging="0" w:left="800" w:right="0"/>
      <w:jc w:val="left"/>
    </w:pPr>
    <w:rPr>
      <w:rFonts w:ascii="XO Thames" w:hAnsi="XO Thames" w:eastAsia="Tahoma" w:cs="Noto Sans"/>
      <w:color w:val="000000"/>
      <w:spacing w:val="0"/>
      <w:kern w:val="0"/>
      <w:sz w:val="28"/>
      <w:szCs w:val="20"/>
      <w:lang w:val="ru-RU" w:eastAsia="zh-CN" w:bidi="hi-IN"/>
    </w:rPr>
  </w:style>
  <w:style w:type="paragraph" w:styleId="IndexHeading">
    <w:name w:val="index heading"/>
    <w:basedOn w:val="Style7"/>
    <w:pPr/>
    <w:rPr/>
  </w:style>
  <w:style w:type="paragraph" w:styleId="TOCHeading">
    <w:name w:val="TOC Heading"/>
    <w:qFormat/>
    <w:pPr>
      <w:widowControl/>
      <w:bidi w:val="0"/>
      <w:spacing w:lineRule="auto" w:line="240" w:before="0" w:after="0"/>
      <w:ind w:hanging="0" w:left="0" w:right="0"/>
      <w:jc w:val="left"/>
    </w:pPr>
    <w:rPr>
      <w:rFonts w:ascii="Calibri" w:hAnsi="Calibri" w:eastAsia="Tahoma" w:cs="Noto Sans"/>
      <w:color w:val="000000"/>
      <w:spacing w:val="0"/>
      <w:kern w:val="0"/>
      <w:sz w:val="20"/>
      <w:szCs w:val="20"/>
      <w:lang w:val="ru-RU" w:eastAsia="zh-CN" w:bidi="hi-IN"/>
    </w:rPr>
  </w:style>
  <w:style w:type="paragraph" w:styleId="ConsPlusNormal1">
    <w:name w:val="ConsPlusNormal1"/>
    <w:link w:val="ConsPlusNormal"/>
    <w:qFormat/>
    <w:pPr>
      <w:widowControl w:val="false"/>
      <w:bidi w:val="0"/>
      <w:spacing w:lineRule="auto" w:line="240" w:before="0" w:after="0"/>
      <w:ind w:hanging="0" w:left="0" w:right="0"/>
      <w:jc w:val="left"/>
    </w:pPr>
    <w:rPr>
      <w:rFonts w:ascii="Calibri" w:hAnsi="Calibri" w:eastAsia="Tahoma" w:cs="Noto Sans"/>
      <w:color w:val="000000"/>
      <w:spacing w:val="0"/>
      <w:kern w:val="0"/>
      <w:sz w:val="22"/>
      <w:szCs w:val="20"/>
      <w:lang w:val="ru-RU" w:eastAsia="zh-CN" w:bidi="hi-IN"/>
    </w:rPr>
  </w:style>
  <w:style w:type="paragraph" w:styleId="Subtitle">
    <w:name w:val="Subtitle"/>
    <w:next w:val="Normal"/>
    <w:uiPriority w:val="11"/>
    <w:qFormat/>
    <w:pPr>
      <w:widowControl/>
      <w:bidi w:val="0"/>
      <w:spacing w:lineRule="auto" w:line="240" w:before="0" w:after="0"/>
      <w:ind w:hanging="0" w:left="0" w:right="0"/>
      <w:jc w:val="both"/>
    </w:pPr>
    <w:rPr>
      <w:rFonts w:ascii="XO Thames" w:hAnsi="XO Thames" w:eastAsia="Tahoma" w:cs="Noto Sans"/>
      <w:i/>
      <w:color w:val="000000"/>
      <w:spacing w:val="0"/>
      <w:kern w:val="0"/>
      <w:sz w:val="24"/>
      <w:szCs w:val="20"/>
      <w:lang w:val="ru-RU" w:eastAsia="zh-CN" w:bidi="hi-IN"/>
    </w:rPr>
  </w:style>
  <w:style w:type="paragraph" w:styleId="Title">
    <w:name w:val="Title"/>
    <w:next w:val="Normal"/>
    <w:uiPriority w:val="10"/>
    <w:qFormat/>
    <w:pPr>
      <w:widowControl/>
      <w:bidi w:val="0"/>
      <w:spacing w:lineRule="auto" w:line="240" w:before="567" w:after="567"/>
      <w:ind w:hanging="0" w:left="0" w:right="0"/>
      <w:jc w:val="center"/>
    </w:pPr>
    <w:rPr>
      <w:rFonts w:ascii="XO Thames" w:hAnsi="XO Thames" w:eastAsia="Tahoma" w:cs="Noto Sans"/>
      <w:b/>
      <w:caps/>
      <w:color w:val="000000"/>
      <w:spacing w:val="0"/>
      <w:kern w:val="0"/>
      <w:sz w:val="40"/>
      <w:szCs w:val="20"/>
      <w:lang w:val="ru-RU" w:eastAsia="zh-CN" w:bidi="hi-IN"/>
    </w:rPr>
  </w:style>
  <w:style w:type="paragraph" w:styleId="ConsPlusJurTerm1">
    <w:name w:val="ConsPlusJurTerm1"/>
    <w:link w:val="ConsPlusJurTerm"/>
    <w:qFormat/>
    <w:pPr>
      <w:widowControl w:val="false"/>
      <w:bidi w:val="0"/>
      <w:spacing w:lineRule="auto" w:line="240" w:before="0" w:after="0"/>
      <w:ind w:hanging="0" w:left="0" w:right="0"/>
      <w:jc w:val="left"/>
    </w:pPr>
    <w:rPr>
      <w:rFonts w:ascii="Tahoma" w:hAnsi="Tahoma" w:eastAsia="Tahoma" w:cs="Noto Sans"/>
      <w:color w:val="000000"/>
      <w:spacing w:val="0"/>
      <w:kern w:val="0"/>
      <w:sz w:val="26"/>
      <w:szCs w:val="20"/>
      <w:lang w:val="ru-RU" w:eastAsia="zh-CN" w:bidi="hi-IN"/>
    </w:rPr>
  </w:style>
  <w:style w:type="paragraph" w:styleId="TitleChar1">
    <w:name w:val="Title Char1"/>
    <w:basedOn w:val="DefaultParagraphFont1"/>
    <w:link w:val="TitleChar"/>
    <w:qFormat/>
    <w:pPr/>
    <w:rPr>
      <w:sz w:val="48"/>
    </w:rPr>
  </w:style>
  <w:style w:type="paragraph" w:styleId="Heading4Char1">
    <w:name w:val="Heading 4 Char1"/>
    <w:basedOn w:val="DefaultParagraphFont1"/>
    <w:link w:val="Heading4Char"/>
    <w:qFormat/>
    <w:pPr/>
    <w:rPr>
      <w:rFonts w:ascii="Arial" w:hAnsi="Arial"/>
      <w:b/>
      <w:sz w:val="26"/>
    </w:rPr>
  </w:style>
  <w:style w:type="table" w:styleId="Style_56">
    <w:name w:val="List Table 1 Light - Accent 3"/>
    <w:basedOn w:val="Style_3"/>
    <w:pPr>
      <w:spacing w:after="0" w:line="240" w:lineRule="auto"/>
    </w:pPr>
  </w:style>
  <w:style w:type="table" w:styleId="Style_57">
    <w:name w:val="Grid Table 6 Colorful - Accent 2"/>
    <w:basedOn w:val="Style_3"/>
    <w:pPr>
      <w:spacing w:after="0" w:line="240" w:lineRule="auto"/>
    </w:pPr>
    <w:tblPr>
      <w:tblBorders>
        <w:top w:val="single" w:themeColor="accent2" w:themeTint="97" w:sz="4"/>
        <w:left w:val="single" w:themeColor="accent2" w:themeTint="97" w:sz="4"/>
        <w:bottom w:val="single" w:themeColor="accent2" w:themeTint="97" w:sz="4"/>
        <w:right w:val="single" w:themeColor="accent2" w:themeTint="97" w:sz="4"/>
        <w:insideH w:val="single" w:themeColor="accent2" w:themeTint="97" w:sz="4"/>
        <w:insideV w:val="single" w:themeColor="accent2" w:themeTint="97" w:sz="4"/>
      </w:tblBorders>
    </w:tblPr>
  </w:style>
  <w:style w:type="table" w:styleId="Style_58">
    <w:name w:val="Grid Table 7 Colorful - Accent 2"/>
    <w:basedOn w:val="Style_3"/>
    <w:pPr>
      <w:spacing w:after="0" w:line="240" w:lineRule="auto"/>
    </w:pPr>
    <w:tblPr>
      <w:tblBorders>
        <w:bottom w:val="single" w:themeColor="accent2" w:themeTint="97" w:sz="4"/>
        <w:right w:val="single" w:themeColor="accent2" w:themeTint="97" w:sz="4"/>
        <w:insideH w:val="single" w:themeColor="accent2" w:themeTint="97" w:sz="4"/>
        <w:insideV w:val="single" w:themeColor="accent2" w:themeTint="97" w:sz="4"/>
      </w:tblBorders>
    </w:tblPr>
  </w:style>
  <w:style w:type="table" w:styleId="Style_59">
    <w:name w:val="List Table 4 - Accent 5"/>
    <w:basedOn w:val="Style_3"/>
    <w:pPr>
      <w:spacing w:after="0" w:line="240" w:lineRule="auto"/>
    </w:pPr>
    <w:tblPr>
      <w:tblBorders>
        <w:top w:val="single" w:themeColor="accent5" w:themeTint="90" w:sz="4"/>
        <w:left w:val="single" w:themeColor="accent5" w:themeTint="90" w:sz="4"/>
        <w:bottom w:val="single" w:themeColor="accent5" w:themeTint="90" w:sz="4"/>
        <w:right w:val="single" w:themeColor="accent5" w:themeTint="90" w:sz="4"/>
        <w:insideH w:val="single" w:themeColor="accent5" w:themeTint="90" w:sz="4"/>
      </w:tblBorders>
    </w:tblPr>
  </w:style>
  <w:style w:type="table" w:styleId="Style_60">
    <w:name w:val="Grid Table 3 - Accent 2"/>
    <w:basedOn w:val="Style_3"/>
    <w:pPr>
      <w:spacing w:after="0" w:line="240" w:lineRule="auto"/>
    </w:pPr>
    <w:tblPr>
      <w:tblBorders>
        <w:bottom w:val="single" w:themeColor="accent2" w:themeTint="97" w:sz="4"/>
        <w:insideH w:val="single" w:themeColor="accent2" w:themeTint="97" w:sz="4"/>
        <w:insideV w:val="single" w:themeColor="accent2" w:themeTint="97" w:sz="4"/>
      </w:tblBorders>
    </w:tblPr>
  </w:style>
  <w:style w:type="table" w:styleId="Style_61">
    <w:name w:val="List Table 5 Dark - Accent 2"/>
    <w:basedOn w:val="Style_3"/>
    <w:pPr>
      <w:spacing w:after="0" w:line="240" w:lineRule="auto"/>
    </w:pPr>
    <w:tblPr>
      <w:tblBorders>
        <w:top w:val="single" w:themeColor="accent2" w:themeTint="97" w:sz="32"/>
        <w:left w:val="single" w:themeColor="accent2" w:themeTint="97" w:sz="32"/>
        <w:bottom w:val="single" w:themeColor="accent2" w:themeTint="97" w:sz="32"/>
        <w:right w:val="single" w:themeColor="accent2" w:themeTint="97" w:sz="32"/>
      </w:tblBorders>
    </w:tblPr>
  </w:style>
  <w:style w:type="table" w:styleId="Style_62">
    <w:name w:val="List Table 2 - Accent 1"/>
    <w:basedOn w:val="Style_3"/>
    <w:pPr>
      <w:spacing w:after="0" w:line="240" w:lineRule="auto"/>
    </w:pPr>
    <w:tblPr>
      <w:tblBorders>
        <w:top w:val="single" w:themeColor="accent1" w:themeTint="90" w:sz="4"/>
        <w:bottom w:val="single" w:themeColor="accent1" w:themeTint="90" w:sz="4"/>
        <w:insideH w:val="single" w:themeColor="accent1" w:themeTint="90" w:sz="4"/>
      </w:tblBorders>
    </w:tblPr>
  </w:style>
  <w:style w:type="table" w:styleId="Style_63">
    <w:name w:val="Plain Table 1"/>
    <w:basedOn w:val="Style_3"/>
    <w:pPr>
      <w:spacing w:after="0" w:line="240" w:lineRule="auto"/>
    </w:pPr>
    <w:tblPr>
      <w:tblBorders>
        <w:top w:val="single" w:themeColor="text1" w:themeTint="50" w:sz="4"/>
        <w:left w:val="single" w:themeColor="text1" w:themeTint="50" w:sz="4"/>
        <w:bottom w:val="single" w:themeColor="text1" w:themeTint="50" w:sz="4"/>
        <w:right w:val="single" w:themeColor="text1" w:themeTint="50" w:sz="4"/>
        <w:insideH w:val="single" w:themeColor="text1" w:themeTint="50" w:sz="4"/>
        <w:insideV w:val="single" w:themeColor="text1" w:themeTint="50" w:sz="4"/>
      </w:tblBorders>
      <w:tblCellMar>
        <w:top w:w="0" w:type="dxa"/>
        <w:left w:w="108" w:type="dxa"/>
        <w:bottom w:w="0" w:type="dxa"/>
        <w:right w:w="108" w:type="dxa"/>
      </w:tblCellMar>
    </w:tblPr>
  </w:style>
  <w:style w:type="table" w:styleId="Style_64">
    <w:name w:val="Bordered &amp; Lined - Accent"/>
    <w:basedOn w:val="Style_3"/>
    <w:pPr>
      <w:spacing w:after="0" w:line="240" w:lineRule="auto"/>
    </w:pPr>
    <w:rPr/>
    <w:tblPr>
      <w:tblBorders>
        <w:top w:val="single" w:themeColor="text1" w:themeTint="a6" w:sz="4"/>
        <w:left w:val="single" w:themeColor="text1" w:themeTint="a6" w:sz="4"/>
        <w:bottom w:val="single" w:themeColor="text1" w:themeTint="a6" w:sz="4"/>
        <w:right w:val="single" w:themeColor="text1" w:themeTint="a6" w:sz="4"/>
        <w:insideH w:val="single" w:themeColor="text1" w:themeTint="a6" w:sz="4"/>
        <w:insideV w:val="single" w:themeColor="text1" w:themeTint="a6" w:sz="4"/>
      </w:tblBorders>
    </w:tblPr>
  </w:style>
  <w:style w:type="table" w:default="1" w:styleId="Style_3">
    <w:name w:val="Normal Table"/>
    <w:tblPr>
      <w:tblCellMar>
        <w:top w:w="0" w:type="dxa"/>
        <w:left w:w="108" w:type="dxa"/>
        <w:bottom w:w="0" w:type="dxa"/>
        <w:right w:w="108" w:type="dxa"/>
      </w:tblCellMar>
    </w:tblPr>
  </w:style>
  <w:style w:type="table" w:styleId="Style_65">
    <w:name w:val="Lined - Accent 4"/>
    <w:basedOn w:val="Style_3"/>
    <w:pPr>
      <w:spacing w:after="0" w:line="240" w:lineRule="auto"/>
    </w:pPr>
    <w:rPr/>
  </w:style>
  <w:style w:type="table" w:styleId="Style_66">
    <w:name w:val="Grid Table 1 Light - Accent 3"/>
    <w:basedOn w:val="Style_3"/>
    <w:pPr>
      <w:spacing w:after="0" w:line="240" w:lineRule="auto"/>
    </w:pPr>
    <w:tblPr>
      <w:tblBorders>
        <w:top w:val="single" w:themeColor="accent3" w:themeTint="67" w:sz="4"/>
        <w:left w:val="single" w:themeColor="accent3" w:themeTint="67" w:sz="4"/>
        <w:bottom w:val="single" w:themeColor="accent3" w:themeTint="67" w:sz="4"/>
        <w:right w:val="single" w:themeColor="accent3" w:themeTint="67" w:sz="4"/>
        <w:insideH w:val="single" w:themeColor="accent3" w:themeTint="67" w:sz="4"/>
        <w:insideV w:val="single" w:themeColor="accent3" w:themeTint="67" w:sz="4"/>
      </w:tblBorders>
    </w:tblPr>
  </w:style>
  <w:style w:type="table" w:styleId="Style_67">
    <w:name w:val="Grid Table 3 - Accent 5"/>
    <w:basedOn w:val="Style_3"/>
    <w:pPr>
      <w:spacing w:after="0" w:line="240" w:lineRule="auto"/>
    </w:pPr>
    <w:tblPr>
      <w:tblBorders>
        <w:bottom w:val="single" w:themeColor="accent5" w:sz="4"/>
        <w:insideH w:val="single" w:themeColor="accent5" w:sz="4"/>
        <w:insideV w:val="single" w:themeColor="accent5" w:sz="4"/>
      </w:tblBorders>
    </w:tblPr>
  </w:style>
  <w:style w:type="table" w:styleId="Style_68">
    <w:name w:val="List Table 1 Light - Accent 4"/>
    <w:basedOn w:val="Style_3"/>
    <w:pPr>
      <w:spacing w:after="0" w:line="240" w:lineRule="auto"/>
    </w:pPr>
  </w:style>
  <w:style w:type="table" w:styleId="Style_69">
    <w:name w:val="Bordered &amp; Lined - Accent 5"/>
    <w:basedOn w:val="Style_3"/>
    <w:pPr>
      <w:spacing w:after="0" w:line="240" w:lineRule="auto"/>
    </w:pPr>
    <w:rPr/>
    <w:tblPr>
      <w:tblBorders>
        <w:top w:val="single" w:themeColor="accent5" w:sz="4"/>
        <w:left w:val="single" w:themeColor="accent5" w:sz="4"/>
        <w:bottom w:val="single" w:themeColor="accent5" w:sz="4"/>
        <w:right w:val="single" w:themeColor="accent5" w:sz="4"/>
        <w:insideH w:val="single" w:themeColor="accent5" w:sz="4"/>
        <w:insideV w:val="single" w:themeColor="accent5" w:sz="4"/>
      </w:tblBorders>
    </w:tblPr>
  </w:style>
  <w:style w:type="table" w:styleId="Style_70">
    <w:name w:val="List Table 1 Light - Accent 2"/>
    <w:basedOn w:val="Style_3"/>
    <w:pPr>
      <w:spacing w:after="0" w:line="240" w:lineRule="auto"/>
    </w:pPr>
  </w:style>
  <w:style w:type="table" w:styleId="Style_71">
    <w:name w:val="Bordered - Accent 2"/>
    <w:basedOn w:val="Style_3"/>
    <w:pPr>
      <w:spacing w:after="0" w:line="240" w:lineRule="auto"/>
    </w:pPr>
    <w:tblPr>
      <w:tblBorders>
        <w:top w:val="single" w:themeColor="accent2" w:themeTint="67" w:sz="4"/>
        <w:left w:val="single" w:themeColor="accent2" w:themeTint="67" w:sz="4"/>
        <w:bottom w:val="single" w:themeColor="accent2" w:themeTint="67" w:sz="4"/>
        <w:right w:val="single" w:themeColor="accent2" w:themeTint="67" w:sz="4"/>
        <w:insideH w:val="single" w:themeColor="accent2" w:themeTint="67" w:sz="4"/>
        <w:insideV w:val="single" w:themeColor="accent2" w:themeTint="67" w:sz="4"/>
      </w:tblBorders>
    </w:tblPr>
  </w:style>
  <w:style w:type="table" w:styleId="Style_72">
    <w:name w:val="Bordered - Accent 5"/>
    <w:basedOn w:val="Style_3"/>
    <w:pPr>
      <w:spacing w:after="0" w:line="240" w:lineRule="auto"/>
    </w:pPr>
    <w:tblPr>
      <w:tblBorders>
        <w:top w:val="single" w:themeColor="accent5" w:themeTint="67" w:sz="4"/>
        <w:left w:val="single" w:themeColor="accent5" w:themeTint="67" w:sz="4"/>
        <w:bottom w:val="single" w:themeColor="accent5" w:themeTint="67" w:sz="4"/>
        <w:right w:val="single" w:themeColor="accent5" w:themeTint="67" w:sz="4"/>
        <w:insideH w:val="single" w:themeColor="accent5" w:themeTint="67" w:sz="4"/>
        <w:insideV w:val="single" w:themeColor="accent5" w:themeTint="67" w:sz="4"/>
      </w:tblBorders>
    </w:tblPr>
  </w:style>
  <w:style w:type="table" w:styleId="Style_73">
    <w:name w:val="Bordered &amp; Lined - Accent 3"/>
    <w:basedOn w:val="Style_3"/>
    <w:pPr>
      <w:spacing w:after="0" w:line="240" w:lineRule="auto"/>
    </w:pPr>
    <w:rPr/>
    <w:tblPr>
      <w:tblBorders>
        <w:top w:val="single" w:themeColor="accent3" w:sz="4"/>
        <w:left w:val="single" w:themeColor="accent3" w:sz="4"/>
        <w:bottom w:val="single" w:themeColor="accent3" w:sz="4"/>
        <w:right w:val="single" w:themeColor="accent3" w:sz="4"/>
        <w:insideH w:val="single" w:themeColor="accent3" w:sz="4"/>
        <w:insideV w:val="single" w:themeColor="accent3" w:sz="4"/>
      </w:tblBorders>
    </w:tblPr>
  </w:style>
  <w:style w:type="table" w:styleId="Style_74">
    <w:name w:val="List Table 4"/>
    <w:basedOn w:val="Style_3"/>
    <w:pPr>
      <w:spacing w:after="0" w:line="240" w:lineRule="auto"/>
    </w:pPr>
    <w:tblPr>
      <w:tblBorders>
        <w:top w:val="single" w:themeColor="text1" w:sz="4"/>
        <w:left w:val="single" w:themeColor="text1" w:sz="4"/>
        <w:bottom w:val="single" w:themeColor="text1" w:sz="4"/>
        <w:right w:val="single" w:themeColor="text1" w:sz="4"/>
        <w:insideH w:val="single" w:themeColor="text1" w:sz="4"/>
      </w:tblBorders>
    </w:tblPr>
  </w:style>
  <w:style w:type="table" w:styleId="Style_75">
    <w:name w:val="Grid Table 3 - Accent 3"/>
    <w:basedOn w:val="Style_3"/>
    <w:pPr>
      <w:spacing w:after="0" w:line="240" w:lineRule="auto"/>
    </w:pPr>
    <w:tblPr>
      <w:tblBorders>
        <w:bottom w:val="single" w:themeColor="accent3" w:themeTint="fe" w:sz="4"/>
        <w:insideH w:val="single" w:themeColor="accent3" w:themeTint="fe" w:sz="4"/>
        <w:insideV w:val="single" w:themeColor="accent3" w:themeTint="fe" w:sz="4"/>
      </w:tblBorders>
    </w:tblPr>
  </w:style>
  <w:style w:type="table" w:styleId="Style_76">
    <w:name w:val="List Table 6 Colorful - Accent 1"/>
    <w:basedOn w:val="Style_3"/>
    <w:pPr>
      <w:spacing w:after="0" w:line="240" w:lineRule="auto"/>
    </w:pPr>
    <w:tblPr>
      <w:tblBorders>
        <w:top w:val="single" w:themeColor="accent1" w:sz="4"/>
        <w:bottom w:val="single" w:themeColor="accent1" w:sz="4"/>
      </w:tblBorders>
    </w:tblPr>
  </w:style>
  <w:style w:type="table" w:styleId="Style_77">
    <w:name w:val="Bordered &amp; Lined - Accent 1"/>
    <w:basedOn w:val="Style_3"/>
    <w:pPr>
      <w:spacing w:after="0" w:line="240" w:lineRule="auto"/>
    </w:pPr>
    <w:rPr/>
    <w:tblPr>
      <w:tblBorders>
        <w:top w:val="single" w:themeColor="accent1" w:sz="4"/>
        <w:left w:val="single" w:themeColor="accent1" w:sz="4"/>
        <w:bottom w:val="single" w:themeColor="accent1" w:sz="4"/>
        <w:right w:val="single" w:themeColor="accent1" w:sz="4"/>
        <w:insideH w:val="single" w:themeColor="accent1" w:sz="4"/>
        <w:insideV w:val="single" w:themeColor="accent1" w:sz="4"/>
      </w:tblBorders>
    </w:tblPr>
  </w:style>
  <w:style w:type="table" w:styleId="Style_78">
    <w:name w:val="Bordered &amp; Lined - Accent 4"/>
    <w:basedOn w:val="Style_3"/>
    <w:pPr>
      <w:spacing w:after="0" w:line="240" w:lineRule="auto"/>
    </w:pPr>
    <w:rPr/>
    <w:tblPr>
      <w:tblBorders>
        <w:top w:val="single" w:themeColor="accent4" w:sz="4"/>
        <w:left w:val="single" w:themeColor="accent4" w:sz="4"/>
        <w:bottom w:val="single" w:themeColor="accent4" w:sz="4"/>
        <w:right w:val="single" w:themeColor="accent4" w:sz="4"/>
        <w:insideH w:val="single" w:themeColor="accent4" w:sz="4"/>
        <w:insideV w:val="single" w:themeColor="accent4" w:sz="4"/>
      </w:tblBorders>
    </w:tblPr>
  </w:style>
  <w:style w:type="table" w:styleId="Style_79">
    <w:name w:val="List Table 3 - Accent 6"/>
    <w:basedOn w:val="Style_3"/>
    <w:pPr>
      <w:spacing w:after="0" w:line="240" w:lineRule="auto"/>
    </w:pPr>
    <w:tblPr>
      <w:tblBorders>
        <w:top w:val="single" w:themeColor="accent6" w:themeTint="98" w:sz="4"/>
        <w:left w:val="single" w:themeColor="accent6" w:themeTint="98" w:sz="4"/>
        <w:bottom w:val="single" w:themeColor="accent6" w:themeTint="98" w:sz="4"/>
        <w:right w:val="single" w:themeColor="accent6" w:themeTint="98" w:sz="4"/>
      </w:tblBorders>
    </w:tblPr>
  </w:style>
  <w:style w:type="table" w:styleId="Style_80">
    <w:name w:val="Grid Table 2 - Accent 6"/>
    <w:basedOn w:val="Style_3"/>
    <w:pPr>
      <w:spacing w:after="0" w:line="240" w:lineRule="auto"/>
    </w:pPr>
    <w:tblPr>
      <w:tblBorders>
        <w:bottom w:val="single" w:themeColor="accent6" w:sz="4"/>
        <w:insideH w:val="single" w:themeColor="accent6" w:sz="4"/>
        <w:insideV w:val="single" w:themeColor="accent6" w:sz="4"/>
      </w:tblBorders>
    </w:tblPr>
  </w:style>
  <w:style w:type="table" w:styleId="Style_81">
    <w:name w:val="Grid Table 6 Colorful - Accent 6"/>
    <w:basedOn w:val="Style_3"/>
    <w:pPr>
      <w:spacing w:after="0" w:line="240" w:lineRule="auto"/>
    </w:pPr>
    <w:tblPr>
      <w:tblBorders>
        <w:top w:val="single" w:themeColor="accent6" w:sz="4"/>
        <w:left w:val="single" w:themeColor="accent6" w:sz="4"/>
        <w:bottom w:val="single" w:themeColor="accent6" w:sz="4"/>
        <w:right w:val="single" w:themeColor="accent6" w:sz="4"/>
        <w:insideH w:val="single" w:themeColor="accent6" w:sz="4"/>
        <w:insideV w:val="single" w:themeColor="accent6" w:sz="4"/>
      </w:tblBorders>
    </w:tblPr>
  </w:style>
  <w:style w:type="table" w:styleId="Style_82">
    <w:name w:val="Grid Table 5 Dark - Accent 3"/>
    <w:basedOn w:val="Style_3"/>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83">
    <w:name w:val="Grid Table 4 - Accent 3"/>
    <w:basedOn w:val="Style_3"/>
    <w:pPr>
      <w:spacing w:after="0" w:line="240" w:lineRule="auto"/>
    </w:pPr>
    <w:tblPr>
      <w:tblBorders>
        <w:top w:val="single" w:themeColor="accent3" w:themeTint="90" w:sz="4"/>
        <w:left w:val="single" w:themeColor="accent3" w:themeTint="90" w:sz="4"/>
        <w:bottom w:val="single" w:themeColor="accent3" w:themeTint="90" w:sz="4"/>
        <w:right w:val="single" w:themeColor="accent3" w:themeTint="90" w:sz="4"/>
        <w:insideH w:val="single" w:themeColor="accent3" w:themeTint="90" w:sz="4"/>
        <w:insideV w:val="single" w:themeColor="accent3" w:themeTint="90" w:sz="4"/>
      </w:tblBorders>
    </w:tblPr>
  </w:style>
  <w:style w:type="table" w:styleId="Style_84">
    <w:name w:val="Grid Table 4"/>
    <w:basedOn w:val="Style_3"/>
    <w:pPr>
      <w:spacing w:after="0" w:line="240" w:lineRule="auto"/>
    </w:pPr>
    <w:tblPr>
      <w:tblBorders>
        <w:top w:val="single" w:themeColor="text1" w:themeTint="90" w:sz="4"/>
        <w:left w:val="single" w:themeColor="text1" w:themeTint="90" w:sz="4"/>
        <w:bottom w:val="single" w:themeColor="text1" w:themeTint="90" w:sz="4"/>
        <w:right w:val="single" w:themeColor="text1" w:themeTint="90" w:sz="4"/>
        <w:insideH w:val="single" w:themeColor="text1" w:themeTint="90" w:sz="4"/>
        <w:insideV w:val="single" w:themeColor="text1" w:themeTint="90" w:sz="4"/>
      </w:tblBorders>
    </w:tblPr>
  </w:style>
  <w:style w:type="table" w:styleId="Style_85">
    <w:name w:val="List Table 7 Colorful - Accent 6"/>
    <w:basedOn w:val="Style_3"/>
    <w:pPr>
      <w:spacing w:after="0" w:line="240" w:lineRule="auto"/>
    </w:pPr>
    <w:tblPr>
      <w:tblBorders>
        <w:right w:val="single" w:themeColor="accent6" w:themeTint="98" w:sz="4"/>
      </w:tblBorders>
    </w:tblPr>
  </w:style>
  <w:style w:type="table" w:styleId="Style_86">
    <w:name w:val="List Table 4 - Accent 1"/>
    <w:basedOn w:val="Style_3"/>
    <w:pPr>
      <w:spacing w:after="0" w:line="240" w:lineRule="auto"/>
    </w:pPr>
    <w:tblPr>
      <w:tblBorders>
        <w:top w:val="single" w:themeColor="accent1" w:themeTint="90" w:sz="4"/>
        <w:left w:val="single" w:themeColor="accent1" w:themeTint="90" w:sz="4"/>
        <w:bottom w:val="single" w:themeColor="accent1" w:themeTint="90" w:sz="4"/>
        <w:right w:val="single" w:themeColor="accent1" w:themeTint="90" w:sz="4"/>
        <w:insideH w:val="single" w:themeColor="accent1" w:themeTint="90" w:sz="4"/>
      </w:tblBorders>
    </w:tblPr>
  </w:style>
  <w:style w:type="table" w:styleId="Style_87">
    <w:name w:val="List Table 2 - Accent 4"/>
    <w:basedOn w:val="Style_3"/>
    <w:pPr>
      <w:spacing w:after="0" w:line="240" w:lineRule="auto"/>
    </w:pPr>
    <w:tblPr>
      <w:tblBorders>
        <w:top w:val="single" w:themeColor="accent4" w:themeTint="90" w:sz="4"/>
        <w:bottom w:val="single" w:themeColor="accent4" w:themeTint="90" w:sz="4"/>
        <w:insideH w:val="single" w:themeColor="accent4" w:themeTint="90" w:sz="4"/>
      </w:tblBorders>
    </w:tblPr>
  </w:style>
  <w:style w:type="table" w:styleId="Style_88">
    <w:name w:val="Bordered"/>
    <w:basedOn w:val="Style_3"/>
    <w:pPr>
      <w:spacing w:after="0" w:line="240" w:lineRule="auto"/>
    </w:pPr>
    <w:tblPr>
      <w:tblBorders>
        <w:top w:val="single" w:themeColor="text1" w:themeTint="26" w:sz="4"/>
        <w:left w:val="single" w:themeColor="text1" w:themeTint="26" w:sz="4"/>
        <w:bottom w:val="single" w:themeColor="text1" w:themeTint="26" w:sz="4"/>
        <w:right w:val="single" w:themeColor="text1" w:themeTint="26" w:sz="4"/>
        <w:insideH w:val="single" w:themeColor="text1" w:themeTint="26" w:sz="4"/>
        <w:insideV w:val="single" w:themeColor="text1" w:themeTint="26" w:sz="4"/>
      </w:tblBorders>
    </w:tblPr>
  </w:style>
  <w:style w:type="table" w:styleId="Style_89">
    <w:name w:val="Grid Table 6 Colorful - Accent 1"/>
    <w:basedOn w:val="Style_3"/>
    <w:pPr>
      <w:spacing w:after="0" w:line="240" w:lineRule="auto"/>
    </w:pPr>
    <w:tblPr>
      <w:tblBorders>
        <w:top w:val="single" w:themeColor="accent1" w:themeTint="80" w:sz="4"/>
        <w:left w:val="single" w:themeColor="accent1" w:themeTint="80" w:sz="4"/>
        <w:bottom w:val="single" w:themeColor="accent1" w:themeTint="80" w:sz="4"/>
        <w:right w:val="single" w:themeColor="accent1" w:themeTint="80" w:sz="4"/>
        <w:insideH w:val="single" w:themeColor="accent1" w:themeTint="80" w:sz="4"/>
        <w:insideV w:val="single" w:themeColor="accent1" w:themeTint="80" w:sz="4"/>
      </w:tblBorders>
    </w:tblPr>
  </w:style>
  <w:style w:type="table" w:styleId="Style_90">
    <w:name w:val="Grid Table 2"/>
    <w:basedOn w:val="Style_3"/>
    <w:pPr>
      <w:spacing w:after="0" w:line="240" w:lineRule="auto"/>
    </w:pPr>
    <w:tblPr>
      <w:tblBorders>
        <w:bottom w:val="single" w:themeColor="text1" w:themeTint="95" w:sz="4"/>
        <w:insideH w:val="single" w:themeColor="text1" w:themeTint="95" w:sz="4"/>
        <w:insideV w:val="single" w:themeColor="text1" w:themeTint="95" w:sz="4"/>
      </w:tblBorders>
    </w:tblPr>
  </w:style>
  <w:style w:type="table" w:styleId="Style_91">
    <w:name w:val="Grid Table 6 Colorful - Accent 5"/>
    <w:basedOn w:val="Style_3"/>
    <w:pPr>
      <w:spacing w:after="0" w:line="240" w:lineRule="auto"/>
    </w:pPr>
    <w:tblPr>
      <w:tblBorders>
        <w:top w:val="single" w:themeColor="accent5" w:sz="4"/>
        <w:left w:val="single" w:themeColor="accent5" w:sz="4"/>
        <w:bottom w:val="single" w:themeColor="accent5" w:sz="4"/>
        <w:right w:val="single" w:themeColor="accent5" w:sz="4"/>
        <w:insideH w:val="single" w:themeColor="accent5" w:sz="4"/>
        <w:insideV w:val="single" w:themeColor="accent5" w:sz="4"/>
      </w:tblBorders>
    </w:tblPr>
  </w:style>
  <w:style w:type="table" w:styleId="Style_92">
    <w:name w:val="Bordered &amp; Lined - Accent 6"/>
    <w:basedOn w:val="Style_3"/>
    <w:pPr>
      <w:spacing w:after="0" w:line="240" w:lineRule="auto"/>
    </w:pPr>
    <w:rPr/>
    <w:tblPr>
      <w:tblBorders>
        <w:top w:val="single" w:themeColor="accent6" w:sz="4"/>
        <w:left w:val="single" w:themeColor="accent6" w:sz="4"/>
        <w:bottom w:val="single" w:themeColor="accent6" w:sz="4"/>
        <w:right w:val="single" w:themeColor="accent6" w:sz="4"/>
        <w:insideH w:val="single" w:themeColor="accent6" w:sz="4"/>
        <w:insideV w:val="single" w:themeColor="accent6" w:sz="4"/>
      </w:tblBorders>
    </w:tblPr>
  </w:style>
  <w:style w:type="table" w:styleId="Style_93">
    <w:name w:val="List Table 5 Dark"/>
    <w:basedOn w:val="Style_3"/>
    <w:pPr>
      <w:spacing w:after="0" w:line="240" w:lineRule="auto"/>
    </w:pPr>
    <w:tblPr>
      <w:tblBorders>
        <w:top w:val="single" w:themeColor="text1" w:themeTint="80" w:sz="32"/>
        <w:left w:val="single" w:themeColor="text1" w:themeTint="80" w:sz="32"/>
        <w:bottom w:val="single" w:themeColor="text1" w:themeTint="80" w:sz="32"/>
        <w:right w:val="single" w:themeColor="text1" w:themeTint="80" w:sz="32"/>
      </w:tblBorders>
    </w:tblPr>
  </w:style>
  <w:style w:type="table" w:styleId="Style_94">
    <w:name w:val="Grid Table 6 Colorful - Accent 4"/>
    <w:basedOn w:val="Style_3"/>
    <w:pPr>
      <w:spacing w:after="0" w:line="240" w:lineRule="auto"/>
    </w:pPr>
    <w:tblPr>
      <w:tblBorders>
        <w:top w:val="single" w:themeColor="accent4" w:themeTint="9a" w:sz="4"/>
        <w:left w:val="single" w:themeColor="accent4" w:themeTint="9a" w:sz="4"/>
        <w:bottom w:val="single" w:themeColor="accent4" w:themeTint="9a" w:sz="4"/>
        <w:right w:val="single" w:themeColor="accent4" w:themeTint="9a" w:sz="4"/>
        <w:insideH w:val="single" w:themeColor="accent4" w:themeTint="9a" w:sz="4"/>
        <w:insideV w:val="single" w:themeColor="accent4" w:themeTint="9a" w:sz="4"/>
      </w:tblBorders>
    </w:tblPr>
  </w:style>
  <w:style w:type="table" w:styleId="Style_95">
    <w:name w:val="List Table 6 Colorful - Accent 5"/>
    <w:basedOn w:val="Style_3"/>
    <w:pPr>
      <w:spacing w:after="0" w:line="240" w:lineRule="auto"/>
    </w:pPr>
    <w:tblPr>
      <w:tblBorders>
        <w:top w:val="single" w:themeColor="accent5" w:themeTint="9a" w:sz="4"/>
        <w:bottom w:val="single" w:themeColor="accent5" w:themeTint="9a" w:sz="4"/>
      </w:tblBorders>
    </w:tblPr>
  </w:style>
  <w:style w:type="table" w:styleId="Style_96">
    <w:name w:val="List Table 7 Colorful"/>
    <w:basedOn w:val="Style_3"/>
    <w:pPr>
      <w:spacing w:after="0" w:line="240" w:lineRule="auto"/>
    </w:pPr>
    <w:tblPr>
      <w:tblBorders>
        <w:right w:val="single" w:themeColor="text1" w:themeTint="80" w:sz="4"/>
      </w:tblBorders>
    </w:tblPr>
  </w:style>
  <w:style w:type="table" w:styleId="Style_97">
    <w:name w:val="List Table 4 - Accent 3"/>
    <w:basedOn w:val="Style_3"/>
    <w:pPr>
      <w:spacing w:after="0" w:line="240" w:lineRule="auto"/>
    </w:pPr>
    <w:tblPr>
      <w:tblBorders>
        <w:top w:val="single" w:themeColor="accent3" w:themeTint="90" w:sz="4"/>
        <w:left w:val="single" w:themeColor="accent3" w:themeTint="90" w:sz="4"/>
        <w:bottom w:val="single" w:themeColor="accent3" w:themeTint="90" w:sz="4"/>
        <w:right w:val="single" w:themeColor="accent3" w:themeTint="90" w:sz="4"/>
        <w:insideH w:val="single" w:themeColor="accent3" w:themeTint="90" w:sz="4"/>
      </w:tblBorders>
    </w:tblPr>
  </w:style>
  <w:style w:type="table" w:styleId="Style_98">
    <w:name w:val="Bordered - Accent 3"/>
    <w:basedOn w:val="Style_3"/>
    <w:pPr>
      <w:spacing w:after="0" w:line="240" w:lineRule="auto"/>
    </w:pPr>
    <w:tblPr>
      <w:tblBorders>
        <w:top w:val="single" w:themeColor="accent3" w:themeTint="67" w:sz="4"/>
        <w:left w:val="single" w:themeColor="accent3" w:themeTint="67" w:sz="4"/>
        <w:bottom w:val="single" w:themeColor="accent3" w:themeTint="67" w:sz="4"/>
        <w:right w:val="single" w:themeColor="accent3" w:themeTint="67" w:sz="4"/>
        <w:insideH w:val="single" w:themeColor="accent3" w:themeTint="67" w:sz="4"/>
        <w:insideV w:val="single" w:themeColor="accent3" w:themeTint="67" w:sz="4"/>
      </w:tblBorders>
    </w:tblPr>
  </w:style>
  <w:style w:type="table" w:styleId="Style_99">
    <w:name w:val="List Table 2 - Accent 6"/>
    <w:basedOn w:val="Style_3"/>
    <w:pPr>
      <w:spacing w:after="0" w:line="240" w:lineRule="auto"/>
    </w:pPr>
    <w:tblPr>
      <w:tblBorders>
        <w:top w:val="single" w:themeColor="accent6" w:themeTint="90" w:sz="4"/>
        <w:bottom w:val="single" w:themeColor="accent6" w:themeTint="90" w:sz="4"/>
        <w:insideH w:val="single" w:themeColor="accent6" w:themeTint="90" w:sz="4"/>
      </w:tblBorders>
    </w:tblPr>
  </w:style>
  <w:style w:type="table" w:styleId="Style_100">
    <w:name w:val="Grid Table 1 Light - Accent 6"/>
    <w:basedOn w:val="Style_3"/>
    <w:pPr>
      <w:spacing w:after="0" w:line="240" w:lineRule="auto"/>
    </w:pPr>
    <w:tblPr>
      <w:tblBorders>
        <w:top w:val="single" w:themeColor="accent6" w:themeTint="67" w:sz="4"/>
        <w:left w:val="single" w:themeColor="accent6" w:themeTint="67" w:sz="4"/>
        <w:bottom w:val="single" w:themeColor="accent6" w:themeTint="67" w:sz="4"/>
        <w:right w:val="single" w:themeColor="accent6" w:themeTint="67" w:sz="4"/>
        <w:insideH w:val="single" w:themeColor="accent6" w:themeTint="67" w:sz="4"/>
        <w:insideV w:val="single" w:themeColor="accent6" w:themeTint="67" w:sz="4"/>
      </w:tblBorders>
    </w:tblPr>
  </w:style>
  <w:style w:type="table" w:styleId="Style_101">
    <w:name w:val="List Table 7 Colorful - Accent 2"/>
    <w:basedOn w:val="Style_3"/>
    <w:pPr>
      <w:spacing w:after="0" w:line="240" w:lineRule="auto"/>
    </w:pPr>
    <w:tblPr>
      <w:tblBorders>
        <w:right w:val="single" w:themeColor="accent2" w:themeTint="97" w:sz="4"/>
      </w:tblBorders>
    </w:tblPr>
  </w:style>
  <w:style w:type="table" w:styleId="Style_102">
    <w:name w:val="Grid Table 4 - Accent 6"/>
    <w:basedOn w:val="Style_3"/>
    <w:pPr>
      <w:spacing w:after="0" w:line="240" w:lineRule="auto"/>
    </w:pPr>
    <w:tblPr>
      <w:tblBorders>
        <w:top w:val="single" w:themeColor="accent6" w:themeTint="90" w:sz="4"/>
        <w:left w:val="single" w:themeColor="accent6" w:themeTint="90" w:sz="4"/>
        <w:bottom w:val="single" w:themeColor="accent6" w:themeTint="90" w:sz="4"/>
        <w:right w:val="single" w:themeColor="accent6" w:themeTint="90" w:sz="4"/>
        <w:insideH w:val="single" w:themeColor="accent6" w:themeTint="90" w:sz="4"/>
        <w:insideV w:val="single" w:themeColor="accent6" w:themeTint="90" w:sz="4"/>
      </w:tblBorders>
    </w:tblPr>
  </w:style>
  <w:style w:type="table" w:styleId="Style_103">
    <w:name w:val="Grid Table 2 - Accent 1"/>
    <w:basedOn w:val="Style_3"/>
    <w:pPr>
      <w:spacing w:after="0" w:line="240" w:lineRule="auto"/>
    </w:pPr>
    <w:tblPr>
      <w:tblBorders>
        <w:bottom w:val="single" w:themeColor="accent1" w:themeTint="ea" w:sz="4"/>
        <w:insideH w:val="single" w:themeColor="accent1" w:themeTint="ea" w:sz="4"/>
        <w:insideV w:val="single" w:themeColor="accent1" w:themeTint="ea" w:sz="4"/>
      </w:tblBorders>
    </w:tblPr>
  </w:style>
  <w:style w:type="table" w:styleId="Style_104">
    <w:name w:val="Grid Table 6 Colorful"/>
    <w:basedOn w:val="Style_3"/>
    <w:pPr>
      <w:spacing w:after="0" w:line="240" w:lineRule="auto"/>
    </w:pPr>
    <w:tblPr>
      <w:tblBorders>
        <w:top w:val="single" w:themeColor="text1" w:themeTint="80" w:sz="4"/>
        <w:left w:val="single" w:themeColor="text1" w:themeTint="80" w:sz="4"/>
        <w:bottom w:val="single" w:themeColor="text1" w:themeTint="80" w:sz="4"/>
        <w:right w:val="single" w:themeColor="text1" w:themeTint="80" w:sz="4"/>
        <w:insideH w:val="single" w:themeColor="text1" w:themeTint="80" w:sz="4"/>
        <w:insideV w:val="single" w:themeColor="text1" w:themeTint="80" w:sz="4"/>
      </w:tblBorders>
    </w:tblPr>
  </w:style>
  <w:style w:type="table" w:styleId="Style_105">
    <w:name w:val="Grid Table 2 - Accent 3"/>
    <w:basedOn w:val="Style_3"/>
    <w:pPr>
      <w:spacing w:after="0" w:line="240" w:lineRule="auto"/>
    </w:pPr>
    <w:tblPr>
      <w:tblBorders>
        <w:bottom w:val="single" w:themeColor="accent3" w:themeTint="fe" w:sz="4"/>
        <w:insideH w:val="single" w:themeColor="accent3" w:themeTint="fe" w:sz="4"/>
        <w:insideV w:val="single" w:themeColor="accent3" w:themeTint="fe" w:sz="4"/>
      </w:tblBorders>
    </w:tblPr>
  </w:style>
  <w:style w:type="table" w:styleId="Style_106">
    <w:name w:val="List Table 3 - Accent 5"/>
    <w:basedOn w:val="Style_3"/>
    <w:pPr>
      <w:spacing w:after="0" w:line="240" w:lineRule="auto"/>
    </w:pPr>
    <w:tblPr>
      <w:tblBorders>
        <w:top w:val="single" w:themeColor="accent5" w:themeTint="9a" w:sz="4"/>
        <w:left w:val="single" w:themeColor="accent5" w:themeTint="9a" w:sz="4"/>
        <w:bottom w:val="single" w:themeColor="accent5" w:themeTint="9a" w:sz="4"/>
        <w:right w:val="single" w:themeColor="accent5" w:themeTint="9a" w:sz="4"/>
      </w:tblBorders>
    </w:tblPr>
  </w:style>
  <w:style w:type="table" w:styleId="Style_107">
    <w:name w:val="List Table 3"/>
    <w:basedOn w:val="Style_3"/>
    <w:pPr>
      <w:spacing w:after="0" w:line="240" w:lineRule="auto"/>
    </w:pPr>
    <w:tblPr>
      <w:tblBorders>
        <w:top w:val="single" w:themeColor="text1" w:sz="4"/>
        <w:left w:val="single" w:themeColor="text1" w:sz="4"/>
        <w:bottom w:val="single" w:themeColor="text1" w:sz="4"/>
        <w:right w:val="single" w:themeColor="text1" w:sz="4"/>
      </w:tblBorders>
    </w:tblPr>
  </w:style>
  <w:style w:type="table" w:styleId="Style_108">
    <w:name w:val="Grid Table 5 Dark- Accent 4"/>
    <w:basedOn w:val="Style_3"/>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109">
    <w:name w:val="Bordered - Accent 4"/>
    <w:basedOn w:val="Style_3"/>
    <w:pPr>
      <w:spacing w:after="0" w:line="240" w:lineRule="auto"/>
    </w:pPr>
    <w:tblPr>
      <w:tblBorders>
        <w:top w:val="single" w:themeColor="accent4" w:themeTint="67" w:sz="4"/>
        <w:left w:val="single" w:themeColor="accent4" w:themeTint="67" w:sz="4"/>
        <w:bottom w:val="single" w:themeColor="accent4" w:themeTint="67" w:sz="4"/>
        <w:right w:val="single" w:themeColor="accent4" w:themeTint="67" w:sz="4"/>
        <w:insideH w:val="single" w:themeColor="accent4" w:themeTint="67" w:sz="4"/>
        <w:insideV w:val="single" w:themeColor="accent4" w:themeTint="67" w:sz="4"/>
      </w:tblBorders>
    </w:tblPr>
  </w:style>
  <w:style w:type="table" w:styleId="Style_110">
    <w:name w:val="List Table 3 - Accent 3"/>
    <w:basedOn w:val="Style_3"/>
    <w:pPr>
      <w:spacing w:after="0" w:line="240" w:lineRule="auto"/>
    </w:pPr>
    <w:tblPr>
      <w:tblBorders>
        <w:top w:val="single" w:themeColor="accent3" w:themeTint="98" w:sz="4"/>
        <w:left w:val="single" w:themeColor="accent3" w:themeTint="98" w:sz="4"/>
        <w:bottom w:val="single" w:themeColor="accent3" w:themeTint="98" w:sz="4"/>
        <w:right w:val="single" w:themeColor="accent3" w:themeTint="98" w:sz="4"/>
      </w:tblBorders>
    </w:tblPr>
  </w:style>
  <w:style w:type="table" w:styleId="Style_111">
    <w:name w:val="List Table 2 - Accent 3"/>
    <w:basedOn w:val="Style_3"/>
    <w:pPr>
      <w:spacing w:after="0" w:line="240" w:lineRule="auto"/>
    </w:pPr>
    <w:tblPr>
      <w:tblBorders>
        <w:top w:val="single" w:themeColor="accent3" w:themeTint="90" w:sz="4"/>
        <w:bottom w:val="single" w:themeColor="accent3" w:themeTint="90" w:sz="4"/>
        <w:insideH w:val="single" w:themeColor="accent3" w:themeTint="90" w:sz="4"/>
      </w:tblBorders>
    </w:tblPr>
  </w:style>
  <w:style w:type="table" w:styleId="Style_112">
    <w:name w:val="List Table 1 Light - Accent 1"/>
    <w:basedOn w:val="Style_3"/>
    <w:pPr>
      <w:spacing w:after="0" w:line="240" w:lineRule="auto"/>
    </w:pPr>
  </w:style>
  <w:style w:type="table" w:styleId="Style_113">
    <w:name w:val="Grid Table 1 Light - Accent 2"/>
    <w:basedOn w:val="Style_3"/>
    <w:pPr>
      <w:spacing w:after="0" w:line="240" w:lineRule="auto"/>
    </w:pPr>
    <w:tblPr>
      <w:tblBorders>
        <w:top w:val="single" w:themeColor="accent2" w:themeTint="67" w:sz="4"/>
        <w:left w:val="single" w:themeColor="accent2" w:themeTint="67" w:sz="4"/>
        <w:bottom w:val="single" w:themeColor="accent2" w:themeTint="67" w:sz="4"/>
        <w:right w:val="single" w:themeColor="accent2" w:themeTint="67" w:sz="4"/>
        <w:insideH w:val="single" w:themeColor="accent2" w:themeTint="67" w:sz="4"/>
        <w:insideV w:val="single" w:themeColor="accent2" w:themeTint="67" w:sz="4"/>
      </w:tblBorders>
    </w:tblPr>
  </w:style>
  <w:style w:type="table" w:styleId="Style_114">
    <w:name w:val="List Table 7 Colorful - Accent 5"/>
    <w:basedOn w:val="Style_3"/>
    <w:pPr>
      <w:spacing w:after="0" w:line="240" w:lineRule="auto"/>
    </w:pPr>
    <w:tblPr>
      <w:tblBorders>
        <w:right w:val="single" w:themeColor="accent5" w:themeTint="9a" w:sz="4"/>
      </w:tblBorders>
    </w:tblPr>
  </w:style>
  <w:style w:type="table" w:styleId="Style_115">
    <w:name w:val="List Table 4 - Accent 4"/>
    <w:basedOn w:val="Style_3"/>
    <w:pPr>
      <w:spacing w:after="0" w:line="240" w:lineRule="auto"/>
    </w:pPr>
    <w:tblPr>
      <w:tblBorders>
        <w:top w:val="single" w:themeColor="accent4" w:themeTint="90" w:sz="4"/>
        <w:left w:val="single" w:themeColor="accent4" w:themeTint="90" w:sz="4"/>
        <w:bottom w:val="single" w:themeColor="accent4" w:themeTint="90" w:sz="4"/>
        <w:right w:val="single" w:themeColor="accent4" w:themeTint="90" w:sz="4"/>
        <w:insideH w:val="single" w:themeColor="accent4" w:themeTint="90" w:sz="4"/>
      </w:tblBorders>
    </w:tblPr>
  </w:style>
  <w:style w:type="table" w:styleId="Style_116">
    <w:name w:val="List Table 3 - Accent 1"/>
    <w:basedOn w:val="Style_3"/>
    <w:pPr>
      <w:spacing w:after="0" w:line="240" w:lineRule="auto"/>
    </w:pPr>
    <w:tblPr>
      <w:tblBorders>
        <w:top w:val="single" w:themeColor="accent1" w:sz="4"/>
        <w:left w:val="single" w:themeColor="accent1" w:sz="4"/>
        <w:bottom w:val="single" w:themeColor="accent1" w:sz="4"/>
        <w:right w:val="single" w:themeColor="accent1" w:sz="4"/>
      </w:tblBorders>
    </w:tblPr>
  </w:style>
  <w:style w:type="table" w:styleId="Style_117">
    <w:name w:val="List Table 5 Dark - Accent 4"/>
    <w:basedOn w:val="Style_3"/>
    <w:pPr>
      <w:spacing w:after="0" w:line="240" w:lineRule="auto"/>
    </w:pPr>
    <w:tblPr>
      <w:tblBorders>
        <w:top w:val="single" w:themeColor="accent4" w:themeTint="9a" w:sz="32"/>
        <w:left w:val="single" w:themeColor="accent4" w:themeTint="9a" w:sz="32"/>
        <w:bottom w:val="single" w:themeColor="accent4" w:themeTint="9a" w:sz="32"/>
        <w:right w:val="single" w:themeColor="accent4" w:themeTint="9a" w:sz="32"/>
      </w:tblBorders>
    </w:tblPr>
  </w:style>
  <w:style w:type="table" w:styleId="Style_118">
    <w:name w:val="List Table 5 Dark - Accent 5"/>
    <w:basedOn w:val="Style_3"/>
    <w:pPr>
      <w:spacing w:after="0" w:line="240" w:lineRule="auto"/>
    </w:pPr>
    <w:tblPr>
      <w:tblBorders>
        <w:top w:val="single" w:themeColor="accent5" w:themeTint="9a" w:sz="32"/>
        <w:left w:val="single" w:themeColor="accent5" w:themeTint="9a" w:sz="32"/>
        <w:bottom w:val="single" w:themeColor="accent5" w:themeTint="9a" w:sz="32"/>
        <w:right w:val="single" w:themeColor="accent5" w:themeTint="9a" w:sz="32"/>
      </w:tblBorders>
    </w:tblPr>
  </w:style>
  <w:style w:type="table" w:styleId="Style_119">
    <w:name w:val="List Table 5 Dark - Accent 3"/>
    <w:basedOn w:val="Style_3"/>
    <w:pPr>
      <w:spacing w:after="0" w:line="240" w:lineRule="auto"/>
    </w:pPr>
    <w:tblPr>
      <w:tblBorders>
        <w:top w:val="single" w:themeColor="accent3" w:themeTint="98" w:sz="32"/>
        <w:left w:val="single" w:themeColor="accent3" w:themeTint="98" w:sz="32"/>
        <w:bottom w:val="single" w:themeColor="accent3" w:themeTint="98" w:sz="32"/>
        <w:right w:val="single" w:themeColor="accent3" w:themeTint="98" w:sz="32"/>
      </w:tblBorders>
    </w:tblPr>
  </w:style>
  <w:style w:type="table" w:styleId="Style_120">
    <w:name w:val="Grid Table 5 Dark- Accent 1"/>
    <w:basedOn w:val="Style_3"/>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121">
    <w:name w:val="Lined - Accent 6"/>
    <w:basedOn w:val="Style_3"/>
    <w:pPr>
      <w:spacing w:after="0" w:line="240" w:lineRule="auto"/>
    </w:pPr>
    <w:rPr/>
  </w:style>
  <w:style w:type="table" w:styleId="Style_122">
    <w:name w:val="Table Grid"/>
    <w:basedOn w:val="Style_3"/>
    <w:pPr>
      <w:spacing w:after="0" w:line="240" w:lineRule="auto"/>
    </w:pPr>
    <w:tblPr>
      <w:tblBorders>
        <w:top w:val="single" w:color="000000" w:sz="4"/>
        <w:left w:val="single" w:color="000000" w:sz="4"/>
        <w:bottom w:val="single" w:color="000000" w:sz="4"/>
        <w:right w:val="single" w:color="000000" w:sz="4"/>
        <w:insideH w:val="single" w:color="000000" w:sz="4"/>
        <w:insideV w:val="single" w:color="000000" w:sz="4"/>
      </w:tblBorders>
      <w:tblCellMar>
        <w:top w:w="0" w:type="dxa"/>
        <w:left w:w="108" w:type="dxa"/>
        <w:bottom w:w="0" w:type="dxa"/>
        <w:right w:w="108" w:type="dxa"/>
      </w:tblCellMar>
    </w:tblPr>
  </w:style>
  <w:style w:type="table" w:styleId="Style_123">
    <w:name w:val="Grid Table 4 - Accent 4"/>
    <w:basedOn w:val="Style_3"/>
    <w:pPr>
      <w:spacing w:after="0" w:line="240" w:lineRule="auto"/>
    </w:pPr>
    <w:tblPr>
      <w:tblBorders>
        <w:top w:val="single" w:themeColor="accent4" w:themeTint="90" w:sz="4"/>
        <w:left w:val="single" w:themeColor="accent4" w:themeTint="90" w:sz="4"/>
        <w:bottom w:val="single" w:themeColor="accent4" w:themeTint="90" w:sz="4"/>
        <w:right w:val="single" w:themeColor="accent4" w:themeTint="90" w:sz="4"/>
        <w:insideH w:val="single" w:themeColor="accent4" w:themeTint="90" w:sz="4"/>
        <w:insideV w:val="single" w:themeColor="accent4" w:themeTint="90" w:sz="4"/>
      </w:tblBorders>
    </w:tblPr>
  </w:style>
  <w:style w:type="table" w:styleId="Style_124">
    <w:name w:val="List Table 3 - Accent 2"/>
    <w:basedOn w:val="Style_3"/>
    <w:pPr>
      <w:spacing w:after="0" w:line="240" w:lineRule="auto"/>
    </w:pPr>
    <w:tblPr>
      <w:tblBorders>
        <w:top w:val="single" w:themeColor="accent2" w:themeTint="97" w:sz="4"/>
        <w:left w:val="single" w:themeColor="accent2" w:themeTint="97" w:sz="4"/>
        <w:bottom w:val="single" w:themeColor="accent2" w:themeTint="97" w:sz="4"/>
        <w:right w:val="single" w:themeColor="accent2" w:themeTint="97" w:sz="4"/>
      </w:tblBorders>
    </w:tblPr>
  </w:style>
  <w:style w:type="table" w:styleId="Style_125">
    <w:name w:val="Grid Table 7 Colorful - Accent 3"/>
    <w:basedOn w:val="Style_3"/>
    <w:pPr>
      <w:spacing w:after="0" w:line="240" w:lineRule="auto"/>
    </w:pPr>
    <w:tblPr>
      <w:tblBorders>
        <w:bottom w:val="single" w:themeColor="accent3" w:themeTint="fe" w:sz="4"/>
        <w:right w:val="single" w:themeColor="accent3" w:themeTint="fe" w:sz="4"/>
        <w:insideH w:val="single" w:themeColor="accent3" w:themeTint="fe" w:sz="4"/>
        <w:insideV w:val="single" w:themeColor="accent3" w:themeTint="fe" w:sz="4"/>
      </w:tblBorders>
    </w:tblPr>
  </w:style>
  <w:style w:type="table" w:styleId="Style_126">
    <w:name w:val="Plain Table 4"/>
    <w:basedOn w:val="Style_3"/>
    <w:pPr>
      <w:spacing w:after="0" w:line="240" w:lineRule="auto"/>
    </w:pPr>
  </w:style>
  <w:style w:type="table" w:styleId="Style_127">
    <w:name w:val="Grid Table 3 - Accent 4"/>
    <w:basedOn w:val="Style_3"/>
    <w:pPr>
      <w:spacing w:after="0" w:line="240" w:lineRule="auto"/>
    </w:pPr>
    <w:tblPr>
      <w:tblBorders>
        <w:bottom w:val="single" w:themeColor="accent4" w:themeTint="9a" w:sz="4"/>
        <w:insideH w:val="single" w:themeColor="accent4" w:themeTint="9a" w:sz="4"/>
        <w:insideV w:val="single" w:themeColor="accent4" w:themeTint="9a" w:sz="4"/>
      </w:tblBorders>
    </w:tblPr>
  </w:style>
  <w:style w:type="table" w:styleId="Style_128">
    <w:name w:val="Lined - Accent 2"/>
    <w:basedOn w:val="Style_3"/>
    <w:pPr>
      <w:spacing w:after="0" w:line="240" w:lineRule="auto"/>
    </w:pPr>
    <w:rPr/>
  </w:style>
  <w:style w:type="table" w:styleId="Style_129">
    <w:name w:val="Grid Table 1 Light - Accent 4"/>
    <w:basedOn w:val="Style_3"/>
    <w:pPr>
      <w:spacing w:after="0" w:line="240" w:lineRule="auto"/>
    </w:pPr>
    <w:tblPr>
      <w:tblBorders>
        <w:top w:val="single" w:themeColor="accent4" w:themeTint="67" w:sz="4"/>
        <w:left w:val="single" w:themeColor="accent4" w:themeTint="67" w:sz="4"/>
        <w:bottom w:val="single" w:themeColor="accent4" w:themeTint="67" w:sz="4"/>
        <w:right w:val="single" w:themeColor="accent4" w:themeTint="67" w:sz="4"/>
        <w:insideH w:val="single" w:themeColor="accent4" w:themeTint="67" w:sz="4"/>
        <w:insideV w:val="single" w:themeColor="accent4" w:themeTint="67" w:sz="4"/>
      </w:tblBorders>
    </w:tblPr>
  </w:style>
  <w:style w:type="table" w:styleId="Style_130">
    <w:name w:val="List Table 7 Colorful - Accent 4"/>
    <w:basedOn w:val="Style_3"/>
    <w:pPr>
      <w:spacing w:after="0" w:line="240" w:lineRule="auto"/>
    </w:pPr>
    <w:tblPr>
      <w:tblBorders>
        <w:right w:val="single" w:themeColor="accent4" w:themeTint="9a" w:sz="4"/>
      </w:tblBorders>
    </w:tblPr>
  </w:style>
  <w:style w:type="table" w:styleId="Style_131">
    <w:name w:val="Grid Table 1 Light"/>
    <w:basedOn w:val="Style_3"/>
    <w:pPr>
      <w:spacing w:after="0" w:line="240" w:lineRule="auto"/>
    </w:pPr>
    <w:tblPr>
      <w:tblBorders>
        <w:top w:val="single" w:themeColor="text1" w:themeTint="67" w:sz="4"/>
        <w:left w:val="single" w:themeColor="text1" w:themeTint="67" w:sz="4"/>
        <w:bottom w:val="single" w:themeColor="text1" w:themeTint="67" w:sz="4"/>
        <w:right w:val="single" w:themeColor="text1" w:themeTint="67" w:sz="4"/>
        <w:insideH w:val="single" w:themeColor="text1" w:themeTint="67" w:sz="4"/>
        <w:insideV w:val="single" w:themeColor="text1" w:themeTint="67" w:sz="4"/>
      </w:tblBorders>
    </w:tblPr>
  </w:style>
  <w:style w:type="table" w:styleId="Style_132">
    <w:name w:val="List Table 7 Colorful - Accent 3"/>
    <w:basedOn w:val="Style_3"/>
    <w:pPr>
      <w:spacing w:after="0" w:line="240" w:lineRule="auto"/>
    </w:pPr>
    <w:tblPr>
      <w:tblBorders>
        <w:right w:val="single" w:themeColor="accent3" w:themeTint="98" w:sz="4"/>
      </w:tblBorders>
    </w:tblPr>
  </w:style>
  <w:style w:type="table" w:styleId="Style_133">
    <w:name w:val="Grid Table 2 - Accent 2"/>
    <w:basedOn w:val="Style_3"/>
    <w:pPr>
      <w:spacing w:after="0" w:line="240" w:lineRule="auto"/>
    </w:pPr>
    <w:tblPr>
      <w:tblBorders>
        <w:bottom w:val="single" w:themeColor="accent2" w:themeTint="97" w:sz="4"/>
        <w:insideH w:val="single" w:themeColor="accent2" w:themeTint="97" w:sz="4"/>
        <w:insideV w:val="single" w:themeColor="accent2" w:themeTint="97" w:sz="4"/>
      </w:tblBorders>
    </w:tblPr>
  </w:style>
  <w:style w:type="table" w:styleId="Style_134">
    <w:name w:val="Grid Table 2 - Accent 5"/>
    <w:basedOn w:val="Style_3"/>
    <w:pPr>
      <w:spacing w:after="0" w:line="240" w:lineRule="auto"/>
    </w:pPr>
    <w:tblPr>
      <w:tblBorders>
        <w:bottom w:val="single" w:themeColor="accent5" w:sz="4"/>
        <w:insideH w:val="single" w:themeColor="accent5" w:sz="4"/>
        <w:insideV w:val="single" w:themeColor="accent5" w:sz="4"/>
      </w:tblBorders>
    </w:tblPr>
  </w:style>
  <w:style w:type="table" w:styleId="Style_135">
    <w:name w:val="Bordered - Accent 1"/>
    <w:basedOn w:val="Style_3"/>
    <w:pPr>
      <w:spacing w:after="0" w:line="240" w:lineRule="auto"/>
    </w:pPr>
    <w:tblPr>
      <w:tblBorders>
        <w:top w:val="single" w:themeColor="accent1" w:themeTint="67" w:sz="4"/>
        <w:left w:val="single" w:themeColor="accent1" w:themeTint="67" w:sz="4"/>
        <w:bottom w:val="single" w:themeColor="accent1" w:themeTint="67" w:sz="4"/>
        <w:right w:val="single" w:themeColor="accent1" w:themeTint="67" w:sz="4"/>
        <w:insideH w:val="single" w:themeColor="accent1" w:themeTint="67" w:sz="4"/>
        <w:insideV w:val="single" w:themeColor="accent1" w:themeTint="67" w:sz="4"/>
      </w:tblBorders>
    </w:tblPr>
  </w:style>
  <w:style w:type="table" w:styleId="Style_136">
    <w:name w:val="List Table 2 - Accent 2"/>
    <w:basedOn w:val="Style_3"/>
    <w:pPr>
      <w:spacing w:after="0" w:line="240" w:lineRule="auto"/>
    </w:pPr>
    <w:tblPr>
      <w:tblBorders>
        <w:top w:val="single" w:themeColor="accent2" w:themeTint="90" w:sz="4"/>
        <w:bottom w:val="single" w:themeColor="accent2" w:themeTint="90" w:sz="4"/>
        <w:insideH w:val="single" w:themeColor="accent2" w:themeTint="90" w:sz="4"/>
      </w:tblBorders>
    </w:tblPr>
  </w:style>
  <w:style w:type="table" w:styleId="Style_137">
    <w:name w:val="Lined - Accent"/>
    <w:basedOn w:val="Style_3"/>
    <w:pPr>
      <w:spacing w:after="0" w:line="240" w:lineRule="auto"/>
    </w:pPr>
    <w:rPr/>
  </w:style>
  <w:style w:type="table" w:styleId="Style_138">
    <w:name w:val="Grid Table 5 Dark - Accent 2"/>
    <w:basedOn w:val="Style_3"/>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139">
    <w:name w:val="Grid Table 3 - Accent 6"/>
    <w:basedOn w:val="Style_3"/>
    <w:pPr>
      <w:spacing w:after="0" w:line="240" w:lineRule="auto"/>
    </w:pPr>
    <w:tblPr>
      <w:tblBorders>
        <w:bottom w:val="single" w:themeColor="accent6" w:sz="4"/>
        <w:insideH w:val="single" w:themeColor="accent6" w:sz="4"/>
        <w:insideV w:val="single" w:themeColor="accent6" w:sz="4"/>
      </w:tblBorders>
    </w:tblPr>
  </w:style>
  <w:style w:type="table" w:styleId="Style_140">
    <w:name w:val="List Table 1 Light"/>
    <w:basedOn w:val="Style_3"/>
    <w:pPr>
      <w:spacing w:after="0" w:line="240" w:lineRule="auto"/>
    </w:pPr>
  </w:style>
  <w:style w:type="table" w:styleId="Style_141">
    <w:name w:val="Grid Table 4 - Accent 5"/>
    <w:basedOn w:val="Style_3"/>
    <w:pPr>
      <w:spacing w:after="0" w:line="240" w:lineRule="auto"/>
    </w:pPr>
    <w:tblPr>
      <w:tblBorders>
        <w:top w:val="single" w:themeColor="accent5" w:themeTint="90" w:sz="4"/>
        <w:left w:val="single" w:themeColor="accent5" w:themeTint="90" w:sz="4"/>
        <w:bottom w:val="single" w:themeColor="accent5" w:themeTint="90" w:sz="4"/>
        <w:right w:val="single" w:themeColor="accent5" w:themeTint="90" w:sz="4"/>
        <w:insideH w:val="single" w:themeColor="accent5" w:themeTint="90" w:sz="4"/>
        <w:insideV w:val="single" w:themeColor="accent5" w:themeTint="90" w:sz="4"/>
      </w:tblBorders>
    </w:tblPr>
  </w:style>
  <w:style w:type="table" w:styleId="Style_142">
    <w:name w:val="Grid Table 1 Light - Accent 1"/>
    <w:basedOn w:val="Style_3"/>
    <w:pPr>
      <w:spacing w:after="0" w:line="240" w:lineRule="auto"/>
    </w:pPr>
    <w:tblPr>
      <w:tblBorders>
        <w:top w:val="single" w:themeColor="accent1" w:themeTint="67" w:sz="4"/>
        <w:left w:val="single" w:themeColor="accent1" w:themeTint="67" w:sz="4"/>
        <w:bottom w:val="single" w:themeColor="accent1" w:themeTint="67" w:sz="4"/>
        <w:right w:val="single" w:themeColor="accent1" w:themeTint="67" w:sz="4"/>
        <w:insideH w:val="single" w:themeColor="accent1" w:themeTint="67" w:sz="4"/>
        <w:insideV w:val="single" w:themeColor="accent1" w:themeTint="67" w:sz="4"/>
      </w:tblBorders>
    </w:tblPr>
  </w:style>
  <w:style w:type="table" w:styleId="Style_143">
    <w:name w:val="Grid Table 7 Colorful"/>
    <w:basedOn w:val="Style_3"/>
    <w:pPr>
      <w:spacing w:after="0" w:line="240" w:lineRule="auto"/>
    </w:pPr>
    <w:tblPr>
      <w:tblBorders>
        <w:bottom w:val="single" w:themeColor="text1" w:themeTint="80" w:sz="4"/>
        <w:right w:val="single" w:themeColor="text1" w:themeTint="80" w:sz="4"/>
        <w:insideH w:val="single" w:themeColor="text1" w:themeTint="80" w:sz="4"/>
        <w:insideV w:val="single" w:themeColor="text1" w:themeTint="80" w:sz="4"/>
      </w:tblBorders>
    </w:tblPr>
  </w:style>
  <w:style w:type="table" w:styleId="Style_144">
    <w:name w:val="Plain Table 3"/>
    <w:basedOn w:val="Style_3"/>
    <w:pPr>
      <w:spacing w:after="0" w:line="240" w:lineRule="auto"/>
    </w:pPr>
  </w:style>
  <w:style w:type="table" w:styleId="Style_145">
    <w:name w:val="List Table 2 - Accent 5"/>
    <w:basedOn w:val="Style_3"/>
    <w:pPr>
      <w:spacing w:after="0" w:line="240" w:lineRule="auto"/>
    </w:pPr>
    <w:tblPr>
      <w:tblBorders>
        <w:top w:val="single" w:themeColor="accent5" w:themeTint="90" w:sz="4"/>
        <w:bottom w:val="single" w:themeColor="accent5" w:themeTint="90" w:sz="4"/>
        <w:insideH w:val="single" w:themeColor="accent5" w:themeTint="90" w:sz="4"/>
      </w:tblBorders>
    </w:tblPr>
  </w:style>
  <w:style w:type="table" w:styleId="Style_146">
    <w:name w:val="Grid Table 5 Dark - Accent 6"/>
    <w:basedOn w:val="Style_3"/>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147">
    <w:name w:val="List Table 6 Colorful - Accent 4"/>
    <w:basedOn w:val="Style_3"/>
    <w:pPr>
      <w:spacing w:after="0" w:line="240" w:lineRule="auto"/>
    </w:pPr>
    <w:tblPr>
      <w:tblBorders>
        <w:top w:val="single" w:themeColor="accent4" w:themeTint="9a" w:sz="4"/>
        <w:bottom w:val="single" w:themeColor="accent4" w:themeTint="9a" w:sz="4"/>
      </w:tblBorders>
    </w:tblPr>
  </w:style>
  <w:style w:type="table" w:styleId="Style_148">
    <w:name w:val="Table Grid Light"/>
    <w:basedOn w:val="Style_3"/>
    <w:pPr>
      <w:spacing w:after="0" w:line="240" w:lineRule="auto"/>
    </w:pPr>
    <w:tblPr>
      <w:tblBorders>
        <w:top w:val="single" w:themeColor="text1" w:themeTint="50" w:sz="4"/>
        <w:left w:val="single" w:themeColor="text1" w:themeTint="50" w:sz="4"/>
        <w:bottom w:val="single" w:themeColor="text1" w:themeTint="50" w:sz="4"/>
        <w:right w:val="single" w:themeColor="text1" w:themeTint="50" w:sz="4"/>
        <w:insideH w:val="single" w:themeColor="text1" w:themeTint="50" w:sz="4"/>
        <w:insideV w:val="single" w:themeColor="text1" w:themeTint="50" w:sz="4"/>
      </w:tblBorders>
      <w:tblCellMar>
        <w:top w:w="0" w:type="dxa"/>
        <w:left w:w="108" w:type="dxa"/>
        <w:bottom w:w="0" w:type="dxa"/>
        <w:right w:w="108" w:type="dxa"/>
      </w:tblCellMar>
    </w:tblPr>
  </w:style>
  <w:style w:type="table" w:styleId="Style_149">
    <w:name w:val="List Table 6 Colorful"/>
    <w:basedOn w:val="Style_3"/>
    <w:pPr>
      <w:spacing w:after="0" w:line="240" w:lineRule="auto"/>
    </w:pPr>
    <w:tblPr>
      <w:tblBorders>
        <w:top w:val="single" w:themeColor="text1" w:themeTint="80" w:sz="4"/>
        <w:bottom w:val="single" w:themeColor="text1" w:themeTint="80" w:sz="4"/>
      </w:tblBorders>
    </w:tblPr>
  </w:style>
  <w:style w:type="table" w:styleId="Style_150">
    <w:name w:val="List Table 6 Colorful - Accent 2"/>
    <w:basedOn w:val="Style_3"/>
    <w:pPr>
      <w:spacing w:after="0" w:line="240" w:lineRule="auto"/>
    </w:pPr>
    <w:tblPr>
      <w:tblBorders>
        <w:top w:val="single" w:themeColor="accent2" w:themeTint="97" w:sz="4"/>
        <w:bottom w:val="single" w:themeColor="accent2" w:themeTint="97" w:sz="4"/>
      </w:tblBorders>
    </w:tblPr>
  </w:style>
  <w:style w:type="table" w:styleId="Style_151">
    <w:name w:val="Plain Table 2"/>
    <w:basedOn w:val="Style_3"/>
    <w:pPr>
      <w:spacing w:after="0" w:line="240" w:lineRule="auto"/>
    </w:pPr>
    <w:tblPr>
      <w:tblBorders>
        <w:top w:val="single" w:themeColor="text1" w:sz="4"/>
        <w:left w:val="nil" w:themeColor="text1" w:sz="4"/>
        <w:bottom w:val="single" w:themeColor="text1" w:sz="4"/>
        <w:right w:val="nil" w:themeColor="text1" w:sz="4"/>
      </w:tblBorders>
      <w:tblCellMar>
        <w:top w:w="0" w:type="dxa"/>
        <w:left w:w="108" w:type="dxa"/>
        <w:bottom w:w="0" w:type="dxa"/>
        <w:right w:w="108" w:type="dxa"/>
      </w:tblCellMar>
    </w:tblPr>
  </w:style>
  <w:style w:type="table" w:styleId="Style_152">
    <w:name w:val="List Table 5 Dark - Accent 6"/>
    <w:basedOn w:val="Style_3"/>
    <w:pPr>
      <w:spacing w:after="0" w:line="240" w:lineRule="auto"/>
    </w:pPr>
    <w:tblPr>
      <w:tblBorders>
        <w:top w:val="single" w:themeColor="accent6" w:themeTint="98" w:sz="32"/>
        <w:left w:val="single" w:themeColor="accent6" w:themeTint="98" w:sz="32"/>
        <w:bottom w:val="single" w:themeColor="accent6" w:themeTint="98" w:sz="32"/>
        <w:right w:val="single" w:themeColor="accent6" w:themeTint="98" w:sz="32"/>
      </w:tblBorders>
    </w:tblPr>
  </w:style>
  <w:style w:type="table" w:styleId="Style_153">
    <w:name w:val="Bordered - Accent 6"/>
    <w:basedOn w:val="Style_3"/>
    <w:pPr>
      <w:spacing w:after="0" w:line="240" w:lineRule="auto"/>
    </w:pPr>
    <w:tblPr>
      <w:tblBorders>
        <w:top w:val="single" w:themeColor="accent6" w:themeTint="67" w:sz="4"/>
        <w:left w:val="single" w:themeColor="accent6" w:themeTint="67" w:sz="4"/>
        <w:bottom w:val="single" w:themeColor="accent6" w:themeTint="67" w:sz="4"/>
        <w:right w:val="single" w:themeColor="accent6" w:themeTint="67" w:sz="4"/>
        <w:insideH w:val="single" w:themeColor="accent6" w:themeTint="67" w:sz="4"/>
        <w:insideV w:val="single" w:themeColor="accent6" w:themeTint="67" w:sz="4"/>
      </w:tblBorders>
    </w:tblPr>
  </w:style>
  <w:style w:type="table" w:styleId="Style_154">
    <w:name w:val="List Table 7 Colorful - Accent 1"/>
    <w:basedOn w:val="Style_3"/>
    <w:pPr>
      <w:spacing w:after="0" w:line="240" w:lineRule="auto"/>
    </w:pPr>
    <w:tblPr>
      <w:tblBorders>
        <w:right w:val="single" w:themeColor="accent1" w:sz="4"/>
      </w:tblBorders>
    </w:tblPr>
  </w:style>
  <w:style w:type="table" w:styleId="Style_155">
    <w:name w:val="List Table 3 - Accent 4"/>
    <w:basedOn w:val="Style_3"/>
    <w:pPr>
      <w:spacing w:after="0" w:line="240" w:lineRule="auto"/>
    </w:pPr>
    <w:tblPr>
      <w:tblBorders>
        <w:top w:val="single" w:themeColor="accent4" w:themeTint="9a" w:sz="4"/>
        <w:left w:val="single" w:themeColor="accent4" w:themeTint="9a" w:sz="4"/>
        <w:bottom w:val="single" w:themeColor="accent4" w:themeTint="9a" w:sz="4"/>
        <w:right w:val="single" w:themeColor="accent4" w:themeTint="9a" w:sz="4"/>
      </w:tblBorders>
    </w:tblPr>
  </w:style>
  <w:style w:type="table" w:styleId="Style_156">
    <w:name w:val="Grid Table 5 Dark"/>
    <w:basedOn w:val="Style_3"/>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157">
    <w:name w:val="Plain Table 5"/>
    <w:basedOn w:val="Style_3"/>
    <w:pPr>
      <w:spacing w:after="0" w:line="240" w:lineRule="auto"/>
    </w:pPr>
  </w:style>
  <w:style w:type="table" w:styleId="Style_158">
    <w:name w:val="Lined - Accent 3"/>
    <w:basedOn w:val="Style_3"/>
    <w:pPr>
      <w:spacing w:after="0" w:line="240" w:lineRule="auto"/>
    </w:pPr>
    <w:rPr/>
  </w:style>
  <w:style w:type="table" w:styleId="Style_159">
    <w:name w:val="List Table 6 Colorful - Accent 6"/>
    <w:basedOn w:val="Style_3"/>
    <w:pPr>
      <w:spacing w:after="0" w:line="240" w:lineRule="auto"/>
    </w:pPr>
    <w:tblPr>
      <w:tblBorders>
        <w:top w:val="single" w:themeColor="accent6" w:themeTint="98" w:sz="4"/>
        <w:bottom w:val="single" w:themeColor="accent6" w:themeTint="98" w:sz="4"/>
      </w:tblBorders>
    </w:tblPr>
  </w:style>
  <w:style w:type="table" w:styleId="Style_160">
    <w:name w:val="Grid Table 5 Dark - Accent 5"/>
    <w:basedOn w:val="Style_3"/>
    <w:pPr>
      <w:spacing w:after="0" w:line="240" w:lineRule="auto"/>
    </w:pPr>
    <w:tblPr>
      <w:tblBorders>
        <w:top w:val="single" w:themeColor="light1" w:sz="4"/>
        <w:left w:val="single" w:themeColor="light1" w:sz="4"/>
        <w:bottom w:val="single" w:themeColor="light1" w:sz="4"/>
        <w:right w:val="single" w:themeColor="light1" w:sz="4"/>
        <w:insideH w:val="single" w:themeColor="light1" w:sz="4"/>
        <w:insideV w:val="single" w:themeColor="light1" w:sz="4"/>
      </w:tblBorders>
    </w:tblPr>
  </w:style>
  <w:style w:type="table" w:styleId="Style_161">
    <w:name w:val="Grid Table 2 - Accent 4"/>
    <w:basedOn w:val="Style_3"/>
    <w:pPr>
      <w:spacing w:after="0" w:line="240" w:lineRule="auto"/>
    </w:pPr>
    <w:tblPr>
      <w:tblBorders>
        <w:bottom w:val="single" w:themeColor="accent4" w:themeTint="9a" w:sz="4"/>
        <w:insideH w:val="single" w:themeColor="accent4" w:themeTint="9a" w:sz="4"/>
        <w:insideV w:val="single" w:themeColor="accent4" w:themeTint="9a" w:sz="4"/>
      </w:tblBorders>
    </w:tblPr>
  </w:style>
  <w:style w:type="table" w:styleId="Style_162">
    <w:name w:val="Grid Table 7 Colorful - Accent 5"/>
    <w:basedOn w:val="Style_3"/>
    <w:pPr>
      <w:spacing w:after="0" w:line="240" w:lineRule="auto"/>
    </w:pPr>
    <w:tblPr>
      <w:tblBorders>
        <w:bottom w:val="single" w:themeColor="accent5" w:themeTint="90" w:sz="4"/>
        <w:right w:val="single" w:themeColor="accent5" w:themeTint="90" w:sz="4"/>
        <w:insideH w:val="single" w:themeColor="accent5" w:themeTint="90" w:sz="4"/>
        <w:insideV w:val="single" w:themeColor="accent5" w:themeTint="90" w:sz="4"/>
      </w:tblBorders>
    </w:tblPr>
  </w:style>
  <w:style w:type="table" w:styleId="Style_163">
    <w:name w:val="Grid Table 3 - Accent 1"/>
    <w:basedOn w:val="Style_3"/>
    <w:pPr>
      <w:spacing w:after="0" w:line="240" w:lineRule="auto"/>
    </w:pPr>
    <w:tblPr>
      <w:tblBorders>
        <w:bottom w:val="single" w:themeColor="accent1" w:themeTint="ea" w:sz="4"/>
        <w:insideH w:val="single" w:themeColor="accent1" w:themeTint="ea" w:sz="4"/>
        <w:insideV w:val="single" w:themeColor="accent1" w:themeTint="ea" w:sz="4"/>
      </w:tblBorders>
    </w:tblPr>
  </w:style>
  <w:style w:type="table" w:styleId="Style_164">
    <w:name w:val="Bordered &amp; Lined - Accent 2"/>
    <w:basedOn w:val="Style_3"/>
    <w:pPr>
      <w:spacing w:after="0" w:line="240" w:lineRule="auto"/>
    </w:pPr>
    <w:rPr/>
    <w:tblPr>
      <w:tblBorders>
        <w:top w:val="single" w:themeColor="accent2" w:sz="4"/>
        <w:left w:val="single" w:themeColor="accent2" w:sz="4"/>
        <w:bottom w:val="single" w:themeColor="accent2" w:sz="4"/>
        <w:right w:val="single" w:themeColor="accent2" w:sz="4"/>
        <w:insideH w:val="single" w:themeColor="accent2" w:sz="4"/>
        <w:insideV w:val="single" w:themeColor="accent2" w:sz="4"/>
      </w:tblBorders>
    </w:tblPr>
  </w:style>
  <w:style w:type="table" w:styleId="Style_165">
    <w:name w:val="Grid Table 7 Colorful - Accent 1"/>
    <w:basedOn w:val="Style_3"/>
    <w:pPr>
      <w:spacing w:after="0" w:line="240" w:lineRule="auto"/>
    </w:pPr>
    <w:tblPr>
      <w:tblBorders>
        <w:bottom w:val="single" w:themeColor="accent1" w:themeTint="80" w:sz="4"/>
        <w:right w:val="single" w:themeColor="accent1" w:themeTint="80" w:sz="4"/>
        <w:insideH w:val="single" w:themeColor="accent1" w:themeTint="80" w:sz="4"/>
        <w:insideV w:val="single" w:themeColor="accent1" w:themeTint="80" w:sz="4"/>
      </w:tblBorders>
    </w:tblPr>
  </w:style>
  <w:style w:type="table" w:styleId="Style_166">
    <w:name w:val="Grid Table 4 - Accent 2"/>
    <w:basedOn w:val="Style_3"/>
    <w:pPr>
      <w:spacing w:after="0" w:line="240" w:lineRule="auto"/>
    </w:pPr>
    <w:tblPr>
      <w:tblBorders>
        <w:top w:val="single" w:themeColor="accent2" w:themeTint="90" w:sz="4"/>
        <w:left w:val="single" w:themeColor="accent2" w:themeTint="90" w:sz="4"/>
        <w:bottom w:val="single" w:themeColor="accent2" w:themeTint="90" w:sz="4"/>
        <w:right w:val="single" w:themeColor="accent2" w:themeTint="90" w:sz="4"/>
        <w:insideH w:val="single" w:themeColor="accent2" w:themeTint="90" w:sz="4"/>
        <w:insideV w:val="single" w:themeColor="accent2" w:themeTint="90" w:sz="4"/>
      </w:tblBorders>
    </w:tblPr>
  </w:style>
  <w:style w:type="table" w:styleId="Style_167">
    <w:name w:val="Lined - Accent 1"/>
    <w:basedOn w:val="Style_3"/>
    <w:pPr>
      <w:spacing w:after="0" w:line="240" w:lineRule="auto"/>
    </w:pPr>
    <w:rPr/>
  </w:style>
  <w:style w:type="table" w:styleId="Style_168">
    <w:name w:val="Grid Table 7 Colorful - Accent 6"/>
    <w:basedOn w:val="Style_3"/>
    <w:pPr>
      <w:spacing w:after="0" w:line="240" w:lineRule="auto"/>
    </w:pPr>
    <w:tblPr>
      <w:tblBorders>
        <w:bottom w:val="single" w:themeColor="accent6" w:themeTint="90" w:sz="4"/>
        <w:right w:val="single" w:themeColor="accent6" w:themeTint="90" w:sz="4"/>
        <w:insideH w:val="single" w:themeColor="accent6" w:themeTint="90" w:sz="4"/>
        <w:insideV w:val="single" w:themeColor="accent6" w:themeTint="90" w:sz="4"/>
      </w:tblBorders>
    </w:tblPr>
  </w:style>
  <w:style w:type="table" w:styleId="Style_169">
    <w:name w:val="List Table 4 - Accent 2"/>
    <w:basedOn w:val="Style_3"/>
    <w:pPr>
      <w:spacing w:after="0" w:line="240" w:lineRule="auto"/>
    </w:pPr>
    <w:tblPr>
      <w:tblBorders>
        <w:top w:val="single" w:themeColor="accent2" w:themeTint="90" w:sz="4"/>
        <w:left w:val="single" w:themeColor="accent2" w:themeTint="90" w:sz="4"/>
        <w:bottom w:val="single" w:themeColor="accent2" w:themeTint="90" w:sz="4"/>
        <w:right w:val="single" w:themeColor="accent2" w:themeTint="90" w:sz="4"/>
        <w:insideH w:val="single" w:themeColor="accent2" w:themeTint="90" w:sz="4"/>
      </w:tblBorders>
    </w:tblPr>
  </w:style>
  <w:style w:type="table" w:styleId="Style_170">
    <w:name w:val="List Table 5 Dark - Accent 1"/>
    <w:basedOn w:val="Style_3"/>
    <w:pPr>
      <w:spacing w:after="0" w:line="240" w:lineRule="auto"/>
    </w:pPr>
    <w:tblPr>
      <w:tblBorders>
        <w:top w:val="single" w:themeColor="accent1" w:sz="32"/>
        <w:left w:val="single" w:themeColor="accent1" w:sz="32"/>
        <w:bottom w:val="single" w:themeColor="accent1" w:sz="32"/>
        <w:right w:val="single" w:themeColor="accent1" w:sz="32"/>
      </w:tblBorders>
    </w:tblPr>
  </w:style>
  <w:style w:type="table" w:styleId="Style_171">
    <w:name w:val="List Table 4 - Accent 6"/>
    <w:basedOn w:val="Style_3"/>
    <w:pPr>
      <w:spacing w:after="0" w:line="240" w:lineRule="auto"/>
    </w:pPr>
    <w:tblPr>
      <w:tblBorders>
        <w:top w:val="single" w:themeColor="accent6" w:themeTint="90" w:sz="4"/>
        <w:left w:val="single" w:themeColor="accent6" w:themeTint="90" w:sz="4"/>
        <w:bottom w:val="single" w:themeColor="accent6" w:themeTint="90" w:sz="4"/>
        <w:right w:val="single" w:themeColor="accent6" w:themeTint="90" w:sz="4"/>
        <w:insideH w:val="single" w:themeColor="accent6" w:themeTint="90" w:sz="4"/>
      </w:tblBorders>
    </w:tblPr>
  </w:style>
  <w:style w:type="table" w:styleId="Style_172">
    <w:name w:val="List Table 1 Light - Accent 5"/>
    <w:basedOn w:val="Style_3"/>
    <w:pPr>
      <w:spacing w:after="0" w:line="240" w:lineRule="auto"/>
    </w:pPr>
  </w:style>
  <w:style w:type="table" w:styleId="Style_173">
    <w:name w:val="Grid Table 7 Colorful - Accent 4"/>
    <w:basedOn w:val="Style_3"/>
    <w:pPr>
      <w:spacing w:after="0" w:line="240" w:lineRule="auto"/>
    </w:pPr>
    <w:tblPr>
      <w:tblBorders>
        <w:bottom w:val="single" w:themeColor="accent4" w:themeTint="9a" w:sz="4"/>
        <w:right w:val="single" w:themeColor="accent4" w:themeTint="9a" w:sz="4"/>
        <w:insideH w:val="single" w:themeColor="accent4" w:themeTint="9a" w:sz="4"/>
        <w:insideV w:val="single" w:themeColor="accent4" w:themeTint="9a" w:sz="4"/>
      </w:tblBorders>
    </w:tblPr>
  </w:style>
  <w:style w:type="table" w:styleId="Style_174">
    <w:name w:val="Lined - Accent 5"/>
    <w:basedOn w:val="Style_3"/>
    <w:pPr>
      <w:spacing w:after="0" w:line="240" w:lineRule="auto"/>
    </w:pPr>
    <w:rPr/>
  </w:style>
  <w:style w:type="table" w:styleId="Style_175">
    <w:name w:val="Grid Table 6 Colorful - Accent 3"/>
    <w:basedOn w:val="Style_3"/>
    <w:pPr>
      <w:spacing w:after="0" w:line="240" w:lineRule="auto"/>
    </w:pPr>
    <w:tblPr>
      <w:tblBorders>
        <w:top w:val="single" w:themeColor="accent3" w:themeTint="fe" w:sz="4"/>
        <w:left w:val="single" w:themeColor="accent3" w:themeTint="fe" w:sz="4"/>
        <w:bottom w:val="single" w:themeColor="accent3" w:themeTint="fe" w:sz="4"/>
        <w:right w:val="single" w:themeColor="accent3" w:themeTint="fe" w:sz="4"/>
        <w:insideH w:val="single" w:themeColor="accent3" w:themeTint="fe" w:sz="4"/>
        <w:insideV w:val="single" w:themeColor="accent3" w:themeTint="fe" w:sz="4"/>
      </w:tblBorders>
    </w:tblPr>
  </w:style>
  <w:style w:type="table" w:styleId="Style_176">
    <w:name w:val="Grid Table 1 Light - Accent 5"/>
    <w:basedOn w:val="Style_3"/>
    <w:pPr>
      <w:spacing w:after="0" w:line="240" w:lineRule="auto"/>
    </w:pPr>
    <w:tblPr>
      <w:tblBorders>
        <w:top w:val="single" w:themeColor="accent5" w:themeTint="67" w:sz="4"/>
        <w:left w:val="single" w:themeColor="accent5" w:themeTint="67" w:sz="4"/>
        <w:bottom w:val="single" w:themeColor="accent5" w:themeTint="67" w:sz="4"/>
        <w:right w:val="single" w:themeColor="accent5" w:themeTint="67" w:sz="4"/>
        <w:insideH w:val="single" w:themeColor="accent5" w:themeTint="67" w:sz="4"/>
        <w:insideV w:val="single" w:themeColor="accent5" w:themeTint="67" w:sz="4"/>
      </w:tblBorders>
    </w:tblPr>
  </w:style>
  <w:style w:type="table" w:styleId="Style_177">
    <w:name w:val="Grid Table 3"/>
    <w:basedOn w:val="Style_3"/>
    <w:pPr>
      <w:spacing w:after="0" w:line="240" w:lineRule="auto"/>
    </w:pPr>
    <w:tblPr>
      <w:tblBorders>
        <w:bottom w:val="single" w:themeColor="text1" w:themeTint="95" w:sz="4"/>
        <w:insideH w:val="single" w:themeColor="text1" w:themeTint="95" w:sz="4"/>
        <w:insideV w:val="single" w:themeColor="text1" w:themeTint="95" w:sz="4"/>
      </w:tblBorders>
    </w:tblPr>
  </w:style>
  <w:style w:type="table" w:styleId="Style_178">
    <w:name w:val="List Table 1 Light - Accent 6"/>
    <w:basedOn w:val="Style_3"/>
    <w:pPr>
      <w:spacing w:after="0" w:line="240" w:lineRule="auto"/>
    </w:pPr>
  </w:style>
  <w:style w:type="table" w:styleId="Style_179">
    <w:name w:val="Grid Table 4 - Accent 1"/>
    <w:basedOn w:val="Style_3"/>
    <w:pPr>
      <w:spacing w:after="0" w:line="240" w:lineRule="auto"/>
    </w:pPr>
    <w:tblPr>
      <w:tblBorders>
        <w:top w:val="single" w:themeColor="accent1" w:themeTint="90" w:sz="4"/>
        <w:left w:val="single" w:themeColor="accent1" w:themeTint="90" w:sz="4"/>
        <w:bottom w:val="single" w:themeColor="accent1" w:themeTint="90" w:sz="4"/>
        <w:right w:val="single" w:themeColor="accent1" w:themeTint="90" w:sz="4"/>
        <w:insideH w:val="single" w:themeColor="accent1" w:themeTint="90" w:sz="4"/>
        <w:insideV w:val="single" w:themeColor="accent1" w:themeTint="90" w:sz="4"/>
      </w:tblBorders>
    </w:tblPr>
  </w:style>
  <w:style w:type="table" w:styleId="Style_180">
    <w:name w:val="List Table 2"/>
    <w:basedOn w:val="Style_3"/>
    <w:pPr>
      <w:spacing w:after="0" w:line="240" w:lineRule="auto"/>
    </w:pPr>
    <w:tblPr>
      <w:tblBorders>
        <w:top w:val="single" w:themeColor="text1" w:themeTint="90" w:sz="4"/>
        <w:bottom w:val="single" w:themeColor="text1" w:themeTint="90" w:sz="4"/>
        <w:insideH w:val="single" w:themeColor="text1" w:themeTint="90" w:sz="4"/>
      </w:tblBorders>
    </w:tblPr>
  </w:style>
  <w:style w:type="table" w:styleId="Style_181">
    <w:name w:val="List Table 6 Colorful - Accent 3"/>
    <w:basedOn w:val="Style_3"/>
    <w:pPr>
      <w:spacing w:after="0" w:line="240" w:lineRule="auto"/>
    </w:pPr>
    <w:tblPr>
      <w:tblBorders>
        <w:top w:val="single" w:themeColor="accent3" w:themeTint="98" w:sz="4"/>
        <w:bottom w:val="single" w:themeColor="accent3" w:themeTint="98" w:sz="4"/>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hyperlink" Target="consultantplus://offline/ref=782E9CC4CCC6932545801925E3B536176E50B53C1FD70BD7655CABC93DB89C27024180C10398FB96372E7F1F5737VEP" TargetMode="External"/><Relationship Id="rId6" Type="http://schemas.openxmlformats.org/officeDocument/2006/relationships/hyperlink" Target="consultantplus://offline/ref=782E9CC4CCC6932545801925E3B536176E50B53C1FD70BD7655CABC93DB89C27024180C10398FB96372E7F1F5737VEP" TargetMode="External"/><Relationship Id="rId7" Type="http://schemas.openxmlformats.org/officeDocument/2006/relationships/hyperlink" Target="consultantplus://offline/ref=782E9CC4CCC6932545801925E3B536176E57B6381BDA0BD7655CABC93DB89C271041D8CF0ACBB4D2653D7F184B7ED2198541ED34VBP" TargetMode="External"/><Relationship Id="rId8" Type="http://schemas.openxmlformats.org/officeDocument/2006/relationships/hyperlink" Target="https://login.consultant.ru/link/?req=doc&amp;base=LAW&amp;n=495181&amp;dst=101858&amp;field=134&amp;date=04.05.2026" TargetMode="External"/><Relationship Id="rId9"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11" Type="http://schemas.openxmlformats.org/officeDocument/2006/relationships/hyperlink" Target="consultantplus://offline/ref=782E9CC4CCC6932545801925E3B536176E50B53C1FD70BD7655CABC93DB89C271041D8CD019EE29F343B294E112BD805805FEF4CF4B5672237V6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LibreOffice/24.8.7.2$Linux_X86_64 LibreOffice_project/480$Build-2</Application>
  <AppVersion>15.0000</AppVersion>
  <Pages>9</Pages>
  <Words>3408</Words>
  <Characters>24223</Characters>
  <CharactersWithSpaces>27640</CharactersWithSpaces>
  <Paragraphs>146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2026-05-04T07:46:38Z</dcterms:created>
  <dc:creator/>
  <dc:description/>
  <dc:language>ru-RU</dc:language>
  <cp:lastModifiedBy/>
  <dcterms:modified xsi:type="dcterms:W3CDTF">2026-08-12T09:51:36Z</dcterms:modified>
  <cp:revision>1</cp:revision>
  <dc:subject/>
  <dc:title/>
</cp:coreProperties>
</file>