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1"/>
        <w:gridCol w:w="564"/>
        <w:gridCol w:w="549"/>
        <w:gridCol w:w="564"/>
        <w:gridCol w:w="1311"/>
        <w:gridCol w:w="1159"/>
        <w:gridCol w:w="823"/>
        <w:gridCol w:w="823"/>
        <w:gridCol w:w="3980"/>
        <w:gridCol w:w="823"/>
      </w:tblGrid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 w:rsidP="001165CF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9"/>
                <w:szCs w:val="19"/>
              </w:rPr>
              <w:t>Сублицензионный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договор  № </w:t>
            </w:r>
            <w:r w:rsidR="001165CF">
              <w:rPr>
                <w:rFonts w:ascii="Times New Roman" w:hAnsi="Times New Roman"/>
                <w:b/>
                <w:sz w:val="19"/>
                <w:szCs w:val="19"/>
              </w:rPr>
              <w:t>____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650" w:type="dxa"/>
            <w:gridSpan w:val="3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wordWrap w:val="0"/>
            </w:pPr>
          </w:p>
        </w:tc>
        <w:tc>
          <w:tcPr>
            <w:tcW w:w="2940" w:type="dxa"/>
            <w:gridSpan w:val="4"/>
            <w:shd w:val="clear" w:color="auto" w:fill="auto"/>
          </w:tcPr>
          <w:p w:rsidR="00F22FF2" w:rsidRDefault="00E23429" w:rsidP="000B2772">
            <w:pPr>
              <w:wordWrap w:val="0"/>
            </w:pPr>
            <w:proofErr w:type="gramStart"/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г</w:t>
            </w:r>
            <w:proofErr w:type="gramEnd"/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.</w:t>
            </w:r>
            <w:r w:rsidR="000B2772">
              <w:rPr>
                <w:rFonts w:ascii="Times New Roman" w:hAnsi="Times New Roman"/>
                <w:b/>
                <w:i/>
                <w:sz w:val="19"/>
                <w:szCs w:val="19"/>
              </w:rPr>
              <w:t>_____________</w:t>
            </w:r>
          </w:p>
        </w:tc>
        <w:tc>
          <w:tcPr>
            <w:tcW w:w="114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  <w:vAlign w:val="bottom"/>
          </w:tcPr>
          <w:p w:rsidR="00F22FF2" w:rsidRDefault="001165CF" w:rsidP="001165CF">
            <w:pPr>
              <w:jc w:val="right"/>
            </w:pPr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«___»</w:t>
            </w:r>
            <w:r w:rsidR="00E23429"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______________</w:t>
            </w:r>
            <w:r w:rsidR="00E23429">
              <w:rPr>
                <w:rFonts w:ascii="Times New Roman" w:hAnsi="Times New Roman"/>
                <w:b/>
                <w:i/>
                <w:sz w:val="19"/>
                <w:szCs w:val="19"/>
              </w:rPr>
              <w:t>2026 г.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именуемое в дальнейшем "Лицензиат",  в лице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действующего на основании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с одной стороны, и ОТДЕЛ ГФС РОССИИ В Г. САРАНСКЕ в лице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начальника отдела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Королева Юрия Алексеевича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действующего на основании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Положения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 именуемое в дальнейшем "Сублицензиат", с другой стороны, а вместе именуемые "Стороны", заключили настоящий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Сублицензионный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договор (далее Контракт) о нижеследующем: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F22FF2"/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1  Предмет договора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1.1.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DE186F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Лицензиат на основании заключенного с </w:t>
            </w:r>
            <w:r w:rsidR="00DE186F">
              <w:rPr>
                <w:rFonts w:ascii="Times New Roman" w:hAnsi="Times New Roman"/>
                <w:sz w:val="19"/>
                <w:szCs w:val="19"/>
              </w:rPr>
              <w:t>____________________</w:t>
            </w:r>
            <w:r w:rsidR="00FA291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(далее Лицензиар) Лицензионного договора предоставляет Сублицензиату неисключительные (ограниченные) пользовательские права на использование правомерно приобретенной ранее Программы для ЭВМ, зарегистрированной на сайте </w:t>
            </w:r>
            <w:hyperlink r:id="rId5" w:history="1">
              <w:r w:rsidR="00013057" w:rsidRPr="00163EBA">
                <w:rPr>
                  <w:rStyle w:val="a3"/>
                  <w:rFonts w:ascii="Times New Roman" w:hAnsi="Times New Roman"/>
                  <w:sz w:val="19"/>
                  <w:szCs w:val="19"/>
                </w:rPr>
                <w:t>www.kaminsoft.ru</w:t>
              </w:r>
            </w:hyperlink>
            <w:r w:rsidR="00013057">
              <w:rPr>
                <w:rFonts w:ascii="Times New Roman" w:hAnsi="Times New Roman"/>
                <w:sz w:val="19"/>
                <w:szCs w:val="19"/>
              </w:rPr>
              <w:t xml:space="preserve"> (регистрационный номер программы 18955147)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и содержащей разработанную Лицензиаром Конфигурация 1С-КАМИН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:З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арплата для бюджетных учреждений. Версия 5.5. Электронная поставка (далее «Программа»).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127D3B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Неисключительные права, предусмотренные настоящим Контрактом, передаются Сублицензиату на ограниченный срок, составляющий один год,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на период с 01 сентября 2026 года по 31 августа 2027 года</w:t>
            </w:r>
            <w:r w:rsidR="00127D3B">
              <w:rPr>
                <w:rFonts w:ascii="Times New Roman" w:hAnsi="Times New Roman"/>
                <w:sz w:val="19"/>
                <w:szCs w:val="19"/>
              </w:rPr>
              <w:t>.</w:t>
            </w:r>
            <w:bookmarkStart w:id="0" w:name="_GoBack"/>
            <w:bookmarkEnd w:id="0"/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Неисключительные права передаются Сублицензиату   в объеме, установленном Лицензиаром, и включают в себя: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1.3.1  </w:t>
            </w:r>
          </w:p>
        </w:tc>
        <w:tc>
          <w:tcPr>
            <w:tcW w:w="9330" w:type="dxa"/>
            <w:gridSpan w:val="7"/>
            <w:shd w:val="clear" w:color="auto" w:fill="auto"/>
          </w:tcPr>
          <w:p w:rsidR="00F22FF2" w:rsidRDefault="00E23429">
            <w:pPr>
              <w:jc w:val="both"/>
            </w:pP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право на установку Программы на жесткий диск или другое устройство памяти ЭВМ (или нескольких ЭВМ), размещение Программы на «облачных» ресурсах для дальнейшего ее применения в рабочем процессе по функциональному назначению при условии, что Программа используется в соответствии с документацией, сопровождающей первичную поставку Программы и устанавливающей правила пользования правомерно изготовленным и введенным в гражданский оборот экземпляром Программы ("Лицензионное соглашение");</w:t>
            </w:r>
            <w:proofErr w:type="gramEnd"/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1.3.2   </w:t>
            </w:r>
          </w:p>
        </w:tc>
        <w:tc>
          <w:tcPr>
            <w:tcW w:w="9330" w:type="dxa"/>
            <w:gridSpan w:val="7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право создания резервных копий Программы либо её частей при условии, что каждая копия находится под контролем Лицензиата и эти копии предназначены только для архивных целей или для замены правомерно приобретенного экземпляра в случаях, когда оригинал либо его часть утеряна, уничтожена или стала непригодна для использования;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1.3.3  </w:t>
            </w:r>
          </w:p>
        </w:tc>
        <w:tc>
          <w:tcPr>
            <w:tcW w:w="9330" w:type="dxa"/>
            <w:gridSpan w:val="7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иные права, предусмотренные ст. 1280 ГК РФ, не противоречащие и не запрещенные условиями Договора.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1.4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Сублицензиату известны важнейшие функциональные свойства Программы, в отношении которой предоставляются неисключительные права. Сублицензиат несет риск соответствия Программы своим пожеланиям и потребностям.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1.5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и Лицензиат не несут ответственности за какие-либо убытки, возникшие вследствие ошибок в Программе, а также ненадлежащего использования или невозможности использования Программы, в отношении которой предоставляются права на использование. В случае обнаружения подтверждённых Лицензиаром ошибок в Программе Лицензиар обязуется вносить изменения в Программу.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1.6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Права на использование Программы передаются Сублицензиату для использования на территории всех стран мира без ограничений.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   Общие условия и обязанности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 обязуется соблюдать авторские и имущественные права Лицензиара на Программу, не скрывать изображение торговой марки Лицензиара.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 обязуется строго придерживаться и не нарушать правил лицензионного использования Программы, не осуществлять действий по обходу технических и программных средств защиты Программы.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2.3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гарантирует, что обладает авторскими и имущественными правами на Программу, а Лицензиат гарантирует, что обладает правами на передачу неисключительных (ограниченных) пользовательских прав, полученных от Лицензиара, третьим лицам.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2.4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обязуется предоставлять возможность получения обновлений Программы путём скачивания их с сайта www.kaminsoft.ru.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2.5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имеет право в случае обнаружения фактов нарушения Сублицензиатом его исключительных авторских прав требовать немедленного прекращения таких нарушений.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2.6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 гарантирует, что все условия Контракта ему понятны и принимает условия без оговорок и в полном объеме.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3  Условия и сроки оплаты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Вознаграждение Лицензиату за предоставленные согласно настоящему Контракту права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>. Ра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змер вознаграждения составляет 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>. Цена Контракта включает в себя все затраты, издержки и иные расходы Лицензиата, в том числе сопутствующие, связанные с исполнением Контракта.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Источник финансирования: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федеральный бюджет.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3.3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0B2772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ИКЗ: 261132613446713260100100010000000000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3.4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Оплата производится Сублицензиатом не позднее 7 (семи) рабочих дней после подписания Акта передачи прав или Универсального передаточного документа (далее по тексту Ак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т-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вне зависимости от вида документа), путем безналичного перечисления на расчетный счет Лицензиата.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3.5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Передача Сублицензиату неисключительных (ограниченных) пользовательских прав на использование Программы оформляется Актом на передачу прав или Универсальным передаточным документом  (далее по тексту Ак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т-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вне зависимости от вида документа). Право пользования считается предоставленным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с даты отправки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Акта Лицензиатом. Стороны соглашаются с тем, что указанный Акт является подтверждением факта передачи прав.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3.6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Лицензиат направляет Акт Сублицензиату нарочно или через систему ЭДО, а Сублицензиат обязуется подписать указанный Акт в течение 3-х рабочих дней. Если в течение 3(трех) рабочих дней с момента </w:t>
            </w:r>
            <w:r w:rsidR="00FA291C">
              <w:rPr>
                <w:rFonts w:ascii="Times New Roman" w:hAnsi="Times New Roman"/>
                <w:sz w:val="19"/>
                <w:szCs w:val="19"/>
              </w:rPr>
              <w:t>получения Акта нарочно или через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ЭДО Заказчик не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представит Лицензиату подписанный со своей стороны УПД права считаются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переданными Лицензиатом и принятыми Сублицензиатом с обязательным отражением данного факта в бухгалтерском учёте согласно действующему законодательству Российской Федерации, и подлежат оплате.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4   Срок действия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4.1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Настоящий Контра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кт вст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упает в силу с даты подписания и действует до окончания срока Контракта, указанного в п.1.2, за исключением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п.п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2.1. и 2.2.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4.2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Пункты 2.1. и 2.2. действуют в течение 10 (десяти) лет после окончания срока действия Контракта.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5  Дополнительные условия и заключительные положения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5.1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Во всем остальном, что не предусмотрено настоящим Контрактом, стороны руководствуются действующим законодательством РФ.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5.2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Споры по Контракту решаются путём переговоров, а в случае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недостижения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согласия – в судебном порядке в соответствии с действующим законодательством РФ.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6  Подписи и реквизиты сторон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Лицензиат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3915" w:type="dxa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Сублицензиат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/>
        </w:tc>
        <w:tc>
          <w:tcPr>
            <w:tcW w:w="810" w:type="dxa"/>
            <w:shd w:val="clear" w:color="auto" w:fill="auto"/>
          </w:tcPr>
          <w:p w:rsidR="00F22FF2" w:rsidRDefault="00F22FF2"/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r>
              <w:rPr>
                <w:rFonts w:ascii="Times New Roman" w:hAnsi="Times New Roman"/>
                <w:sz w:val="19"/>
                <w:szCs w:val="19"/>
              </w:rPr>
              <w:t>ОТДЕЛ ГФС РОССИИ В Г. САРАНСКЕ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/>
        </w:tc>
        <w:tc>
          <w:tcPr>
            <w:tcW w:w="810" w:type="dxa"/>
            <w:shd w:val="clear" w:color="auto" w:fill="auto"/>
          </w:tcPr>
          <w:p w:rsidR="00F22FF2" w:rsidRDefault="00F22FF2"/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ИНН: 1326134467  КПП: 132601001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/>
        </w:tc>
        <w:tc>
          <w:tcPr>
            <w:tcW w:w="810" w:type="dxa"/>
            <w:shd w:val="clear" w:color="auto" w:fill="auto"/>
          </w:tcPr>
          <w:p w:rsidR="00F22FF2" w:rsidRDefault="00F22FF2"/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Адрес (юридический): 430002, Республика Мордовия, г. Саранск, ул. Советская, дом 26</w:t>
            </w:r>
            <w:proofErr w:type="gramEnd"/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Тел./факс: +8 (8342) 470620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Банковские реквизиты: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Р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/с 03211643000000013232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в ОКЦ № 1 ВВГУ Банка России//УФК по Нижегородской области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К/с 40102810745370000024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БИК 012202102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Начальник отдела</w:t>
            </w:r>
            <w:r w:rsidR="00E23429">
              <w:rPr>
                <w:rFonts w:ascii="Times New Roman" w:hAnsi="Times New Roman"/>
                <w:sz w:val="19"/>
                <w:szCs w:val="19"/>
              </w:rPr>
              <w:t>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___________________/</w:t>
            </w:r>
            <w:r w:rsidR="000B2772">
              <w:rPr>
                <w:rFonts w:ascii="Times New Roman" w:hAnsi="Times New Roman"/>
                <w:sz w:val="19"/>
                <w:szCs w:val="19"/>
              </w:rPr>
              <w:t xml:space="preserve">                                    </w:t>
            </w:r>
            <w:r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__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_________________/Королев Ю.А.</w:t>
            </w:r>
            <w:r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700" w:type="dxa"/>
            <w:gridSpan w:val="7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391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«__» ____________ 20__г.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391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«__» ____________ 20__г.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</w:tr>
    </w:tbl>
    <w:p w:rsidR="00E23429" w:rsidRDefault="00E23429"/>
    <w:sectPr w:rsidR="00E2342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F2"/>
    <w:rsid w:val="00013057"/>
    <w:rsid w:val="000B2772"/>
    <w:rsid w:val="001165CF"/>
    <w:rsid w:val="00127D3B"/>
    <w:rsid w:val="006E7510"/>
    <w:rsid w:val="008B097A"/>
    <w:rsid w:val="00D64CDF"/>
    <w:rsid w:val="00DE186F"/>
    <w:rsid w:val="00E23429"/>
    <w:rsid w:val="00F22FF2"/>
    <w:rsid w:val="00FA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13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13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minso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9</cp:revision>
  <cp:lastPrinted>2026-08-06T05:58:00Z</cp:lastPrinted>
  <dcterms:created xsi:type="dcterms:W3CDTF">2026-08-06T05:32:00Z</dcterms:created>
  <dcterms:modified xsi:type="dcterms:W3CDTF">2026-08-07T11:41:00Z</dcterms:modified>
</cp:coreProperties>
</file>