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0F3E5E5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4278F3">
        <w:rPr>
          <w:b/>
        </w:rPr>
        <w:t>____________________</w:t>
      </w:r>
    </w:p>
    <w:p w14:paraId="3DA35386" w14:textId="4E806EB6" w:rsidR="00625EDE" w:rsidRPr="008B173B" w:rsidRDefault="002F506A" w:rsidP="00625EDE">
      <w:pPr>
        <w:jc w:val="center"/>
        <w:rPr>
          <w:rFonts w:eastAsia="Calibri"/>
          <w:lang w:eastAsia="en-US"/>
        </w:rPr>
      </w:pPr>
      <w:r w:rsidRPr="008B173B">
        <w:t xml:space="preserve">на </w:t>
      </w:r>
      <w:r w:rsidR="004C1B1A">
        <w:t>в</w:t>
      </w:r>
      <w:r w:rsidR="004C1B1A" w:rsidRPr="004C1B1A">
        <w:rPr>
          <w:rFonts w:eastAsiaTheme="minorHAnsi"/>
          <w:bCs/>
          <w:color w:val="000000"/>
          <w:lang w:eastAsia="en-US"/>
        </w:rPr>
        <w:t>ыполнение работ по изготовлению сувенирной продукции</w:t>
      </w:r>
    </w:p>
    <w:p w14:paraId="7D4BE914" w14:textId="3EE04AD3" w:rsidR="00940519" w:rsidRDefault="00940519" w:rsidP="00260233">
      <w:pPr>
        <w:autoSpaceDE w:val="0"/>
        <w:autoSpaceDN w:val="0"/>
        <w:adjustRightInd w:val="0"/>
        <w:jc w:val="center"/>
      </w:pPr>
    </w:p>
    <w:p w14:paraId="6294AC61" w14:textId="604ABE33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ИКЗ __________________________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6B2A4E45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FD07C5" w:rsidRPr="00347747">
        <w:rPr>
          <w:color w:val="000000"/>
        </w:rPr>
        <w:t xml:space="preserve">         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766A550C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B130AF">
        <w:rPr>
          <w:color w:val="000000" w:themeColor="text1"/>
        </w:rPr>
        <w:t>__________________</w:t>
      </w:r>
      <w:r w:rsidRPr="00D94F75">
        <w:rPr>
          <w:color w:val="000000" w:themeColor="text1"/>
        </w:rPr>
        <w:t>,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действующего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на основании</w:t>
      </w:r>
      <w:r w:rsidRPr="00D94F75">
        <w:rPr>
          <w:color w:val="000000" w:themeColor="text1"/>
          <w:spacing w:val="1"/>
        </w:rPr>
        <w:t xml:space="preserve"> </w:t>
      </w:r>
      <w:r w:rsidR="00B130AF">
        <w:rPr>
          <w:color w:val="000000" w:themeColor="text1"/>
        </w:rPr>
        <w:t>___________________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B130AF">
        <w:rPr>
          <w:color w:val="000000" w:themeColor="text1"/>
          <w:w w:val="105"/>
        </w:rPr>
        <w:t>_____________________________________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 xml:space="preserve">, действующий на основании </w:t>
      </w:r>
      <w:r w:rsidR="00B130AF">
        <w:rPr>
          <w:color w:val="000000" w:themeColor="text1"/>
          <w:w w:val="105"/>
        </w:rPr>
        <w:t>____________________________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-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729E35B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>выполнению работ по изготовлению и поставке сувенирной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-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34872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B130AF">
        <w:rPr>
          <w:rFonts w:eastAsia="Arial Unicode MS"/>
          <w:lang w:eastAsia="en-US"/>
        </w:rPr>
        <w:t>___________</w:t>
      </w:r>
      <w:r w:rsidR="006D5884">
        <w:rPr>
          <w:rFonts w:eastAsia="Arial Unicode MS"/>
          <w:lang w:eastAsia="en-US"/>
        </w:rPr>
        <w:t xml:space="preserve"> (</w:t>
      </w:r>
      <w:r w:rsidR="00B130AF">
        <w:rPr>
          <w:rFonts w:eastAsia="Arial Unicode MS"/>
          <w:lang w:eastAsia="en-US"/>
        </w:rPr>
        <w:t>_____________________</w:t>
      </w:r>
      <w:r w:rsidR="006D5884">
        <w:rPr>
          <w:rFonts w:eastAsia="Arial Unicode MS"/>
          <w:lang w:eastAsia="en-US"/>
        </w:rPr>
        <w:t xml:space="preserve">) рублей </w:t>
      </w:r>
      <w:r w:rsidR="00B130AF">
        <w:rPr>
          <w:rFonts w:eastAsia="Arial Unicode MS"/>
          <w:lang w:eastAsia="en-US"/>
        </w:rPr>
        <w:t>___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B130AF">
        <w:rPr>
          <w:color w:val="000000"/>
          <w:szCs w:val="20"/>
        </w:rPr>
        <w:t xml:space="preserve">в том числе </w:t>
      </w:r>
      <w:r w:rsidR="004A7095" w:rsidRPr="00AE7F63">
        <w:rPr>
          <w:color w:val="000000"/>
          <w:szCs w:val="20"/>
        </w:rPr>
        <w:t>НДС</w:t>
      </w:r>
      <w:r w:rsidR="00B130AF">
        <w:rPr>
          <w:color w:val="000000"/>
          <w:szCs w:val="20"/>
        </w:rPr>
        <w:t xml:space="preserve"> по ставке ______, что составляет _____________ </w:t>
      </w:r>
      <w:r w:rsidR="004A7095" w:rsidRPr="00AE7F63">
        <w:rPr>
          <w:color w:val="000000"/>
          <w:szCs w:val="20"/>
        </w:rPr>
        <w:t>(далее -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 xml:space="preserve">аказчиком Поставщику за полное выполнение Поставщиком своих обязательств, в </w:t>
      </w:r>
      <w:r w:rsidR="00E13D6E" w:rsidRPr="00347747">
        <w:rPr>
          <w:color w:val="000000"/>
          <w:kern w:val="2"/>
          <w:lang w:eastAsia="ar-SA"/>
        </w:rPr>
        <w:lastRenderedPageBreak/>
        <w:t>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</w:t>
      </w:r>
      <w:r w:rsidRPr="00347747">
        <w:lastRenderedPageBreak/>
        <w:t xml:space="preserve">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07CA83A3" w14:textId="157F08A2" w:rsidR="00E13D6E" w:rsidRPr="00347747" w:rsidRDefault="002F506A" w:rsidP="00E13D6E">
      <w:pPr>
        <w:ind w:firstLine="709"/>
        <w:contextualSpacing/>
        <w:jc w:val="both"/>
      </w:pPr>
      <w:r w:rsidRPr="00347747">
        <w:t xml:space="preserve">3.1. </w:t>
      </w:r>
      <w:r w:rsidR="00E13D6E" w:rsidRPr="00347747">
        <w:t xml:space="preserve">Срок поставки Товара: </w:t>
      </w:r>
      <w:r w:rsidR="00F74DCE" w:rsidRPr="00F74DCE">
        <w:t>в течение 45 календарных дней с момента подписания</w:t>
      </w:r>
      <w:r w:rsidR="00F74DCE">
        <w:t xml:space="preserve"> Контракта</w:t>
      </w:r>
      <w:r w:rsidR="00F74DCE" w:rsidRPr="00F74DCE">
        <w:t xml:space="preserve"> и не менее 37 дней с момента утверждения макетов Заказчиком для объёмного нанесения изображения и текста</w:t>
      </w:r>
      <w:r w:rsidR="00257940">
        <w:rPr>
          <w:color w:val="000000"/>
        </w:rPr>
        <w:t>.</w:t>
      </w:r>
    </w:p>
    <w:p w14:paraId="7F28A9FA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производится с понедельника по пятницу с 9.00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1C2D0CF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color w:val="000000"/>
        </w:rPr>
        <w:t>3.7. </w:t>
      </w:r>
      <w:r w:rsidRPr="00347747">
        <w:rPr>
          <w:bCs/>
          <w:color w:val="000000"/>
        </w:rPr>
        <w:t xml:space="preserve">Поставленный Поставщиком Товар при отсутствии </w:t>
      </w:r>
      <w:r w:rsidRPr="00347747">
        <w:rPr>
          <w:color w:val="000000"/>
        </w:rPr>
        <w:t>отклонений от условий настоящего Контракта</w:t>
      </w:r>
      <w:r w:rsidRPr="00347747">
        <w:rPr>
          <w:bCs/>
          <w:color w:val="000000"/>
        </w:rPr>
        <w:t xml:space="preserve"> должен быть принят Заказчиком в течение </w:t>
      </w:r>
      <w:r w:rsidR="00264910">
        <w:rPr>
          <w:bCs/>
          <w:color w:val="000000"/>
        </w:rPr>
        <w:t>2</w:t>
      </w:r>
      <w:r w:rsidR="00F74DCE">
        <w:rPr>
          <w:bCs/>
          <w:color w:val="000000"/>
        </w:rPr>
        <w:t>0</w:t>
      </w:r>
      <w:r w:rsidRPr="00347747">
        <w:rPr>
          <w:bCs/>
          <w:color w:val="000000"/>
        </w:rPr>
        <w:t xml:space="preserve"> (</w:t>
      </w:r>
      <w:r w:rsidR="00264910">
        <w:rPr>
          <w:bCs/>
          <w:color w:val="000000"/>
        </w:rPr>
        <w:t>дв</w:t>
      </w:r>
      <w:r w:rsidR="00F74DCE">
        <w:rPr>
          <w:bCs/>
          <w:color w:val="000000"/>
        </w:rPr>
        <w:t>адцати</w:t>
      </w:r>
      <w:r w:rsidRPr="00347747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установленном пунктами 3.7. - 3.8.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Pr="00347747">
        <w:rPr>
          <w:color w:val="000000"/>
          <w:lang w:eastAsia="ar-SA"/>
        </w:rPr>
        <w:t xml:space="preserve"> 3.11.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3.11.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77777777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Подрядчиком обязательств, предусмотренных Контрактом (за исключением просрочки исполнения обязательств Заказчиком, Подрядчиком, и размера пени, начисляемой за каждый день просрочки исполнения Подрядчиком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Pr="00347747" w:rsidRDefault="00993C55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7777777" w:rsidR="005335BF" w:rsidRPr="005335BF" w:rsidRDefault="005335BF" w:rsidP="005335BF">
            <w:r w:rsidRPr="005335BF">
              <w:t>инн 7705598840</w:t>
            </w:r>
          </w:p>
          <w:p w14:paraId="74D9094F" w14:textId="77777777" w:rsidR="005335BF" w:rsidRPr="005335BF" w:rsidRDefault="005335BF" w:rsidP="005335BF">
            <w:r w:rsidRPr="005335BF">
              <w:t>кпп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3F05B6B6" w14:textId="77777777" w:rsidR="005335BF" w:rsidRPr="00223016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347747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347747" w:rsidRDefault="00164D49" w:rsidP="000C30C8">
            <w:pPr>
              <w:rPr>
                <w:color w:val="000000"/>
              </w:rPr>
            </w:pPr>
          </w:p>
          <w:p w14:paraId="606E3E5D" w14:textId="50137048" w:rsidR="002F506A" w:rsidRPr="00347747" w:rsidRDefault="00447BD9" w:rsidP="00956190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/______/</w:t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14C7554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1F0D1C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846CB3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EEF6B0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1E9C82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0B06D7E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B652EC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3C03E0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11802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711F544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9F0B48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24A9AC1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1F8D52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C7D46E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1D15DAAA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A727A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4CCE3A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465B6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D2D612D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90E2B0" w14:textId="77777777" w:rsidR="00956190" w:rsidRPr="00D94F75" w:rsidRDefault="00956190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2ED89726" w14:textId="77777777" w:rsidR="00447BD9" w:rsidRPr="00D94F75" w:rsidRDefault="00447BD9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9455111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0343D8A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5CDAA86D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770310E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BABC1EF" w14:textId="77777777" w:rsidR="00981441" w:rsidRPr="00AE525A" w:rsidRDefault="00981441" w:rsidP="009548A2">
            <w:pPr>
              <w:jc w:val="both"/>
              <w:rPr>
                <w:color w:val="000000"/>
              </w:rPr>
            </w:pPr>
          </w:p>
          <w:p w14:paraId="30E7158B" w14:textId="18C7DF5B" w:rsidR="009548A2" w:rsidRPr="00C20A60" w:rsidRDefault="009548A2" w:rsidP="009548A2">
            <w:pPr>
              <w:jc w:val="both"/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/_______/</w:t>
            </w:r>
          </w:p>
          <w:p w14:paraId="214585FA" w14:textId="77777777" w:rsidR="002F506A" w:rsidRPr="00347747" w:rsidRDefault="002F506A" w:rsidP="00AD2A59">
            <w:pPr>
              <w:jc w:val="both"/>
              <w:rPr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7777777" w:rsidR="00526400" w:rsidRPr="00347747" w:rsidRDefault="00526400" w:rsidP="00526400">
      <w:pPr>
        <w:jc w:val="right"/>
      </w:pPr>
      <w:r w:rsidRPr="00347747">
        <w:t xml:space="preserve">№ </w:t>
      </w:r>
      <w:r>
        <w:t>__________________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24CA93" w14:textId="1F052115" w:rsidR="00F74DCE" w:rsidRPr="00F74DCE" w:rsidRDefault="00F74DCE" w:rsidP="00F74DC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  <w:r>
              <w:t xml:space="preserve"> (</w:t>
            </w:r>
            <w:r w:rsidRPr="006C3E58">
              <w:t>А5</w:t>
            </w:r>
            <w:r>
              <w:t>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6C753F8" w:rsidR="00F74DCE" w:rsidRPr="00EB5DB5" w:rsidRDefault="00F74DCE" w:rsidP="00F74DCE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88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4884308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1245CA80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413E3592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500C04" w14:textId="4A49B13C" w:rsidR="00F74DCE" w:rsidRDefault="00F74DCE" w:rsidP="00F74DC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  <w:r>
              <w:t xml:space="preserve"> (</w:t>
            </w:r>
            <w:r w:rsidRPr="00CF6CD4">
              <w:t>А</w:t>
            </w:r>
            <w:r>
              <w:t>4</w:t>
            </w:r>
            <w:r>
              <w:t>)</w:t>
            </w:r>
          </w:p>
          <w:p w14:paraId="3F67EA1A" w14:textId="77777777" w:rsidR="00F74DCE" w:rsidRPr="00264910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37ED3D84" w:rsidR="00F74DCE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7777777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0071774A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11615818" w14:textId="571DD7C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7D5906" w14:textId="690C5829" w:rsidR="00F74DCE" w:rsidRPr="00264910" w:rsidRDefault="00F74DCE" w:rsidP="00F74DCE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bookmarkStart w:id="0" w:name="_Hlk223022262"/>
            <w:r w:rsidRPr="00DB45A6">
              <w:t>Подарочный набор из двух металлических ручек, в</w:t>
            </w:r>
            <w:r>
              <w:t xml:space="preserve"> одном</w:t>
            </w:r>
            <w:r w:rsidRPr="00DB45A6">
              <w:t xml:space="preserve"> футляре с объёмным нанесением изображения и текста на футляре</w:t>
            </w:r>
            <w:bookmarkEnd w:id="0"/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9CD1FE3" w14:textId="6DD8A259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4CFFBD" w14:textId="235DC46D" w:rsidR="00F74DCE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88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2DFBB8F2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2FA1A" w14:textId="77777777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416E8678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1BF9FC12" w14:textId="2EEBC004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47FC21" w14:textId="3320E636" w:rsidR="00F74DCE" w:rsidRPr="00264910" w:rsidRDefault="00F74DCE" w:rsidP="00F74DCE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r>
              <w:t xml:space="preserve">Подарочный набор в одном футляре с </w:t>
            </w:r>
            <w:r w:rsidRPr="00DB45A6">
              <w:t>объёмным нанесением изображения и текста на футляре</w:t>
            </w:r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4A06F2B" w14:textId="2AD9255F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D59970" w14:textId="5F454A69" w:rsidR="00F74DCE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26C4F33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75ED9" w14:textId="77777777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1A765570" w:rsidR="00F74DCE" w:rsidRPr="00AE6E5E" w:rsidRDefault="00F74DCE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F7098CC" w14:textId="7F1ADEB9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7E33C4">
        <w:rPr>
          <w:color w:val="000000"/>
        </w:rPr>
        <w:t>_____________________________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5420C75F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E55B67D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Приложение № 1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3ECCBC55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№ __________________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1" w:name="_Ref248562452"/>
      <w:bookmarkStart w:id="2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1"/>
    <w:bookmarkEnd w:id="2"/>
    <w:p w14:paraId="2DC8014B" w14:textId="025C3699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>выполнение работ по изготовлению сувенирной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601D005E" w14:textId="11FB0F8A" w:rsidR="00F74DCE" w:rsidRPr="006D6FEA" w:rsidRDefault="00F74DCE" w:rsidP="00F74DCE">
      <w:pPr>
        <w:autoSpaceDE w:val="0"/>
        <w:autoSpaceDN w:val="0"/>
        <w:ind w:firstLine="709"/>
        <w:jc w:val="both"/>
        <w:rPr>
          <w:b/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Pr="006D6FEA">
        <w:rPr>
          <w:bCs/>
        </w:rPr>
        <w:t xml:space="preserve">выполнение работ по изготовлению </w:t>
      </w:r>
      <w:r w:rsidRPr="00470889">
        <w:rPr>
          <w:rFonts w:eastAsia="Calibri"/>
          <w:bCs/>
          <w:color w:val="000000"/>
          <w:lang w:eastAsia="en-US"/>
        </w:rPr>
        <w:t>сувенирной продукции</w:t>
      </w:r>
      <w:r w:rsidRPr="006D6FEA">
        <w:rPr>
          <w:bCs/>
        </w:rPr>
        <w:t xml:space="preserve"> (далее – </w:t>
      </w:r>
      <w:r>
        <w:rPr>
          <w:bCs/>
        </w:rPr>
        <w:t>Товар</w:t>
      </w:r>
      <w:r w:rsidRPr="006D6FEA">
        <w:rPr>
          <w:bCs/>
        </w:rPr>
        <w:t xml:space="preserve">), </w:t>
      </w:r>
      <w:r w:rsidRPr="006D6FEA">
        <w:t>и пер</w:t>
      </w:r>
      <w:r>
        <w:t>едача ее</w:t>
      </w:r>
      <w:r>
        <w:t xml:space="preserve"> Заказчику</w:t>
      </w:r>
      <w:r>
        <w:t>. К</w:t>
      </w:r>
      <w:r w:rsidRPr="006D6FEA">
        <w:rPr>
          <w:bCs/>
        </w:rPr>
        <w:t xml:space="preserve">оличество и </w:t>
      </w:r>
      <w:r w:rsidRPr="006D6FEA">
        <w:t xml:space="preserve">технические характеристики </w:t>
      </w:r>
      <w:r>
        <w:t xml:space="preserve">Товара </w:t>
      </w:r>
      <w:r w:rsidRPr="006D6FEA">
        <w:t>указаны в Приложении 1 к Техническому заданию.</w:t>
      </w:r>
    </w:p>
    <w:p w14:paraId="2895D6D6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53A4130E" w14:textId="6E20576F" w:rsidR="00F74DCE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2. </w:t>
      </w:r>
      <w:bookmarkStart w:id="3" w:name="_Hlk223377612"/>
      <w:r>
        <w:rPr>
          <w:b/>
          <w:bCs/>
        </w:rPr>
        <w:t>Место передачи Товара</w:t>
      </w:r>
      <w:r w:rsidRPr="006D6FEA">
        <w:rPr>
          <w:b/>
          <w:bCs/>
        </w:rPr>
        <w:t>:</w:t>
      </w:r>
      <w:r w:rsidRPr="006D6FEA">
        <w:t xml:space="preserve"> г. Москва, </w:t>
      </w:r>
      <w:bookmarkStart w:id="4" w:name="_Hlk223022653"/>
      <w:r w:rsidRPr="006D6FEA">
        <w:t>ул. Пятницкая 59/19 по месту нахождения Государственного заказчика</w:t>
      </w:r>
      <w:bookmarkEnd w:id="4"/>
      <w:r w:rsidRPr="006D6FEA">
        <w:t xml:space="preserve">. </w:t>
      </w:r>
    </w:p>
    <w:bookmarkEnd w:id="3"/>
    <w:p w14:paraId="175F9DD2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587BD20E" w14:textId="0AF4DD83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3. Сроки изготовления и поставки </w:t>
      </w:r>
      <w:r>
        <w:rPr>
          <w:b/>
          <w:bCs/>
        </w:rPr>
        <w:t>Товара</w:t>
      </w:r>
      <w:r w:rsidRPr="006D6FEA">
        <w:rPr>
          <w:b/>
          <w:bCs/>
        </w:rPr>
        <w:t>:</w:t>
      </w:r>
      <w:r w:rsidRPr="006D6FEA">
        <w:t xml:space="preserve"> в течение </w:t>
      </w:r>
      <w:r>
        <w:t>45</w:t>
      </w:r>
      <w:r w:rsidRPr="006D6FEA">
        <w:t xml:space="preserve"> календарных дней </w:t>
      </w:r>
      <w:bookmarkStart w:id="5" w:name="_Hlk223377807"/>
      <w:r w:rsidRPr="006D6FEA">
        <w:t xml:space="preserve">с момента подписания </w:t>
      </w:r>
      <w:r>
        <w:t>Контракта</w:t>
      </w:r>
      <w:r>
        <w:t xml:space="preserve"> и </w:t>
      </w:r>
      <w:r w:rsidRPr="00EB1969">
        <w:t>не менее 3</w:t>
      </w:r>
      <w:r>
        <w:t>7</w:t>
      </w:r>
      <w:r w:rsidRPr="00EB1969">
        <w:t xml:space="preserve"> дней с момента утверждения макетов Заказчиком для объёмного нанесения изображения и текста</w:t>
      </w:r>
      <w:r w:rsidRPr="006D6FEA">
        <w:t>.</w:t>
      </w:r>
      <w:bookmarkEnd w:id="5"/>
    </w:p>
    <w:p w14:paraId="4A363F1B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2136585A" w14:textId="4C5ACA41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4. Условия выполнения работ и передачи </w:t>
      </w:r>
      <w:r>
        <w:rPr>
          <w:b/>
          <w:bCs/>
        </w:rPr>
        <w:t>Товара</w:t>
      </w:r>
      <w:r>
        <w:rPr>
          <w:b/>
          <w:bCs/>
        </w:rPr>
        <w:t xml:space="preserve"> </w:t>
      </w:r>
      <w:r w:rsidRPr="006D6FEA">
        <w:rPr>
          <w:b/>
          <w:bCs/>
        </w:rPr>
        <w:t>Заказчику</w:t>
      </w:r>
      <w:r w:rsidRPr="006D6FEA">
        <w:t xml:space="preserve">: </w:t>
      </w:r>
    </w:p>
    <w:p w14:paraId="3CE83270" w14:textId="77777777" w:rsidR="00F74DCE" w:rsidRDefault="00F74DCE" w:rsidP="00F74DCE">
      <w:pPr>
        <w:autoSpaceDE w:val="0"/>
        <w:autoSpaceDN w:val="0"/>
        <w:ind w:firstLine="709"/>
        <w:jc w:val="both"/>
      </w:pPr>
      <w:r w:rsidRPr="006D6FEA">
        <w:t xml:space="preserve">После заключения Контракта в срок не более </w:t>
      </w:r>
      <w:bookmarkStart w:id="6" w:name="_Hlk223013561"/>
      <w:r>
        <w:t>5-ти</w:t>
      </w:r>
      <w:r w:rsidRPr="006D6FEA">
        <w:t xml:space="preserve"> </w:t>
      </w:r>
      <w:bookmarkEnd w:id="6"/>
      <w:r w:rsidRPr="006D6FEA">
        <w:t>календарных дней со дня подписания Контракта Поставщик обязан:</w:t>
      </w:r>
    </w:p>
    <w:p w14:paraId="32E3BFF1" w14:textId="740CE369" w:rsidR="00F74DCE" w:rsidRPr="006D6FEA" w:rsidRDefault="00F74DCE" w:rsidP="00F74DCE">
      <w:pPr>
        <w:autoSpaceDE w:val="0"/>
        <w:autoSpaceDN w:val="0"/>
        <w:ind w:firstLine="709"/>
        <w:jc w:val="both"/>
      </w:pPr>
      <w:r>
        <w:t xml:space="preserve">- в соответствии с Техническим заданием Заказчика, </w:t>
      </w:r>
      <w:bookmarkStart w:id="7" w:name="_Hlk223013925"/>
      <w:r w:rsidRPr="004F097F">
        <w:rPr>
          <w:color w:val="000000" w:themeColor="text1"/>
        </w:rPr>
        <w:t xml:space="preserve">подготовить и </w:t>
      </w:r>
      <w:r>
        <w:t xml:space="preserve">представить на согласование Заказчику </w:t>
      </w:r>
      <w:bookmarkEnd w:id="7"/>
      <w:r w:rsidRPr="00CB527A">
        <w:t xml:space="preserve">в электронном виде </w:t>
      </w:r>
      <w:r>
        <w:t xml:space="preserve">макеты изображения и текста для использования в изготовлении </w:t>
      </w:r>
      <w:r w:rsidR="006E021E">
        <w:t>Товара</w:t>
      </w:r>
      <w:r>
        <w:t xml:space="preserve"> в </w:t>
      </w:r>
      <w:r w:rsidRPr="000638F8">
        <w:t>формате PDF, JPEG или PNG</w:t>
      </w:r>
      <w:r w:rsidRPr="000638F8">
        <w:rPr>
          <w:color w:val="000000" w:themeColor="text1"/>
        </w:rPr>
        <w:t>;</w:t>
      </w:r>
    </w:p>
    <w:p w14:paraId="66473E71" w14:textId="42056DC1" w:rsidR="00F74DCE" w:rsidRPr="006D6FEA" w:rsidRDefault="00F74DCE" w:rsidP="00F74DCE">
      <w:pPr>
        <w:autoSpaceDE w:val="0"/>
        <w:autoSpaceDN w:val="0"/>
        <w:ind w:firstLine="709"/>
        <w:jc w:val="both"/>
      </w:pPr>
      <w:r>
        <w:t xml:space="preserve"> </w:t>
      </w:r>
      <w:r w:rsidRPr="006D6FEA">
        <w:t xml:space="preserve">- </w:t>
      </w:r>
      <w:r w:rsidRPr="004F097F">
        <w:rPr>
          <w:color w:val="000000" w:themeColor="text1"/>
        </w:rPr>
        <w:t xml:space="preserve">подготовить и </w:t>
      </w:r>
      <w:r>
        <w:t xml:space="preserve">представить на согласование Заказчику </w:t>
      </w:r>
      <w:r w:rsidRPr="00B54EA7">
        <w:t xml:space="preserve">в электронном виде двухмерные изображения </w:t>
      </w:r>
      <w:r w:rsidR="006E021E">
        <w:t>Товара</w:t>
      </w:r>
      <w:r w:rsidRPr="000638F8">
        <w:t xml:space="preserve"> (образцы и технические характеристики указаны в Приложении 1 к Техническому заданию) </w:t>
      </w:r>
      <w:r w:rsidRPr="00CB527A">
        <w:t>в</w:t>
      </w:r>
      <w:r w:rsidRPr="000638F8">
        <w:t xml:space="preserve"> формате PDF, JPEG или PNG</w:t>
      </w:r>
      <w:r>
        <w:t>.</w:t>
      </w:r>
    </w:p>
    <w:p w14:paraId="5633503D" w14:textId="77777777" w:rsidR="00F74DCE" w:rsidRPr="006D6FEA" w:rsidRDefault="00F74DCE" w:rsidP="00F74DCE">
      <w:pPr>
        <w:ind w:firstLine="680"/>
        <w:jc w:val="both"/>
      </w:pPr>
      <w:r w:rsidRPr="006D6FEA">
        <w:t xml:space="preserve">Заказчик в течение 2-х рабочих дней проверяет соответствие </w:t>
      </w:r>
      <w:r>
        <w:t xml:space="preserve">оригинал-макетов </w:t>
      </w:r>
      <w:r w:rsidRPr="006D6FEA">
        <w:t xml:space="preserve">Техническому заданию и составляет Акт утверждения </w:t>
      </w:r>
      <w:r>
        <w:t>оригинал-макетов</w:t>
      </w:r>
      <w:r w:rsidRPr="006D6FEA">
        <w:t xml:space="preserve"> в произвольной форме. При необходимости, по требованию Заказчика Поставщиком осуществляется доработка представленных </w:t>
      </w:r>
      <w:r>
        <w:t>макетов</w:t>
      </w:r>
      <w:r w:rsidRPr="006D6FEA">
        <w:t>.</w:t>
      </w:r>
    </w:p>
    <w:p w14:paraId="099A102D" w14:textId="603395B7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t xml:space="preserve">Изготовление </w:t>
      </w:r>
      <w:r w:rsidR="006E021E">
        <w:t>Товара</w:t>
      </w:r>
      <w:r w:rsidRPr="006D6FEA">
        <w:t xml:space="preserve"> Поставщиком начинается только после письменного согласования </w:t>
      </w:r>
      <w:r>
        <w:t xml:space="preserve">оригинал-макетов </w:t>
      </w:r>
      <w:r w:rsidRPr="006D6FEA">
        <w:t>с Заказчиком.</w:t>
      </w:r>
    </w:p>
    <w:p w14:paraId="766B43EB" w14:textId="77777777" w:rsidR="00F74DCE" w:rsidRPr="006D6FEA" w:rsidRDefault="00F74DCE" w:rsidP="00F74DCE">
      <w:pPr>
        <w:ind w:firstLine="680"/>
        <w:jc w:val="both"/>
      </w:pPr>
      <w:r w:rsidRPr="006D6FEA">
        <w:t xml:space="preserve">В случае несоответствия </w:t>
      </w:r>
      <w:r>
        <w:t>макетов</w:t>
      </w:r>
      <w:r w:rsidRPr="006D6FEA">
        <w:t xml:space="preserve"> техническому заданию, Заказчик в письменном виде направляет Поставщику предложение по доработке </w:t>
      </w:r>
      <w:r>
        <w:t>макетов</w:t>
      </w:r>
      <w:r w:rsidRPr="006D6FEA">
        <w:t xml:space="preserve">, который в свою очередь в течение </w:t>
      </w:r>
      <w:r>
        <w:t>3</w:t>
      </w:r>
      <w:r w:rsidRPr="006D6FEA">
        <w:t>-х рабочих дней обязан их доработать, и представить на утверждение Заказчику повторно и за свой счет.</w:t>
      </w:r>
    </w:p>
    <w:p w14:paraId="0C1989B5" w14:textId="7174F128" w:rsidR="00F74DCE" w:rsidRPr="006D6FEA" w:rsidRDefault="00F74DCE" w:rsidP="00F74DCE">
      <w:pPr>
        <w:ind w:firstLine="680"/>
        <w:jc w:val="both"/>
      </w:pPr>
      <w:r w:rsidRPr="006D6FEA">
        <w:t xml:space="preserve">После утверждения </w:t>
      </w:r>
      <w:r>
        <w:t>оригинал-макетов</w:t>
      </w:r>
      <w:r w:rsidRPr="006D6FEA">
        <w:t xml:space="preserve"> Заказчиком Поставщик приступает к изготовлению все</w:t>
      </w:r>
      <w:r w:rsidR="006E021E">
        <w:t>го Товара</w:t>
      </w:r>
      <w:r>
        <w:t xml:space="preserve"> </w:t>
      </w:r>
      <w:r w:rsidRPr="006D6FEA">
        <w:t xml:space="preserve">по </w:t>
      </w:r>
      <w:r>
        <w:t>К</w:t>
      </w:r>
      <w:r w:rsidRPr="006D6FEA">
        <w:t>онтракту.</w:t>
      </w:r>
    </w:p>
    <w:p w14:paraId="77655312" w14:textId="77777777" w:rsidR="00F74DCE" w:rsidRPr="006D6FEA" w:rsidRDefault="00F74DCE" w:rsidP="00F74DCE">
      <w:pPr>
        <w:autoSpaceDE w:val="0"/>
        <w:autoSpaceDN w:val="0"/>
        <w:adjustRightInd w:val="0"/>
        <w:ind w:firstLine="720"/>
        <w:jc w:val="both"/>
      </w:pPr>
      <w:r w:rsidRPr="006D6FEA">
        <w:t>Все виды погрузо-разгрузочных работ, включая работы с применением грузоподъемных средств, и т.д. осуществляются Поставщиком собственными техническими средствами или за свой счет.</w:t>
      </w:r>
    </w:p>
    <w:p w14:paraId="1E1FC308" w14:textId="77777777" w:rsidR="006E021E" w:rsidRDefault="006E021E" w:rsidP="00F74DCE">
      <w:pPr>
        <w:ind w:right="-5" w:firstLine="709"/>
        <w:jc w:val="both"/>
        <w:rPr>
          <w:b/>
        </w:rPr>
      </w:pPr>
    </w:p>
    <w:p w14:paraId="0530CB36" w14:textId="06CAB446" w:rsidR="00F74DCE" w:rsidRPr="006D6FEA" w:rsidRDefault="00F74DCE" w:rsidP="00F74DCE">
      <w:pPr>
        <w:ind w:right="-5" w:firstLine="709"/>
        <w:jc w:val="both"/>
        <w:rPr>
          <w:b/>
          <w:bCs/>
        </w:rPr>
      </w:pPr>
      <w:r w:rsidRPr="006D6FEA">
        <w:rPr>
          <w:b/>
        </w:rPr>
        <w:t>5.</w:t>
      </w:r>
      <w:r w:rsidRPr="006D6FEA">
        <w:t xml:space="preserve"> </w:t>
      </w:r>
      <w:r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Pr="006D6FEA">
        <w:rPr>
          <w:b/>
          <w:bCs/>
        </w:rPr>
        <w:t xml:space="preserve">: </w:t>
      </w:r>
      <w:r w:rsidRPr="006D6FEA">
        <w:t>указано в приложение 1 к Техническому заданию.</w:t>
      </w:r>
    </w:p>
    <w:p w14:paraId="4389C3AD" w14:textId="77777777" w:rsidR="006E021E" w:rsidRDefault="006E021E" w:rsidP="00F74DCE">
      <w:pPr>
        <w:ind w:firstLine="709"/>
        <w:jc w:val="both"/>
        <w:rPr>
          <w:b/>
          <w:bCs/>
        </w:rPr>
      </w:pPr>
    </w:p>
    <w:p w14:paraId="3BF078DC" w14:textId="7325F30A" w:rsidR="00F74DCE" w:rsidRPr="006D6FEA" w:rsidRDefault="006E021E" w:rsidP="00F74DCE">
      <w:pPr>
        <w:ind w:firstLine="709"/>
        <w:jc w:val="both"/>
      </w:pPr>
      <w:r>
        <w:rPr>
          <w:b/>
          <w:bCs/>
        </w:rPr>
        <w:t>6. Требования к изготавливаемому Товару</w:t>
      </w:r>
      <w:r w:rsidR="00F74DCE" w:rsidRPr="006D6FEA">
        <w:t xml:space="preserve">: </w:t>
      </w:r>
    </w:p>
    <w:p w14:paraId="13596A23" w14:textId="2CC0BE6E" w:rsidR="00F74DCE" w:rsidRPr="006D6FEA" w:rsidRDefault="006E021E" w:rsidP="00F74DCE">
      <w:pPr>
        <w:ind w:firstLine="709"/>
        <w:jc w:val="both"/>
      </w:pPr>
      <w:r>
        <w:t>Товар</w:t>
      </w:r>
      <w:r w:rsidR="00F74DCE">
        <w:t xml:space="preserve"> </w:t>
      </w:r>
      <w:r w:rsidR="00F74DCE" w:rsidRPr="006D6FEA">
        <w:t>долж</w:t>
      </w:r>
      <w:r>
        <w:t>ен</w:t>
      </w:r>
      <w:r w:rsidR="00F74DCE" w:rsidRPr="006D6FEA">
        <w:t xml:space="preserve"> строго соответствовать по внешнему виду согласованным Заказчиком оригинал-макет</w:t>
      </w:r>
      <w:r w:rsidR="00F74DCE">
        <w:t>ов</w:t>
      </w:r>
      <w:r w:rsidR="00F74DCE" w:rsidRPr="006D6FEA">
        <w:t xml:space="preserve">, и удовлетворять требованиям Технического задания. </w:t>
      </w:r>
    </w:p>
    <w:p w14:paraId="68498EDD" w14:textId="39FEC524" w:rsidR="00F74DCE" w:rsidRPr="006D6FEA" w:rsidRDefault="006E021E" w:rsidP="00F74DCE">
      <w:pPr>
        <w:ind w:firstLine="709"/>
        <w:jc w:val="both"/>
      </w:pPr>
      <w:r>
        <w:t xml:space="preserve">Товар </w:t>
      </w:r>
      <w:r w:rsidR="00F74DCE" w:rsidRPr="006D6FEA">
        <w:t>долж</w:t>
      </w:r>
      <w:r>
        <w:t>ен</w:t>
      </w:r>
      <w:r w:rsidR="00F74DCE" w:rsidRPr="006D6FEA">
        <w:t xml:space="preserve"> быть надлежащего качества, на не</w:t>
      </w:r>
      <w:r>
        <w:t>м</w:t>
      </w:r>
      <w:r w:rsidR="00F74DCE" w:rsidRPr="006D6FEA">
        <w:t xml:space="preserve"> не должно быть повреждений.</w:t>
      </w:r>
    </w:p>
    <w:p w14:paraId="68FA9F6E" w14:textId="44DB07F8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t xml:space="preserve">Поставщик гарантирует качество и безопасность </w:t>
      </w:r>
      <w:r w:rsidR="006E021E">
        <w:t>Товара</w:t>
      </w:r>
      <w:r>
        <w:t xml:space="preserve"> </w:t>
      </w:r>
      <w:r w:rsidRPr="006D6FEA">
        <w:t>в соответствии с действующими стандартами, утвержденными в отношении данн</w:t>
      </w:r>
      <w:r>
        <w:t>ых</w:t>
      </w:r>
      <w:r w:rsidRPr="006D6FEA">
        <w:t xml:space="preserve"> вид</w:t>
      </w:r>
      <w:r>
        <w:t>ов</w:t>
      </w:r>
      <w:r w:rsidRPr="006D6FEA">
        <w:t xml:space="preserve"> товара.</w:t>
      </w:r>
    </w:p>
    <w:p w14:paraId="71C3356B" w14:textId="7E162371" w:rsidR="00F74DCE" w:rsidRPr="006D6FEA" w:rsidRDefault="00F74DCE" w:rsidP="00F74DCE">
      <w:pPr>
        <w:ind w:firstLine="709"/>
        <w:jc w:val="both"/>
      </w:pPr>
      <w:r w:rsidRPr="006D6FEA">
        <w:t xml:space="preserve">Качество, технические характеристики, функциональные характеристики (потребительские свойства), размеры </w:t>
      </w:r>
      <w:r w:rsidR="006E021E">
        <w:t>Товара</w:t>
      </w:r>
      <w:r>
        <w:t xml:space="preserve"> </w:t>
      </w:r>
      <w:r w:rsidRPr="006D6FEA">
        <w:t xml:space="preserve">должны строго соответствовать требованиям, изложенным в Техническом задании. </w:t>
      </w:r>
    </w:p>
    <w:p w14:paraId="68E550BD" w14:textId="27C4163C" w:rsidR="00F74DCE" w:rsidRPr="006D6FEA" w:rsidRDefault="006E021E" w:rsidP="00F74DCE">
      <w:pPr>
        <w:autoSpaceDE w:val="0"/>
        <w:autoSpaceDN w:val="0"/>
        <w:ind w:firstLine="709"/>
        <w:jc w:val="both"/>
      </w:pPr>
      <w:r>
        <w:t>Товар</w:t>
      </w:r>
      <w:r w:rsidR="00F74DCE">
        <w:t xml:space="preserve"> </w:t>
      </w:r>
      <w:r w:rsidR="00F74DCE" w:rsidRPr="006D6FEA">
        <w:t>при обычных условиях е</w:t>
      </w:r>
      <w:r>
        <w:t>го</w:t>
      </w:r>
      <w:r w:rsidR="00F74DCE" w:rsidRPr="006D6FEA">
        <w:t xml:space="preserve"> использования, хранения, транспортировки долж</w:t>
      </w:r>
      <w:r>
        <w:t>ен</w:t>
      </w:r>
      <w:r w:rsidR="00F74DCE" w:rsidRPr="006D6FEA">
        <w:t xml:space="preserve"> быть безопас</w:t>
      </w:r>
      <w:r>
        <w:t>ен</w:t>
      </w:r>
      <w:r w:rsidR="00F74DCE" w:rsidRPr="006D6FEA">
        <w:t xml:space="preserve"> для жизни, здоровья потребителя, окружающей среды.</w:t>
      </w:r>
    </w:p>
    <w:p w14:paraId="17249F6A" w14:textId="77777777" w:rsidR="006E021E" w:rsidRDefault="006E021E" w:rsidP="00F74DCE">
      <w:pPr>
        <w:autoSpaceDE w:val="0"/>
        <w:autoSpaceDN w:val="0"/>
        <w:ind w:firstLine="709"/>
        <w:jc w:val="both"/>
        <w:rPr>
          <w:b/>
        </w:rPr>
      </w:pPr>
    </w:p>
    <w:p w14:paraId="73338D0F" w14:textId="77777777" w:rsidR="00F74DCE" w:rsidRPr="006D6FEA" w:rsidRDefault="00F74DCE" w:rsidP="00F74DCE">
      <w:pPr>
        <w:autoSpaceDE w:val="0"/>
        <w:autoSpaceDN w:val="0"/>
        <w:ind w:firstLine="709"/>
        <w:jc w:val="both"/>
        <w:rPr>
          <w:b/>
        </w:rPr>
      </w:pPr>
      <w:r w:rsidRPr="006D6FEA">
        <w:rPr>
          <w:b/>
        </w:rPr>
        <w:t>7. Требования по осуществлению сопутствующих услуг:</w:t>
      </w:r>
    </w:p>
    <w:p w14:paraId="33819F24" w14:textId="77777777" w:rsidR="00F74DCE" w:rsidRDefault="00F74DCE" w:rsidP="00F74DCE">
      <w:pPr>
        <w:ind w:firstLine="709"/>
        <w:jc w:val="both"/>
        <w:rPr>
          <w:bCs/>
        </w:rPr>
      </w:pPr>
      <w:r w:rsidRPr="005244D7">
        <w:rPr>
          <w:bCs/>
        </w:rPr>
        <w:t>Товар, в котором были обнаружены недостатки, возвращается Поставщику. Поставщик не имеет право распространять, передавать третьим лицам и каким-либо образом использовать возвращенный Заказчиком Товар</w:t>
      </w:r>
      <w:r>
        <w:rPr>
          <w:bCs/>
        </w:rPr>
        <w:t>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CF4D51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79FC7C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7BF2B0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BE2854E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C20F26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700370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E4AF6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CD61419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BCDDFE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14163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A5C9CD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03B745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3EA462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D914B3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9FF2DAE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D886EF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615ABC8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86BFE6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20AD0A4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90104B3" w14:textId="0CDF33CB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9D2B1FC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5302F613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33A71577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2BEF328D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1273072B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1E6BC15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BCA6C0F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FA07402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598F549B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A2D77D8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5B940D" w14:textId="77777777" w:rsidR="00F74DCE" w:rsidRPr="006D6FEA" w:rsidRDefault="00F74DCE" w:rsidP="00F74DCE">
      <w:pPr>
        <w:jc w:val="right"/>
      </w:pPr>
      <w:r w:rsidRPr="006D6FEA">
        <w:t>Приложение 1</w:t>
      </w:r>
    </w:p>
    <w:p w14:paraId="6D4B96DA" w14:textId="77777777" w:rsidR="00F74DCE" w:rsidRPr="006D6FEA" w:rsidRDefault="00F74DCE" w:rsidP="00F74DCE">
      <w:pPr>
        <w:jc w:val="right"/>
      </w:pPr>
      <w:r w:rsidRPr="006D6FEA">
        <w:t>к Техническому заданию</w:t>
      </w:r>
    </w:p>
    <w:p w14:paraId="07E72B33" w14:textId="77777777" w:rsidR="00F74DCE" w:rsidRPr="006D6FEA" w:rsidRDefault="00F74DCE" w:rsidP="00F74DCE">
      <w:pPr>
        <w:jc w:val="right"/>
      </w:pPr>
    </w:p>
    <w:p w14:paraId="4A70FCB3" w14:textId="77777777" w:rsidR="00F74DCE" w:rsidRPr="006D6FEA" w:rsidRDefault="00F74DCE" w:rsidP="00F74DCE">
      <w:pPr>
        <w:jc w:val="right"/>
      </w:pPr>
    </w:p>
    <w:p w14:paraId="6B9B2934" w14:textId="77777777" w:rsidR="00F74DCE" w:rsidRDefault="00F74DCE" w:rsidP="00F74DCE">
      <w:pPr>
        <w:jc w:val="center"/>
        <w:rPr>
          <w:b/>
        </w:rPr>
      </w:pPr>
      <w:r w:rsidRPr="006D6FEA">
        <w:rPr>
          <w:b/>
        </w:rPr>
        <w:t xml:space="preserve">ТЕХНИЧЕСКИЕ ХАРАКТЕРИСТИКИ  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3688"/>
        <w:gridCol w:w="708"/>
        <w:gridCol w:w="565"/>
        <w:gridCol w:w="3756"/>
        <w:gridCol w:w="1348"/>
      </w:tblGrid>
      <w:tr w:rsidR="00F74DCE" w:rsidRPr="006D6FEA" w14:paraId="11D26F99" w14:textId="77777777" w:rsidTr="006E021E">
        <w:tc>
          <w:tcPr>
            <w:tcW w:w="522" w:type="dxa"/>
          </w:tcPr>
          <w:p w14:paraId="27D5A61B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№/№</w:t>
            </w:r>
          </w:p>
        </w:tc>
        <w:tc>
          <w:tcPr>
            <w:tcW w:w="3689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77777777" w:rsidR="00F74DCE" w:rsidRPr="006D6FEA" w:rsidRDefault="00F74DCE" w:rsidP="00DA369E">
            <w:pPr>
              <w:jc w:val="center"/>
              <w:rPr>
                <w:b/>
              </w:rPr>
            </w:pPr>
            <w:r>
              <w:rPr>
                <w:b/>
              </w:rPr>
              <w:t>Продукции</w:t>
            </w:r>
          </w:p>
        </w:tc>
        <w:tc>
          <w:tcPr>
            <w:tcW w:w="708" w:type="dxa"/>
          </w:tcPr>
          <w:p w14:paraId="66865348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</w:p>
        </w:tc>
        <w:tc>
          <w:tcPr>
            <w:tcW w:w="5670" w:type="dxa"/>
            <w:gridSpan w:val="3"/>
          </w:tcPr>
          <w:p w14:paraId="4A35ED03" w14:textId="77777777" w:rsidR="00F74DCE" w:rsidRPr="006D6FEA" w:rsidRDefault="00F74DCE" w:rsidP="00DA369E">
            <w:pPr>
              <w:jc w:val="center"/>
              <w:rPr>
                <w:b/>
              </w:rPr>
            </w:pPr>
            <w:bookmarkStart w:id="8" w:name="_Hlk223022434"/>
            <w:r w:rsidRPr="006D6FEA">
              <w:rPr>
                <w:b/>
              </w:rPr>
              <w:t>Технические требования к изготавливаемо</w:t>
            </w:r>
            <w:bookmarkEnd w:id="8"/>
            <w:r>
              <w:rPr>
                <w:b/>
              </w:rPr>
              <w:t>й Продукции</w:t>
            </w:r>
          </w:p>
        </w:tc>
      </w:tr>
      <w:tr w:rsidR="00F74DCE" w:rsidRPr="00DB45A6" w14:paraId="28D96F37" w14:textId="77777777" w:rsidTr="006E021E">
        <w:trPr>
          <w:trHeight w:val="1054"/>
        </w:trPr>
        <w:tc>
          <w:tcPr>
            <w:tcW w:w="522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3689" w:type="dxa"/>
          </w:tcPr>
          <w:p w14:paraId="6D54A6A2" w14:textId="77777777" w:rsidR="00F74DCE" w:rsidRDefault="00F74DCE" w:rsidP="00DA369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</w:p>
          <w:p w14:paraId="63899367" w14:textId="77777777" w:rsidR="00F74DCE" w:rsidRPr="00DB45A6" w:rsidRDefault="00F74DCE" w:rsidP="00DA369E"/>
        </w:tc>
        <w:tc>
          <w:tcPr>
            <w:tcW w:w="708" w:type="dxa"/>
          </w:tcPr>
          <w:p w14:paraId="2FE8CEAE" w14:textId="77777777" w:rsidR="00F74DCE" w:rsidRPr="00DB45A6" w:rsidRDefault="00F74DCE" w:rsidP="00DA369E">
            <w:pPr>
              <w:jc w:val="center"/>
            </w:pPr>
            <w:r>
              <w:t>88</w:t>
            </w:r>
          </w:p>
        </w:tc>
        <w:tc>
          <w:tcPr>
            <w:tcW w:w="5670" w:type="dxa"/>
            <w:gridSpan w:val="3"/>
          </w:tcPr>
          <w:p w14:paraId="114DB125" w14:textId="77777777" w:rsidR="00F74DCE" w:rsidRPr="00E91596" w:rsidRDefault="00F74DCE" w:rsidP="00DA369E">
            <w:pPr>
              <w:jc w:val="both"/>
            </w:pPr>
            <w:r w:rsidRPr="006C3E58">
              <w:t xml:space="preserve">Ежедневник недатированный </w:t>
            </w:r>
            <w:r>
              <w:t xml:space="preserve">формата </w:t>
            </w:r>
            <w:r w:rsidRPr="006C3E58">
              <w:t>А5,</w:t>
            </w:r>
            <w:r>
              <w:t xml:space="preserve"> </w:t>
            </w:r>
            <w:r w:rsidRPr="00CF6CD4">
              <w:t>размером 14,</w:t>
            </w:r>
            <w:r>
              <w:t>5</w:t>
            </w:r>
            <w:r w:rsidRPr="00CF6CD4">
              <w:t>х20,5с</w:t>
            </w:r>
            <w:r>
              <w:t xml:space="preserve">м </w:t>
            </w:r>
            <w:r w:rsidRPr="00E91596">
              <w:t xml:space="preserve">(допустимая погрешность в размерах  </w:t>
            </w:r>
          </w:p>
          <w:p w14:paraId="6C919A4D" w14:textId="77777777" w:rsidR="00F74DCE" w:rsidRPr="00DB45A6" w:rsidRDefault="00F74DCE" w:rsidP="00DA369E">
            <w:pPr>
              <w:jc w:val="both"/>
            </w:pPr>
            <w:r w:rsidRPr="00E91596">
              <w:t xml:space="preserve">до 0,4см), </w:t>
            </w:r>
            <w:r w:rsidRPr="006C3E58">
              <w:t xml:space="preserve">из искусственной кожи зелёного цвета, обрез (срез) под золото, </w:t>
            </w:r>
            <w:r w:rsidRPr="00EE0E42">
              <w:t>внутренний блок не менее 134 листов из бумаги</w:t>
            </w:r>
            <w:r>
              <w:t>,</w:t>
            </w:r>
            <w:r w:rsidRPr="00EE0E42">
              <w:t xml:space="preserve"> </w:t>
            </w:r>
            <w:r w:rsidRPr="00DB45A6">
              <w:t>с объёмным нанесением</w:t>
            </w:r>
            <w:r>
              <w:t xml:space="preserve"> </w:t>
            </w:r>
            <w:r w:rsidRPr="00EE0E42">
              <w:t>на лицевую сторону обложки ежедневника</w:t>
            </w:r>
            <w:r w:rsidRPr="00DB45A6">
              <w:t xml:space="preserve"> фольгой под золото изображения</w:t>
            </w:r>
            <w:r>
              <w:t xml:space="preserve"> на лесную тематику</w:t>
            </w:r>
            <w:r w:rsidRPr="00DB45A6">
              <w:t xml:space="preserve"> </w:t>
            </w:r>
            <w:r>
              <w:t xml:space="preserve"> </w:t>
            </w:r>
            <w:r w:rsidRPr="00DB45A6">
              <w:t xml:space="preserve">и текста </w:t>
            </w:r>
            <w:r w:rsidRPr="00EE0E42">
              <w:t>под размер ежедневника</w:t>
            </w:r>
            <w:r>
              <w:t>.</w:t>
            </w:r>
            <w:r w:rsidRPr="00453924">
              <w:t xml:space="preserve"> </w:t>
            </w:r>
            <w:r w:rsidRPr="00EE0E42">
              <w:t>Ежедневник недатированный А5</w:t>
            </w:r>
            <w:r>
              <w:t xml:space="preserve"> должен быть упакован</w:t>
            </w:r>
            <w:r w:rsidRPr="00EE0E42">
              <w:t xml:space="preserve"> </w:t>
            </w:r>
            <w:r>
              <w:t xml:space="preserve">в подарочную упаковку </w:t>
            </w:r>
            <w:r w:rsidRPr="00EE0E42">
              <w:t>из заламинированного</w:t>
            </w:r>
            <w:r>
              <w:t xml:space="preserve"> </w:t>
            </w:r>
            <w:r w:rsidRPr="00EE0E42">
              <w:t>картона</w:t>
            </w:r>
            <w:r>
              <w:t xml:space="preserve"> плотностью не менее 25</w:t>
            </w:r>
            <w:r w:rsidRPr="00EE0E42">
              <w:t>0г/м2</w:t>
            </w:r>
            <w:r>
              <w:t>,</w:t>
            </w:r>
            <w:r w:rsidRPr="00EE0E42">
              <w:t xml:space="preserve"> облагороженного материалом цветом под золото.</w:t>
            </w:r>
          </w:p>
        </w:tc>
      </w:tr>
      <w:tr w:rsidR="00F74DCE" w:rsidRPr="00DB45A6" w14:paraId="5C7734E9" w14:textId="77777777" w:rsidTr="006E021E">
        <w:tc>
          <w:tcPr>
            <w:tcW w:w="522" w:type="dxa"/>
          </w:tcPr>
          <w:p w14:paraId="388C528B" w14:textId="77777777" w:rsidR="00F74DCE" w:rsidRPr="00DB45A6" w:rsidRDefault="00F74DCE" w:rsidP="00DA369E">
            <w:r w:rsidRPr="00DB45A6">
              <w:t>2.</w:t>
            </w:r>
          </w:p>
        </w:tc>
        <w:tc>
          <w:tcPr>
            <w:tcW w:w="3689" w:type="dxa"/>
          </w:tcPr>
          <w:p w14:paraId="7A4775DC" w14:textId="77777777" w:rsidR="00F74DCE" w:rsidRDefault="00F74DCE" w:rsidP="00DA369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</w:p>
          <w:p w14:paraId="2281712F" w14:textId="77777777" w:rsidR="00F74DCE" w:rsidRPr="00DB45A6" w:rsidRDefault="00F74DCE" w:rsidP="00DA369E"/>
        </w:tc>
        <w:tc>
          <w:tcPr>
            <w:tcW w:w="708" w:type="dxa"/>
          </w:tcPr>
          <w:p w14:paraId="5ADFE014" w14:textId="77777777" w:rsidR="00F74DCE" w:rsidRPr="00DB45A6" w:rsidRDefault="00F74DCE" w:rsidP="00DA369E">
            <w:pPr>
              <w:jc w:val="center"/>
            </w:pPr>
            <w:r w:rsidRPr="00DB45A6">
              <w:t>10</w:t>
            </w:r>
          </w:p>
        </w:tc>
        <w:tc>
          <w:tcPr>
            <w:tcW w:w="5670" w:type="dxa"/>
            <w:gridSpan w:val="3"/>
          </w:tcPr>
          <w:p w14:paraId="59A44E75" w14:textId="77777777" w:rsidR="00F74DCE" w:rsidRPr="00E91596" w:rsidRDefault="00F74DCE" w:rsidP="00DA369E">
            <w:pPr>
              <w:jc w:val="both"/>
            </w:pPr>
            <w:r w:rsidRPr="00CF6CD4">
              <w:t>Ежедневник недатированный формата А</w:t>
            </w:r>
            <w:r>
              <w:t>4</w:t>
            </w:r>
            <w:r w:rsidRPr="00CF6CD4">
              <w:t>, размером 21,3х30,2см</w:t>
            </w:r>
            <w:r>
              <w:t xml:space="preserve"> </w:t>
            </w:r>
            <w:r w:rsidRPr="00E91596">
              <w:t xml:space="preserve">(допустимая погрешность в размерах  </w:t>
            </w:r>
          </w:p>
          <w:p w14:paraId="0F62CDA0" w14:textId="77777777" w:rsidR="00F74DCE" w:rsidRPr="00DB45A6" w:rsidRDefault="00F74DCE" w:rsidP="00DA369E">
            <w:pPr>
              <w:jc w:val="both"/>
            </w:pPr>
            <w:r w:rsidRPr="00E91596">
              <w:t xml:space="preserve">до 0,4см), </w:t>
            </w:r>
            <w:r w:rsidRPr="00CF6CD4">
              <w:t>из искусственной кожи зелёного цвета, обрез (срез) под золото, внутренний блок не менее 134 листов из бумаги, с объёмным нанесением на лицевую сторону обложки ежедневника фольгой под золото изображения на лесную тематику и текста под размер ежедневника. Ежедневник недатированный А</w:t>
            </w:r>
            <w:r>
              <w:t>4</w:t>
            </w:r>
            <w:r w:rsidRPr="00CF6CD4">
              <w:t xml:space="preserve"> должен быть упакован в подарочную упаковку из заламинированного картона</w:t>
            </w:r>
            <w:r>
              <w:t xml:space="preserve"> </w:t>
            </w:r>
            <w:r w:rsidRPr="00CF6CD4">
              <w:t>плотностью не менее 250г/м2, облагороженного материалом цветом под золото.</w:t>
            </w:r>
          </w:p>
        </w:tc>
      </w:tr>
      <w:tr w:rsidR="00F74DCE" w:rsidRPr="00DB45A6" w14:paraId="52FE9493" w14:textId="77777777" w:rsidTr="006E021E">
        <w:tc>
          <w:tcPr>
            <w:tcW w:w="522" w:type="dxa"/>
          </w:tcPr>
          <w:p w14:paraId="6435BAEA" w14:textId="77777777" w:rsidR="00F74DCE" w:rsidRPr="00DB45A6" w:rsidRDefault="00F74DCE" w:rsidP="00DA369E">
            <w:r>
              <w:t>3.</w:t>
            </w:r>
          </w:p>
        </w:tc>
        <w:tc>
          <w:tcPr>
            <w:tcW w:w="3689" w:type="dxa"/>
          </w:tcPr>
          <w:p w14:paraId="7C508EE7" w14:textId="77777777" w:rsidR="00F74DCE" w:rsidRPr="00DB45A6" w:rsidRDefault="00F74DCE" w:rsidP="00DA369E">
            <w:r w:rsidRPr="00DB45A6">
              <w:t>Подарочный набор из двух металлических ручек, в</w:t>
            </w:r>
            <w:r>
              <w:t xml:space="preserve"> одном</w:t>
            </w:r>
            <w:r w:rsidRPr="00DB45A6">
              <w:t xml:space="preserve"> футляре с объёмным нанесением изображения и текста на футляре</w:t>
            </w:r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708" w:type="dxa"/>
          </w:tcPr>
          <w:p w14:paraId="39872356" w14:textId="77777777" w:rsidR="00F74DCE" w:rsidRPr="00DB45A6" w:rsidRDefault="00F74DCE" w:rsidP="00DA369E">
            <w:pPr>
              <w:jc w:val="center"/>
            </w:pPr>
            <w:r>
              <w:t>88</w:t>
            </w:r>
          </w:p>
        </w:tc>
        <w:tc>
          <w:tcPr>
            <w:tcW w:w="5670" w:type="dxa"/>
            <w:gridSpan w:val="3"/>
          </w:tcPr>
          <w:p w14:paraId="106377FB" w14:textId="77777777" w:rsidR="00F74DCE" w:rsidRPr="00DB45A6" w:rsidRDefault="00F74DCE" w:rsidP="00DA369E">
            <w:r w:rsidRPr="00DB45A6">
              <w:t>Подарочный набор из двух металлических ручек, в футляре с объёмным нанесением фольгой под золото изображения</w:t>
            </w:r>
            <w:r>
              <w:t xml:space="preserve"> на лесную тематику</w:t>
            </w:r>
            <w:r w:rsidRPr="00DB45A6">
              <w:t xml:space="preserve"> и текста на футляре для подарочн</w:t>
            </w:r>
            <w:r>
              <w:t>ых</w:t>
            </w:r>
            <w:r w:rsidRPr="00DB45A6">
              <w:t xml:space="preserve"> руч</w:t>
            </w:r>
            <w:r>
              <w:t>ек</w:t>
            </w:r>
            <w:r w:rsidRPr="00DB45A6">
              <w:t xml:space="preserve">. </w:t>
            </w:r>
            <w:r w:rsidRPr="00CF6CD4">
              <w:t>В комплекте - подарочная шариковая ручка с поворотным механизмом и ручка-роллер с колпачком, которые размещены в футляре с ложементом</w:t>
            </w:r>
            <w:r>
              <w:t>.</w:t>
            </w:r>
            <w:r w:rsidRPr="00CF6CD4">
              <w:t xml:space="preserve"> Основной цвет ручек бордовый с различными элементами под цвет серебра и цвет золота</w:t>
            </w:r>
            <w:r>
              <w:t>.</w:t>
            </w:r>
          </w:p>
        </w:tc>
      </w:tr>
      <w:tr w:rsidR="00F74DCE" w:rsidRPr="00DB45A6" w14:paraId="6E596C00" w14:textId="77777777" w:rsidTr="006E021E">
        <w:tc>
          <w:tcPr>
            <w:tcW w:w="522" w:type="dxa"/>
          </w:tcPr>
          <w:p w14:paraId="0B96B4AE" w14:textId="77777777" w:rsidR="00F74DCE" w:rsidRPr="00DB45A6" w:rsidRDefault="00F74DCE" w:rsidP="00DA369E">
            <w:r>
              <w:t>4.</w:t>
            </w:r>
          </w:p>
        </w:tc>
        <w:tc>
          <w:tcPr>
            <w:tcW w:w="3689" w:type="dxa"/>
          </w:tcPr>
          <w:p w14:paraId="2F9E328E" w14:textId="77777777" w:rsidR="00F74DCE" w:rsidRPr="00DB45A6" w:rsidRDefault="00F74DCE" w:rsidP="00DA369E">
            <w:r>
              <w:t xml:space="preserve">Подарочный набор в одном футляре с </w:t>
            </w:r>
            <w:r w:rsidRPr="00DB45A6">
              <w:t>объёмным нанесением изображения и текста на футляре</w:t>
            </w:r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708" w:type="dxa"/>
          </w:tcPr>
          <w:p w14:paraId="63064607" w14:textId="77777777" w:rsidR="00F74DCE" w:rsidRPr="00DB45A6" w:rsidRDefault="00F74DCE" w:rsidP="00DA369E">
            <w:pPr>
              <w:jc w:val="center"/>
            </w:pPr>
            <w:r w:rsidRPr="00DB45A6">
              <w:t>10</w:t>
            </w:r>
          </w:p>
        </w:tc>
        <w:tc>
          <w:tcPr>
            <w:tcW w:w="5670" w:type="dxa"/>
            <w:gridSpan w:val="3"/>
          </w:tcPr>
          <w:p w14:paraId="02B96F96" w14:textId="77777777" w:rsidR="00F74DCE" w:rsidRDefault="00F74DCE" w:rsidP="00DA369E">
            <w:r w:rsidRPr="00DB45A6">
              <w:t>Подарочный набор</w:t>
            </w:r>
            <w:r>
              <w:t>:</w:t>
            </w:r>
          </w:p>
          <w:p w14:paraId="1EFA7655" w14:textId="77777777" w:rsidR="00F74DCE" w:rsidRDefault="00F74DCE" w:rsidP="00DA369E">
            <w:r>
              <w:t>- общий короб</w:t>
            </w:r>
            <w:r w:rsidRPr="00DB45A6">
              <w:t xml:space="preserve"> из искусственной кожи зелёного цвета с деталями корпуса упаковки из дерева, с ложементом из материала с бархатистой поверхностью зелёного цвета, с объёмным нанесением изображения</w:t>
            </w:r>
            <w:r>
              <w:t xml:space="preserve"> на лесную тематику</w:t>
            </w:r>
            <w:r w:rsidRPr="00DB45A6">
              <w:t xml:space="preserve"> и текста на подарочную коробку, с магнитной защёлкой</w:t>
            </w:r>
            <w:r>
              <w:t>;</w:t>
            </w:r>
          </w:p>
          <w:p w14:paraId="099A4E23" w14:textId="77777777" w:rsidR="00F74DCE" w:rsidRPr="00E91596" w:rsidRDefault="00F74DCE" w:rsidP="00DA369E">
            <w:r>
              <w:t>- е</w:t>
            </w:r>
            <w:r w:rsidRPr="00DB45A6">
              <w:t>жедневник недатированный А5</w:t>
            </w:r>
            <w:r>
              <w:t xml:space="preserve"> </w:t>
            </w:r>
            <w:r w:rsidRPr="00220132">
              <w:t>размером 14,5х20,5см</w:t>
            </w:r>
            <w:r w:rsidRPr="00E91596">
              <w:t xml:space="preserve">(допустимая погрешность в размерах  </w:t>
            </w:r>
          </w:p>
          <w:p w14:paraId="7FB4421E" w14:textId="77777777" w:rsidR="00F74DCE" w:rsidRPr="00DB45A6" w:rsidRDefault="00F74DCE" w:rsidP="00DA369E">
            <w:pPr>
              <w:rPr>
                <w:b/>
                <w:bCs/>
              </w:rPr>
            </w:pPr>
            <w:r w:rsidRPr="00E91596">
              <w:t xml:space="preserve">до 0,4см), </w:t>
            </w:r>
            <w:r w:rsidRPr="00DB45A6">
              <w:t>из искусственной кожи зелёного цвета с объёмным нанесением фольгой под золото изображения и текста;</w:t>
            </w:r>
          </w:p>
          <w:p w14:paraId="41597BF3" w14:textId="77777777" w:rsidR="00F74DCE" w:rsidRPr="00DB45A6" w:rsidRDefault="00F74DCE" w:rsidP="00DA369E">
            <w:pPr>
              <w:rPr>
                <w:b/>
                <w:bCs/>
              </w:rPr>
            </w:pPr>
            <w:r w:rsidRPr="00DB45A6">
              <w:t>-</w:t>
            </w:r>
            <w:r>
              <w:t xml:space="preserve"> в</w:t>
            </w:r>
            <w:r w:rsidRPr="00DB45A6">
              <w:t>изитница из искусственной кожи синего цвета с объёмным нанесением фольгой под золото изображения и текста</w:t>
            </w:r>
            <w:r>
              <w:t>;</w:t>
            </w:r>
          </w:p>
          <w:p w14:paraId="20F4E748" w14:textId="77777777" w:rsidR="00F74DCE" w:rsidRPr="00DB45A6" w:rsidRDefault="00F74DCE" w:rsidP="00DA369E">
            <w:r w:rsidRPr="00DB45A6">
              <w:t>-</w:t>
            </w:r>
            <w:r>
              <w:t xml:space="preserve"> </w:t>
            </w:r>
            <w:r w:rsidRPr="00917411">
              <w:t>Подарочная металлическая шариковая ручка с поворотным механизмом и подарочная металлическая ручка-роллер с колпачком. Основной цвет ручек бордовый с различными элементами под цвет серебра и цвет золота</w:t>
            </w:r>
            <w:r>
              <w:t>.</w:t>
            </w:r>
          </w:p>
        </w:tc>
      </w:tr>
      <w:tr w:rsidR="006E021E" w:rsidRPr="00153F12" w14:paraId="3600B8D7" w14:textId="77777777" w:rsidTr="006E0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25" w:type="dxa"/>
          <w:wAfter w:w="1345" w:type="dxa"/>
          <w:trHeight w:val="1140"/>
        </w:trPr>
        <w:tc>
          <w:tcPr>
            <w:tcW w:w="4962" w:type="dxa"/>
            <w:gridSpan w:val="3"/>
            <w:shd w:val="clear" w:color="auto" w:fill="auto"/>
          </w:tcPr>
          <w:p w14:paraId="688C806B" w14:textId="77777777" w:rsidR="006E021E" w:rsidRPr="00347747" w:rsidRDefault="006E02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77777777" w:rsidR="006E021E" w:rsidRPr="00347747" w:rsidRDefault="006E021E" w:rsidP="00DA369E">
            <w:r w:rsidRPr="00347747">
              <w:t xml:space="preserve"> __________ </w:t>
            </w:r>
            <w:r>
              <w:t>/________/</w:t>
            </w:r>
          </w:p>
          <w:p w14:paraId="60D208D1" w14:textId="77777777" w:rsidR="006E021E" w:rsidRPr="00347747" w:rsidRDefault="006E021E" w:rsidP="00DA369E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74A92B5D" w14:textId="77777777" w:rsidR="006E021E" w:rsidRPr="00347747" w:rsidRDefault="006E02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77777777" w:rsidR="006E021E" w:rsidRPr="00347747" w:rsidRDefault="006E021E" w:rsidP="00DA369E">
            <w:r w:rsidRPr="00347747">
              <w:t xml:space="preserve">____________ </w:t>
            </w:r>
            <w:r>
              <w:t>/______/</w:t>
            </w:r>
          </w:p>
          <w:p w14:paraId="3E614E2C" w14:textId="77777777" w:rsidR="006E021E" w:rsidRPr="00153F12" w:rsidRDefault="006E021E" w:rsidP="00DA369E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1C682E2F" w14:textId="77777777" w:rsidR="007D4840" w:rsidRDefault="007D4840" w:rsidP="004A7095">
      <w:pPr>
        <w:jc w:val="right"/>
        <w:rPr>
          <w:bCs/>
          <w:iCs/>
        </w:rPr>
      </w:pPr>
    </w:p>
    <w:p w14:paraId="63C07C7E" w14:textId="77777777" w:rsidR="007D4840" w:rsidRDefault="007D4840" w:rsidP="004A7095">
      <w:pPr>
        <w:jc w:val="right"/>
        <w:rPr>
          <w:bCs/>
          <w:iCs/>
        </w:rPr>
      </w:pPr>
    </w:p>
    <w:p w14:paraId="6A74E030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4A7095">
      <w:pPr>
        <w:jc w:val="right"/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6914963" w14:textId="77777777" w:rsidR="007D4840" w:rsidRDefault="007D4840" w:rsidP="004A7095">
      <w:pPr>
        <w:jc w:val="right"/>
        <w:rPr>
          <w:bCs/>
          <w:iCs/>
        </w:rPr>
      </w:pPr>
    </w:p>
    <w:p w14:paraId="3EB94EE1" w14:textId="77777777" w:rsidR="007D4840" w:rsidRDefault="007D4840" w:rsidP="004A7095">
      <w:pPr>
        <w:jc w:val="right"/>
        <w:rPr>
          <w:bCs/>
          <w:iCs/>
        </w:rPr>
      </w:pPr>
    </w:p>
    <w:p w14:paraId="6613E793" w14:textId="77777777" w:rsidR="007D4840" w:rsidRDefault="007D4840" w:rsidP="004A7095">
      <w:pPr>
        <w:jc w:val="right"/>
        <w:rPr>
          <w:bCs/>
          <w:iCs/>
        </w:rPr>
      </w:pPr>
    </w:p>
    <w:p w14:paraId="24A7EA71" w14:textId="77777777" w:rsidR="007D4840" w:rsidRDefault="007D4840" w:rsidP="004A7095">
      <w:pPr>
        <w:jc w:val="right"/>
        <w:rPr>
          <w:bCs/>
          <w:iCs/>
        </w:rPr>
      </w:pPr>
    </w:p>
    <w:p w14:paraId="58D9A413" w14:textId="77777777" w:rsidR="007D4840" w:rsidRDefault="007D4840" w:rsidP="004A7095">
      <w:pPr>
        <w:jc w:val="right"/>
        <w:rPr>
          <w:bCs/>
          <w:iCs/>
        </w:rPr>
      </w:pPr>
    </w:p>
    <w:p w14:paraId="3078617E" w14:textId="77777777" w:rsidR="007D4840" w:rsidRDefault="007D4840" w:rsidP="004A7095">
      <w:pPr>
        <w:jc w:val="right"/>
        <w:rPr>
          <w:bCs/>
          <w:iCs/>
        </w:rPr>
      </w:pPr>
    </w:p>
    <w:p w14:paraId="1540EA87" w14:textId="77777777" w:rsidR="007D4840" w:rsidRDefault="007D4840" w:rsidP="004A7095">
      <w:pPr>
        <w:jc w:val="right"/>
        <w:rPr>
          <w:bCs/>
          <w:iCs/>
        </w:rPr>
      </w:pPr>
    </w:p>
    <w:p w14:paraId="76720904" w14:textId="77777777" w:rsidR="007D4840" w:rsidRDefault="007D4840" w:rsidP="004A7095">
      <w:pPr>
        <w:jc w:val="right"/>
        <w:rPr>
          <w:bCs/>
          <w:iCs/>
        </w:rPr>
      </w:pPr>
    </w:p>
    <w:p w14:paraId="0FD0E5B4" w14:textId="77777777" w:rsidR="007D4840" w:rsidRDefault="007D4840" w:rsidP="004A7095">
      <w:pPr>
        <w:jc w:val="right"/>
        <w:rPr>
          <w:bCs/>
          <w:iCs/>
        </w:rPr>
      </w:pPr>
    </w:p>
    <w:p w14:paraId="5C08D89F" w14:textId="77777777" w:rsidR="007D4840" w:rsidRDefault="007D4840" w:rsidP="004A7095">
      <w:pPr>
        <w:jc w:val="right"/>
        <w:rPr>
          <w:bCs/>
          <w:iCs/>
        </w:rPr>
      </w:pPr>
    </w:p>
    <w:p w14:paraId="5A6B285F" w14:textId="77777777" w:rsidR="007D4840" w:rsidRDefault="007D4840" w:rsidP="004A7095">
      <w:pPr>
        <w:jc w:val="right"/>
        <w:rPr>
          <w:bCs/>
          <w:iCs/>
        </w:rPr>
      </w:pPr>
    </w:p>
    <w:p w14:paraId="5BF8B1D5" w14:textId="77777777" w:rsidR="007D4840" w:rsidRDefault="007D4840" w:rsidP="004A7095">
      <w:pPr>
        <w:jc w:val="right"/>
        <w:rPr>
          <w:bCs/>
          <w:iCs/>
        </w:rPr>
      </w:pPr>
    </w:p>
    <w:p w14:paraId="6ECB12BD" w14:textId="77777777" w:rsidR="007D4840" w:rsidRDefault="007D4840" w:rsidP="004A7095">
      <w:pPr>
        <w:jc w:val="right"/>
        <w:rPr>
          <w:bCs/>
          <w:iCs/>
        </w:rPr>
      </w:pPr>
    </w:p>
    <w:p w14:paraId="7F9ADF1B" w14:textId="77777777" w:rsidR="007D4840" w:rsidRDefault="007D4840" w:rsidP="004A7095">
      <w:pPr>
        <w:jc w:val="right"/>
        <w:rPr>
          <w:bCs/>
          <w:iCs/>
        </w:rPr>
      </w:pPr>
    </w:p>
    <w:p w14:paraId="736E1826" w14:textId="77777777" w:rsidR="007D4840" w:rsidRDefault="007D4840" w:rsidP="004A7095">
      <w:pPr>
        <w:jc w:val="right"/>
        <w:rPr>
          <w:bCs/>
          <w:iCs/>
        </w:rPr>
      </w:pPr>
    </w:p>
    <w:p w14:paraId="61A1680F" w14:textId="77777777" w:rsidR="007D4840" w:rsidRDefault="007D4840" w:rsidP="004A7095">
      <w:pPr>
        <w:jc w:val="right"/>
        <w:rPr>
          <w:bCs/>
          <w:iCs/>
        </w:rPr>
      </w:pPr>
    </w:p>
    <w:p w14:paraId="0821E3D7" w14:textId="77777777" w:rsidR="007D4840" w:rsidRDefault="007D4840" w:rsidP="004A7095">
      <w:pPr>
        <w:jc w:val="right"/>
        <w:rPr>
          <w:bCs/>
          <w:iCs/>
        </w:rPr>
      </w:pPr>
    </w:p>
    <w:p w14:paraId="172E6129" w14:textId="77777777" w:rsidR="007D4840" w:rsidRDefault="007D4840" w:rsidP="004A7095">
      <w:pPr>
        <w:jc w:val="right"/>
        <w:rPr>
          <w:bCs/>
          <w:iCs/>
        </w:rPr>
      </w:pPr>
    </w:p>
    <w:p w14:paraId="69522241" w14:textId="77777777" w:rsidR="007D4840" w:rsidRDefault="007D4840" w:rsidP="004A7095">
      <w:pPr>
        <w:jc w:val="right"/>
        <w:rPr>
          <w:bCs/>
          <w:iCs/>
        </w:rPr>
      </w:pPr>
    </w:p>
    <w:p w14:paraId="0EF918F1" w14:textId="77777777" w:rsidR="007D4840" w:rsidRDefault="007D4840" w:rsidP="004A7095">
      <w:pPr>
        <w:jc w:val="right"/>
        <w:rPr>
          <w:bCs/>
          <w:iCs/>
        </w:rPr>
      </w:pPr>
    </w:p>
    <w:p w14:paraId="053E9CA9" w14:textId="77777777" w:rsidR="007D4840" w:rsidRDefault="007D4840" w:rsidP="004A7095">
      <w:pPr>
        <w:jc w:val="right"/>
        <w:rPr>
          <w:bCs/>
          <w:iCs/>
        </w:rPr>
      </w:pPr>
    </w:p>
    <w:p w14:paraId="4E0CC155" w14:textId="77777777" w:rsidR="007D4840" w:rsidRDefault="007D4840" w:rsidP="004A7095">
      <w:pPr>
        <w:jc w:val="right"/>
        <w:rPr>
          <w:bCs/>
          <w:iCs/>
        </w:rPr>
      </w:pPr>
    </w:p>
    <w:p w14:paraId="5A61ADB9" w14:textId="77777777" w:rsidR="007D4840" w:rsidRDefault="007D4840" w:rsidP="004A7095">
      <w:pPr>
        <w:jc w:val="right"/>
        <w:rPr>
          <w:bCs/>
          <w:iCs/>
        </w:rPr>
      </w:pPr>
    </w:p>
    <w:p w14:paraId="705275DC" w14:textId="77777777" w:rsidR="007D4840" w:rsidRDefault="007D4840" w:rsidP="004A7095">
      <w:pPr>
        <w:jc w:val="right"/>
        <w:rPr>
          <w:bCs/>
          <w:iCs/>
        </w:rPr>
      </w:pPr>
    </w:p>
    <w:p w14:paraId="26806917" w14:textId="77777777" w:rsidR="007D4840" w:rsidRDefault="007D4840" w:rsidP="004A7095">
      <w:pPr>
        <w:jc w:val="right"/>
        <w:rPr>
          <w:bCs/>
          <w:iCs/>
        </w:rPr>
      </w:pPr>
    </w:p>
    <w:p w14:paraId="274C6E0D" w14:textId="77777777" w:rsidR="007D4840" w:rsidRDefault="007D4840" w:rsidP="004A7095">
      <w:pPr>
        <w:jc w:val="right"/>
        <w:rPr>
          <w:bCs/>
          <w:iCs/>
        </w:rPr>
      </w:pPr>
    </w:p>
    <w:p w14:paraId="3A26A245" w14:textId="77777777" w:rsidR="007D4840" w:rsidRDefault="007D4840" w:rsidP="004A7095">
      <w:pPr>
        <w:jc w:val="right"/>
        <w:rPr>
          <w:bCs/>
          <w:iCs/>
        </w:rPr>
      </w:pPr>
    </w:p>
    <w:p w14:paraId="772BF7B9" w14:textId="77777777" w:rsidR="007D4840" w:rsidRDefault="007D4840" w:rsidP="004A7095">
      <w:pPr>
        <w:jc w:val="right"/>
        <w:rPr>
          <w:bCs/>
          <w:iCs/>
        </w:rPr>
      </w:pPr>
    </w:p>
    <w:p w14:paraId="6CCB590F" w14:textId="77777777" w:rsidR="007D4840" w:rsidRDefault="007D4840" w:rsidP="004A7095">
      <w:pPr>
        <w:jc w:val="right"/>
        <w:rPr>
          <w:bCs/>
          <w:iCs/>
        </w:rPr>
      </w:pPr>
    </w:p>
    <w:p w14:paraId="74D2E124" w14:textId="0D5B9945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>При</w:t>
      </w:r>
      <w:bookmarkStart w:id="9" w:name="_GoBack"/>
      <w:bookmarkEnd w:id="9"/>
      <w:r w:rsidRPr="00347747">
        <w:rPr>
          <w:bCs/>
          <w:iCs/>
        </w:rPr>
        <w:t xml:space="preserve">ложение № </w:t>
      </w:r>
      <w:r w:rsidR="00264910">
        <w:rPr>
          <w:bCs/>
          <w:iCs/>
        </w:rPr>
        <w:t>2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70692475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>
        <w:t>__________________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Pr="0034774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AD2A59">
            <w:r w:rsidRPr="00347747">
              <w:t xml:space="preserve"> __________ </w:t>
            </w:r>
          </w:p>
          <w:p w14:paraId="56D4CFFC" w14:textId="77777777" w:rsidR="002B6577" w:rsidRPr="00347747" w:rsidRDefault="002B6577" w:rsidP="00AD2A59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AD2A59">
            <w:r w:rsidRPr="00347747">
              <w:t xml:space="preserve">____________ </w:t>
            </w:r>
          </w:p>
          <w:p w14:paraId="236674F2" w14:textId="77777777" w:rsidR="002B6577" w:rsidRPr="00153F12" w:rsidRDefault="002B6577" w:rsidP="00AD2A59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615928E1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42584EA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F1B27" w14:textId="77777777" w:rsidR="00E108CB" w:rsidRDefault="00E108CB" w:rsidP="002B6577">
      <w:r>
        <w:separator/>
      </w:r>
    </w:p>
  </w:endnote>
  <w:endnote w:type="continuationSeparator" w:id="0">
    <w:p w14:paraId="6F0BD0CF" w14:textId="77777777" w:rsidR="00E108CB" w:rsidRDefault="00E108CB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B742" w14:textId="77777777" w:rsidR="00E108CB" w:rsidRDefault="00E108CB" w:rsidP="002B6577">
      <w:r>
        <w:separator/>
      </w:r>
    </w:p>
  </w:footnote>
  <w:footnote w:type="continuationSeparator" w:id="0">
    <w:p w14:paraId="63582265" w14:textId="77777777" w:rsidR="00E108CB" w:rsidRDefault="00E108CB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7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2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2"/>
  </w:num>
  <w:num w:numId="9">
    <w:abstractNumId w:val="15"/>
  </w:num>
  <w:num w:numId="10">
    <w:abstractNumId w:val="11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A45BF"/>
    <w:rsid w:val="000C30C8"/>
    <w:rsid w:val="001014F4"/>
    <w:rsid w:val="001113B5"/>
    <w:rsid w:val="00124025"/>
    <w:rsid w:val="001326F0"/>
    <w:rsid w:val="00164D49"/>
    <w:rsid w:val="00190C3B"/>
    <w:rsid w:val="00196B69"/>
    <w:rsid w:val="001A7E91"/>
    <w:rsid w:val="001B50A0"/>
    <w:rsid w:val="001D778C"/>
    <w:rsid w:val="001F65DD"/>
    <w:rsid w:val="002160FA"/>
    <w:rsid w:val="00255C96"/>
    <w:rsid w:val="00257940"/>
    <w:rsid w:val="00260233"/>
    <w:rsid w:val="00264910"/>
    <w:rsid w:val="00285CFA"/>
    <w:rsid w:val="002B6577"/>
    <w:rsid w:val="002D1454"/>
    <w:rsid w:val="002D67F4"/>
    <w:rsid w:val="002F506A"/>
    <w:rsid w:val="003472EF"/>
    <w:rsid w:val="00347747"/>
    <w:rsid w:val="0035009A"/>
    <w:rsid w:val="00374E91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214D8"/>
    <w:rsid w:val="005258D7"/>
    <w:rsid w:val="00526400"/>
    <w:rsid w:val="005335BF"/>
    <w:rsid w:val="005557F5"/>
    <w:rsid w:val="005579AB"/>
    <w:rsid w:val="005870F3"/>
    <w:rsid w:val="005A3490"/>
    <w:rsid w:val="005B6967"/>
    <w:rsid w:val="005C2D40"/>
    <w:rsid w:val="005F22B8"/>
    <w:rsid w:val="005F4A62"/>
    <w:rsid w:val="00625EDE"/>
    <w:rsid w:val="0063282C"/>
    <w:rsid w:val="00647A81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3010"/>
    <w:rsid w:val="006F3D51"/>
    <w:rsid w:val="007127B0"/>
    <w:rsid w:val="00722772"/>
    <w:rsid w:val="00743089"/>
    <w:rsid w:val="0075286E"/>
    <w:rsid w:val="00773A22"/>
    <w:rsid w:val="00775412"/>
    <w:rsid w:val="007A7945"/>
    <w:rsid w:val="007B3F83"/>
    <w:rsid w:val="007C2F05"/>
    <w:rsid w:val="007C3AC1"/>
    <w:rsid w:val="007C61E7"/>
    <w:rsid w:val="007D4840"/>
    <w:rsid w:val="007E33C4"/>
    <w:rsid w:val="007F59AF"/>
    <w:rsid w:val="008072E8"/>
    <w:rsid w:val="008256DB"/>
    <w:rsid w:val="0082640B"/>
    <w:rsid w:val="00830023"/>
    <w:rsid w:val="00852E8E"/>
    <w:rsid w:val="008606DA"/>
    <w:rsid w:val="00891676"/>
    <w:rsid w:val="00895121"/>
    <w:rsid w:val="008B173B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3C55"/>
    <w:rsid w:val="009D443C"/>
    <w:rsid w:val="009D5C99"/>
    <w:rsid w:val="009D78DE"/>
    <w:rsid w:val="00A25C2B"/>
    <w:rsid w:val="00A26797"/>
    <w:rsid w:val="00A45882"/>
    <w:rsid w:val="00A83CB2"/>
    <w:rsid w:val="00A857F0"/>
    <w:rsid w:val="00AB21EE"/>
    <w:rsid w:val="00AC2D43"/>
    <w:rsid w:val="00AE0FC0"/>
    <w:rsid w:val="00AE525A"/>
    <w:rsid w:val="00AE5A7B"/>
    <w:rsid w:val="00AF5094"/>
    <w:rsid w:val="00AF5831"/>
    <w:rsid w:val="00B01AEB"/>
    <w:rsid w:val="00B130AF"/>
    <w:rsid w:val="00B3306E"/>
    <w:rsid w:val="00B34DC9"/>
    <w:rsid w:val="00B51B53"/>
    <w:rsid w:val="00B54C3B"/>
    <w:rsid w:val="00B74C0A"/>
    <w:rsid w:val="00B92B14"/>
    <w:rsid w:val="00BB3068"/>
    <w:rsid w:val="00BD1714"/>
    <w:rsid w:val="00C20A60"/>
    <w:rsid w:val="00C42731"/>
    <w:rsid w:val="00C43C3D"/>
    <w:rsid w:val="00C45407"/>
    <w:rsid w:val="00CB2DF9"/>
    <w:rsid w:val="00CC2817"/>
    <w:rsid w:val="00CD5B01"/>
    <w:rsid w:val="00CE6667"/>
    <w:rsid w:val="00D060D3"/>
    <w:rsid w:val="00D25D66"/>
    <w:rsid w:val="00D349C2"/>
    <w:rsid w:val="00D356EC"/>
    <w:rsid w:val="00D64F53"/>
    <w:rsid w:val="00D7294C"/>
    <w:rsid w:val="00D94F75"/>
    <w:rsid w:val="00D959F3"/>
    <w:rsid w:val="00DA226F"/>
    <w:rsid w:val="00DD604C"/>
    <w:rsid w:val="00DF59AD"/>
    <w:rsid w:val="00E108CB"/>
    <w:rsid w:val="00E13D6E"/>
    <w:rsid w:val="00E2051C"/>
    <w:rsid w:val="00E242F8"/>
    <w:rsid w:val="00E34775"/>
    <w:rsid w:val="00E65B2A"/>
    <w:rsid w:val="00EA42F5"/>
    <w:rsid w:val="00EB6C3C"/>
    <w:rsid w:val="00EC5EF4"/>
    <w:rsid w:val="00EC79B5"/>
    <w:rsid w:val="00EF758E"/>
    <w:rsid w:val="00F01002"/>
    <w:rsid w:val="00F205BC"/>
    <w:rsid w:val="00F65D0C"/>
    <w:rsid w:val="00F74DCE"/>
    <w:rsid w:val="00FA4465"/>
    <w:rsid w:val="00FA5DD7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E195-76EB-46FE-8E1C-477FCCB2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5438</Words>
  <Characters>30999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Старосветская Анастасия Радиковна</cp:lastModifiedBy>
  <cp:revision>10</cp:revision>
  <cp:lastPrinted>2024-11-26T13:08:00Z</cp:lastPrinted>
  <dcterms:created xsi:type="dcterms:W3CDTF">2024-11-26T09:29:00Z</dcterms:created>
  <dcterms:modified xsi:type="dcterms:W3CDTF">2026-05-06T13:56:00Z</dcterms:modified>
</cp:coreProperties>
</file>