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0" w:after="0"/>
        <w:ind w:hanging="0" w:left="0"/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ДОГОВОР ПОСТАВКИ №</w:t>
      </w:r>
      <w:r>
        <w:rPr>
          <w:rFonts w:cs="Times New Roman" w:ascii="Times New Roman" w:hAnsi="Times New Roman"/>
          <w:sz w:val="22"/>
          <w:szCs w:val="22"/>
          <w:lang w:val="ru-RU"/>
        </w:rPr>
        <w:t xml:space="preserve"> </w:t>
      </w:r>
      <w:r>
        <w:rPr>
          <w:rFonts w:eastAsia="Andale Sans UI;Arial Unicode MS" w:cs="Times New Roman" w:ascii="Times New Roman" w:hAnsi="Times New Roman"/>
          <w:b/>
          <w:color w:val="00000A"/>
          <w:kern w:val="2"/>
          <w:sz w:val="22"/>
          <w:szCs w:val="22"/>
          <w:lang w:val="ru-RU" w:eastAsia="zh-CN" w:bidi="ar-SA"/>
        </w:rPr>
        <w:t>3</w:t>
      </w:r>
      <w:r>
        <w:rPr>
          <w:rFonts w:eastAsia="Andale Sans UI;Arial Unicode MS" w:cs="Times New Roman" w:ascii="Times New Roman" w:hAnsi="Times New Roman"/>
          <w:b/>
          <w:color w:val="00000A"/>
          <w:kern w:val="2"/>
          <w:sz w:val="22"/>
          <w:szCs w:val="22"/>
          <w:lang w:val="ru-RU" w:eastAsia="zh-CN" w:bidi="ar-SA"/>
        </w:rPr>
        <w:t>82</w:t>
      </w:r>
      <w:r>
        <w:rPr>
          <w:rFonts w:cs="Times New Roman" w:ascii="Times New Roman" w:hAnsi="Times New Roman"/>
          <w:sz w:val="22"/>
          <w:szCs w:val="22"/>
          <w:lang w:val="ru-RU"/>
        </w:rPr>
        <w:t>-26</w:t>
      </w:r>
      <w:r>
        <w:rPr>
          <w:rFonts w:cs="Times New Roman" w:ascii="Times New Roman" w:hAnsi="Times New Roman"/>
          <w:strike/>
          <w:sz w:val="22"/>
          <w:szCs w:val="22"/>
          <w:lang w:val="ru-RU"/>
        </w:rPr>
        <w:t>-</w:t>
      </w:r>
      <w:r>
        <w:rPr>
          <w:rFonts w:cs="Times New Roman" w:ascii="Times New Roman" w:hAnsi="Times New Roman"/>
          <w:strike w:val="false"/>
          <w:dstrike w:val="false"/>
          <w:sz w:val="22"/>
          <w:szCs w:val="22"/>
          <w:lang w:val="ru-RU"/>
        </w:rPr>
        <w:t>МЗ</w:t>
      </w:r>
    </w:p>
    <w:p>
      <w:pPr>
        <w:pStyle w:val="Title"/>
        <w:spacing w:before="0" w:after="0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Title"/>
        <w:ind w:hanging="0" w:left="0"/>
        <w:jc w:val="right"/>
        <w:rPr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sz w:val="22"/>
          <w:szCs w:val="22"/>
          <w:lang w:val="ru-RU"/>
        </w:rPr>
        <w:t>г. Обнинск</w:t>
      </w:r>
      <w:r>
        <w:rPr>
          <w:rFonts w:eastAsia="Times New Roman" w:cs="Times New Roman" w:ascii="Times New Roman" w:hAnsi="Times New Roman"/>
          <w:b w:val="false"/>
          <w:sz w:val="22"/>
          <w:szCs w:val="22"/>
        </w:rPr>
        <w:t xml:space="preserve">                                                                                                                         </w:t>
      </w:r>
      <w:r>
        <w:rPr>
          <w:rFonts w:cs="Times New Roman" w:ascii="Times New Roman" w:hAnsi="Times New Roman"/>
          <w:b w:val="false"/>
          <w:sz w:val="22"/>
          <w:szCs w:val="22"/>
        </w:rPr>
        <w:t>«</w:t>
      </w:r>
      <w:r>
        <w:rPr>
          <w:rFonts w:cs="Times New Roman" w:ascii="Times New Roman" w:hAnsi="Times New Roman"/>
          <w:b w:val="false"/>
          <w:sz w:val="22"/>
          <w:szCs w:val="22"/>
          <w:lang w:val="ru-RU"/>
        </w:rPr>
        <w:t>___</w:t>
      </w:r>
      <w:r>
        <w:rPr>
          <w:rFonts w:cs="Times New Roman" w:ascii="Times New Roman" w:hAnsi="Times New Roman"/>
          <w:b w:val="false"/>
          <w:sz w:val="22"/>
          <w:szCs w:val="22"/>
        </w:rPr>
        <w:t xml:space="preserve">» </w:t>
      </w:r>
      <w:r>
        <w:rPr>
          <w:rFonts w:eastAsia="Andale Sans UI;Arial Unicode MS" w:cs="Times New Roman" w:ascii="Times New Roman" w:hAnsi="Times New Roman"/>
          <w:b w:val="false"/>
          <w:color w:val="00000A"/>
          <w:kern w:val="2"/>
          <w:sz w:val="22"/>
          <w:szCs w:val="22"/>
          <w:lang w:val="ru-RU" w:eastAsia="zh-CN" w:bidi="ar-SA"/>
        </w:rPr>
        <w:t>______</w:t>
      </w:r>
      <w:r>
        <w:rPr>
          <w:rFonts w:cs="Times New Roman" w:ascii="Times New Roman" w:hAnsi="Times New Roman"/>
          <w:b w:val="false"/>
          <w:sz w:val="22"/>
          <w:szCs w:val="22"/>
          <w:lang w:val="ru-RU"/>
        </w:rPr>
        <w:t xml:space="preserve"> </w:t>
      </w:r>
      <w:r>
        <w:rPr>
          <w:rFonts w:cs="Times New Roman" w:ascii="Times New Roman" w:hAnsi="Times New Roman"/>
          <w:b w:val="false"/>
          <w:sz w:val="22"/>
          <w:szCs w:val="22"/>
        </w:rPr>
        <w:t>2026 г.</w:t>
      </w:r>
    </w:p>
    <w:p>
      <w:pPr>
        <w:pStyle w:val="Normal"/>
        <w:ind w:firstLine="708" w:left="0" w:right="0"/>
        <w:jc w:val="both"/>
        <w:rPr/>
      </w:pPr>
      <w:r>
        <w:rPr>
          <w:rFonts w:cs="Times New Roman"/>
          <w:b w:val="false"/>
          <w:bCs w:val="false"/>
          <w:color w:val="000000"/>
          <w:sz w:val="22"/>
          <w:szCs w:val="22"/>
        </w:rPr>
        <w:t>_____________________, именуемое в дальнейшем «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>Поставщик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», в лице </w:t>
      </w:r>
      <w:r>
        <w:rPr>
          <w:rFonts w:cs="Times New Roman"/>
          <w:b w:val="false"/>
          <w:bCs/>
          <w:color w:val="000000"/>
          <w:sz w:val="22"/>
          <w:szCs w:val="22"/>
        </w:rPr>
        <w:t>___________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>, действующего на основании ______</w:t>
      </w:r>
      <w:r>
        <w:rPr>
          <w:rFonts w:cs="Times New Roman"/>
          <w:b w:val="false"/>
          <w:bCs w:val="false"/>
          <w:sz w:val="22"/>
          <w:szCs w:val="22"/>
        </w:rPr>
        <w:t>, с одной стороны, и Федеральное государственное бюджетное учреждение здравоохранения «Клиническая больница № 8 Федерального медико-биологического агентства» (ФГБУЗ КБ № 8 ФМБА России), именуемое в дальнейшем «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b w:val="false"/>
          <w:bCs w:val="false"/>
          <w:sz w:val="22"/>
          <w:szCs w:val="22"/>
        </w:rPr>
        <w:t>», в лице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 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 w:eastAsia="ru-RU"/>
        </w:rPr>
        <w:t>главного врача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 xml:space="preserve"> 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>Курдяева Сергея Михайловича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>, действующего на основании Устава и Приказа № 304Л от «</w:t>
      </w:r>
      <w:r>
        <w:rPr>
          <w:rFonts w:cs="Times New Roman"/>
          <w:b w:val="false"/>
          <w:bCs w:val="false"/>
          <w:color w:val="000000"/>
          <w:sz w:val="22"/>
          <w:szCs w:val="22"/>
          <w:u w:val="single"/>
          <w:lang w:val="ru-RU"/>
        </w:rPr>
        <w:t>27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>» мая 2025 года</w:t>
      </w:r>
      <w:r>
        <w:rPr>
          <w:rFonts w:cs="Times New Roman"/>
          <w:b w:val="false"/>
          <w:bCs w:val="false"/>
          <w:sz w:val="22"/>
          <w:szCs w:val="22"/>
        </w:rPr>
        <w:t xml:space="preserve">, с другой стороны, вместе именуемые Стороны, на основании 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 п. 4 части 1 ст. 93</w:t>
      </w:r>
      <w:r>
        <w:rPr>
          <w:rFonts w:cs="Times New Roman"/>
          <w:b w:val="false"/>
          <w:bCs w:val="false"/>
          <w:sz w:val="22"/>
          <w:szCs w:val="22"/>
        </w:rPr>
        <w:t xml:space="preserve"> Федерального </w:t>
      </w:r>
      <w:hyperlink r:id="rId2">
        <w:r>
          <w:rPr>
            <w:rStyle w:val="Hyperlink"/>
            <w:rFonts w:cs="Times New Roman"/>
            <w:b w:val="false"/>
            <w:bCs w:val="false"/>
            <w:color w:val="111111"/>
            <w:sz w:val="22"/>
            <w:szCs w:val="22"/>
            <w:u w:val="single"/>
          </w:rPr>
          <w:t>закона</w:t>
        </w:r>
      </w:hyperlink>
      <w:r>
        <w:rPr>
          <w:rFonts w:cs="Times New Roman"/>
          <w:b w:val="false"/>
          <w:bCs w:val="false"/>
          <w:sz w:val="22"/>
          <w:szCs w:val="22"/>
        </w:rP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нужд", заключили настоящий Договор поставки (далее Договор) о нижеследующем:</w:t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1. Предмет договора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1.1. В соответствии с настоящим Договором Поставщик обязуется поставить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Товар, 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принять и оплатить его в сроки, установленные настоящим Договором.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1.2. Наименование, ассортимент, количество, цена товара согласованы Сторонами и определены в Спецификации (Приложении № 1), которые являются неотъемлемой частью Договора.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2. Срок действия договора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2.1. Настоящий Договор считается заключенным с момента его подписания Сторонами и действует до 3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1</w:t>
      </w:r>
      <w:r>
        <w:rPr>
          <w:rFonts w:cs="Times New Roman"/>
          <w:sz w:val="22"/>
          <w:szCs w:val="22"/>
          <w:lang w:val="ru-RU"/>
        </w:rPr>
        <w:t>.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12</w:t>
      </w:r>
      <w:r>
        <w:rPr>
          <w:rFonts w:cs="Times New Roman"/>
          <w:sz w:val="22"/>
          <w:szCs w:val="22"/>
          <w:lang w:val="ru-RU"/>
        </w:rPr>
        <w:t>.2026г</w:t>
      </w:r>
      <w:r>
        <w:rPr>
          <w:rFonts w:cs="Times New Roman"/>
          <w:sz w:val="22"/>
          <w:szCs w:val="22"/>
        </w:rPr>
        <w:t>. В части финансовых взаиморасчетов – до полного выполнения Сторонами своих обязательств по данному Договору.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3. Цена и оплата товара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3.1. Стоимость Товара составляет </w:t>
      </w: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lang w:val="ru-RU" w:eastAsia="ru-RU" w:bidi="ru-RU"/>
        </w:rPr>
        <w:t>_____</w:t>
      </w:r>
      <w:r>
        <w:rPr>
          <w:rFonts w:cs="Times New Roman"/>
          <w:b w:val="false"/>
          <w:bCs w:val="false"/>
          <w:i w:val="false"/>
          <w:iCs w:val="false"/>
          <w:color w:val="000000"/>
          <w:sz w:val="22"/>
          <w:szCs w:val="22"/>
          <w:lang w:val="ru-RU" w:eastAsia="ru-RU" w:bidi="ru-RU"/>
        </w:rPr>
        <w:t xml:space="preserve"> (</w:t>
      </w: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lang w:val="ru-RU" w:eastAsia="ru-RU" w:bidi="ru-RU"/>
        </w:rPr>
        <w:t>_______</w:t>
      </w:r>
      <w:r>
        <w:rPr>
          <w:rFonts w:cs="Times New Roman"/>
          <w:b/>
          <w:bCs w:val="false"/>
          <w:i w:val="false"/>
          <w:iCs w:val="false"/>
          <w:color w:val="000000"/>
          <w:sz w:val="22"/>
          <w:szCs w:val="22"/>
          <w:lang w:val="ru-RU" w:eastAsia="ru-RU" w:bidi="ru-RU"/>
        </w:rPr>
        <w:t>)</w:t>
      </w: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lang w:val="ru-RU" w:eastAsia="ru-RU" w:bidi="ru-RU"/>
        </w:rPr>
        <w:t>, НДС/без НДС.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3.2. 100 % стоимости Товара оплачивается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в течение 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10 рабочих</w:t>
      </w:r>
      <w:r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</w:rPr>
        <w:t xml:space="preserve">дней </w:t>
      </w:r>
      <w:r>
        <w:rPr>
          <w:rFonts w:cs="Times New Roman"/>
          <w:color w:val="000000"/>
          <w:sz w:val="22"/>
          <w:szCs w:val="22"/>
        </w:rPr>
        <w:t>с момента</w:t>
      </w:r>
      <w:r>
        <w:rPr>
          <w:rFonts w:cs="Times New Roman"/>
          <w:color w:val="000000"/>
          <w:sz w:val="22"/>
          <w:szCs w:val="22"/>
          <w:lang w:val="ru-RU"/>
        </w:rPr>
        <w:t xml:space="preserve"> подписания </w:t>
      </w:r>
      <w:r>
        <w:rPr>
          <w:rFonts w:cs="Times New Roman"/>
          <w:color w:val="000000"/>
          <w:sz w:val="22"/>
          <w:szCs w:val="22"/>
        </w:rPr>
        <w:t xml:space="preserve">товарной накладной </w:t>
      </w:r>
      <w:r>
        <w:rPr>
          <w:rFonts w:cs="Times New Roman"/>
          <w:color w:val="000000"/>
          <w:sz w:val="22"/>
          <w:szCs w:val="22"/>
          <w:lang w:val="ru-RU"/>
        </w:rPr>
        <w:t>ТОРГ 12/УПД и Акта приемки (ф. 0510452).</w:t>
      </w:r>
      <w:r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</w:rPr>
        <w:t xml:space="preserve">Оплата товара производится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в рублях платежным поручением на расчетный счет Поставщика, указанный в настоящем Договоре.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считается исполнившим обязанность по переводу денежных средств в момент их поступления на расчетный счет Поставщика.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3.3. В стоимость товара входит стоимость доставки товара до склада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bCs/>
          <w:sz w:val="22"/>
          <w:szCs w:val="22"/>
        </w:rPr>
        <w:t xml:space="preserve"> </w:t>
      </w:r>
      <w:r>
        <w:rPr>
          <w:rFonts w:cs="Times New Roman"/>
          <w:bCs/>
          <w:sz w:val="22"/>
          <w:szCs w:val="22"/>
          <w:lang w:val="ru-RU"/>
        </w:rPr>
        <w:t>и разгрузка товара с занесением товара на место хранения, уплата налогов, сборов, таможенных пошлин, стоимость упаковки.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</w:r>
    </w:p>
    <w:p>
      <w:pPr>
        <w:pStyle w:val="Normal"/>
        <w:ind w:hanging="0" w:lef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4. Сроки и условия поставки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4.1. Датой поставки считается дата подписания </w:t>
      </w:r>
      <w:r>
        <w:rPr>
          <w:rFonts w:cs="Times New Roman"/>
          <w:sz w:val="22"/>
          <w:szCs w:val="22"/>
          <w:lang w:val="ru-RU"/>
        </w:rPr>
        <w:t>документа о приемке</w:t>
      </w:r>
      <w:r>
        <w:rPr>
          <w:rFonts w:cs="Times New Roman"/>
          <w:sz w:val="22"/>
          <w:szCs w:val="22"/>
        </w:rPr>
        <w:t xml:space="preserve">. Право собственности на Товар переходит к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с момента получения товара и </w:t>
      </w:r>
      <w:r>
        <w:rPr>
          <w:rFonts w:cs="Times New Roman"/>
          <w:sz w:val="22"/>
          <w:szCs w:val="22"/>
          <w:lang w:val="ru-RU"/>
        </w:rPr>
        <w:t xml:space="preserve">на основании </w:t>
      </w:r>
      <w:r>
        <w:rPr>
          <w:rFonts w:cs="Times New Roman"/>
          <w:sz w:val="22"/>
          <w:szCs w:val="22"/>
        </w:rPr>
        <w:t xml:space="preserve">товарной </w:t>
      </w:r>
      <w:r>
        <w:rPr>
          <w:rFonts w:cs="Times New Roman"/>
          <w:sz w:val="22"/>
          <w:szCs w:val="22"/>
          <w:lang w:val="ru-RU"/>
        </w:rPr>
        <w:t>накладной ТОРГ 12/УПД.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4.2 Поставка Товара в адрес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sz w:val="22"/>
          <w:szCs w:val="22"/>
        </w:rPr>
        <w:t xml:space="preserve"> осуществляется в течение 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10</w:t>
      </w:r>
      <w:r>
        <w:rPr>
          <w:rFonts w:cs="Times New Roman"/>
          <w:sz w:val="22"/>
          <w:szCs w:val="22"/>
        </w:rPr>
        <w:t xml:space="preserve"> (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десяти</w:t>
      </w:r>
      <w:r>
        <w:rPr>
          <w:rFonts w:cs="Times New Roman"/>
          <w:sz w:val="22"/>
          <w:szCs w:val="22"/>
          <w:lang w:val="ru-RU"/>
        </w:rPr>
        <w:t>)</w:t>
      </w:r>
      <w:r>
        <w:rPr>
          <w:rFonts w:cs="Times New Roman"/>
          <w:sz w:val="22"/>
          <w:szCs w:val="22"/>
        </w:rPr>
        <w:t xml:space="preserve"> р</w:t>
      </w:r>
      <w:r>
        <w:rPr>
          <w:rFonts w:cs="Times New Roman"/>
          <w:sz w:val="22"/>
          <w:szCs w:val="22"/>
          <w:lang w:val="ru-RU"/>
        </w:rPr>
        <w:t xml:space="preserve">абочих </w:t>
      </w:r>
      <w:r>
        <w:rPr>
          <w:rFonts w:cs="Times New Roman"/>
          <w:sz w:val="22"/>
          <w:szCs w:val="22"/>
        </w:rPr>
        <w:t xml:space="preserve">дней с </w:t>
      </w:r>
      <w:r>
        <w:rPr>
          <w:rFonts w:cs="Times New Roman"/>
          <w:sz w:val="22"/>
          <w:szCs w:val="22"/>
          <w:lang w:val="ru-RU"/>
        </w:rPr>
        <w:t xml:space="preserve">даты 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направления заявки заказчика</w:t>
      </w:r>
    </w:p>
    <w:p>
      <w:pPr>
        <w:pStyle w:val="Normal"/>
        <w:ind w:hanging="0" w:left="0"/>
        <w:jc w:val="left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4.3. </w:t>
      </w:r>
      <w:r>
        <w:rPr>
          <w:rFonts w:cs="Times New Roman"/>
          <w:sz w:val="22"/>
          <w:szCs w:val="22"/>
          <w:lang w:val="ru-RU"/>
        </w:rPr>
        <w:t>П</w:t>
      </w:r>
      <w:r>
        <w:rPr>
          <w:rFonts w:cs="Times New Roman"/>
          <w:sz w:val="22"/>
          <w:szCs w:val="22"/>
        </w:rPr>
        <w:t xml:space="preserve">ри приемке </w:t>
      </w:r>
      <w:r>
        <w:rPr>
          <w:rFonts w:cs="Times New Roman"/>
          <w:sz w:val="22"/>
          <w:szCs w:val="22"/>
          <w:lang w:val="ru-RU"/>
        </w:rPr>
        <w:t>товаров, работ,</w:t>
      </w:r>
      <w:r>
        <w:rPr>
          <w:rFonts w:cs="Times New Roman"/>
          <w:sz w:val="22"/>
          <w:szCs w:val="22"/>
        </w:rPr>
        <w:t xml:space="preserve"> услуг, </w:t>
      </w:r>
      <w:r>
        <w:rPr>
          <w:rFonts w:cs="Times New Roman"/>
          <w:sz w:val="22"/>
          <w:szCs w:val="22"/>
          <w:lang w:val="ru-RU"/>
        </w:rPr>
        <w:t>Заказчик подписывает</w:t>
      </w:r>
      <w:r>
        <w:rPr>
          <w:rFonts w:cs="Times New Roman"/>
          <w:sz w:val="22"/>
          <w:szCs w:val="22"/>
        </w:rPr>
        <w:t xml:space="preserve"> Акт приемки (ф. 0510452) </w:t>
      </w:r>
      <w:r>
        <w:rPr>
          <w:rFonts w:cs="Times New Roman"/>
          <w:sz w:val="22"/>
          <w:szCs w:val="22"/>
          <w:lang w:val="ru-RU"/>
        </w:rPr>
        <w:t>в одностороннем порядке</w:t>
      </w:r>
      <w:r>
        <w:rPr>
          <w:rFonts w:cs="Times New Roman"/>
          <w:sz w:val="22"/>
          <w:szCs w:val="22"/>
        </w:rPr>
        <w:t xml:space="preserve">, </w:t>
      </w:r>
      <w:r>
        <w:rPr>
          <w:rFonts w:cs="Times New Roman"/>
          <w:sz w:val="22"/>
          <w:szCs w:val="22"/>
          <w:lang w:val="ru-RU"/>
        </w:rPr>
        <w:t>в случае расхождений Акт приемки (ф. 0510452), направляется Поставщику для рассмотрения и устранения расхождений</w:t>
      </w:r>
      <w:r>
        <w:rPr>
          <w:rFonts w:cs="Times New Roman"/>
          <w:sz w:val="22"/>
          <w:szCs w:val="22"/>
        </w:rPr>
        <w:t>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4.4. Доставка Товара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производится Поставщиком по адресу: </w:t>
      </w:r>
      <w:r>
        <w:rPr>
          <w:rFonts w:cs="Times New Roman"/>
          <w:b/>
          <w:sz w:val="22"/>
          <w:szCs w:val="22"/>
        </w:rPr>
        <w:t>249030</w:t>
      </w:r>
      <w:r>
        <w:rPr>
          <w:rFonts w:cs="Times New Roman"/>
          <w:sz w:val="22"/>
          <w:szCs w:val="22"/>
        </w:rPr>
        <w:t>,</w:t>
      </w:r>
      <w:r>
        <w:rPr>
          <w:rFonts w:cs="Times New Roman"/>
          <w:b/>
          <w:sz w:val="22"/>
          <w:szCs w:val="22"/>
        </w:rPr>
        <w:t xml:space="preserve"> г. Обнинск, пр-т. </w:t>
      </w:r>
      <w:r>
        <w:rPr>
          <w:rFonts w:cs="Times New Roman"/>
          <w:b/>
          <w:sz w:val="22"/>
          <w:szCs w:val="22"/>
          <w:lang w:val="ru-RU"/>
        </w:rPr>
        <w:t>Ленина</w:t>
      </w:r>
      <w:r>
        <w:rPr>
          <w:rFonts w:cs="Times New Roman"/>
          <w:b/>
          <w:sz w:val="22"/>
          <w:szCs w:val="22"/>
        </w:rPr>
        <w:t xml:space="preserve">, 85, </w:t>
      </w:r>
      <w:r>
        <w:rPr>
          <w:rFonts w:cs="Times New Roman"/>
          <w:b/>
          <w:sz w:val="22"/>
          <w:szCs w:val="22"/>
          <w:lang w:val="ru-RU"/>
        </w:rPr>
        <w:t>корпус 9 (склад).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5. Принятие товара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5.1. Покупатель обязан совершить все необходимые действия, обеспечивающие принятие Товара, поставляемого в соответствии с настоящим Договором.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5.2. Принятый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Товар должен быть им осмотрен </w:t>
      </w:r>
      <w:r>
        <w:rPr>
          <w:rFonts w:cs="Times New Roman"/>
          <w:sz w:val="22"/>
          <w:szCs w:val="22"/>
          <w:lang w:val="ru-RU"/>
        </w:rPr>
        <w:t>в течение 3 (трех) рабочих дней</w:t>
      </w:r>
      <w:r>
        <w:rPr>
          <w:rFonts w:cs="Times New Roman"/>
          <w:sz w:val="22"/>
          <w:szCs w:val="22"/>
        </w:rPr>
        <w:t xml:space="preserve">. При выявлении недостатков или несоответствий Товара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в течение двух дней письменно уведомить Поставщика о выявленных недостатках или несоответствии </w:t>
      </w:r>
      <w:r>
        <w:rPr>
          <w:rFonts w:cs="Times New Roman"/>
          <w:sz w:val="22"/>
          <w:szCs w:val="22"/>
          <w:lang w:val="ru-RU"/>
        </w:rPr>
        <w:t>спецификации</w:t>
      </w:r>
      <w:r>
        <w:rPr>
          <w:rFonts w:cs="Times New Roman"/>
          <w:sz w:val="22"/>
          <w:szCs w:val="22"/>
        </w:rPr>
        <w:t xml:space="preserve"> Товара.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5.3. В случае получения поставляемого Товара от транспортной организации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проверить соответствие Товара сведениям, указанным в транспортных и сопроводительных документах, а также принять этот Товар от транспортной организации с соблюдением правил, предусмотренных законами и иными правовыми актами, регулирующими деятельность транспорта.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5.4. В случае отказа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sz w:val="22"/>
          <w:szCs w:val="22"/>
        </w:rPr>
        <w:t xml:space="preserve"> от переданного Поставщиком Товара,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обеспечить сохранность этого Товара (ответственное хранение) и в течение двух дней письменно уведомить Поставщика об отказе от переданного Товара.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6. Качество товара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6.1. Качество поставляемого Товара должно соответствовать нормативно-технической документации производителя. Претензии по дефектам могут быть предъявлены Поставщику в пределах срока годности. В случае признания Поставщиком претензии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sz w:val="22"/>
          <w:szCs w:val="22"/>
        </w:rPr>
        <w:t xml:space="preserve"> по качеству и (или) комплектности поставленного Товара Стороны вправе подписать соглашение о замене Товара ненадлежащего качества или доукомплектации (поставке комплектного) Товара.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7. Ответственность сторон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7.1. За неисполнение или ненадлежащее исполнение условий Договора Стороны несут ответственность в соответствии с действующим гражданским законодательством и условиями настоящего Договора.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7.2. В случае нарушения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сроков оплаты Товара, предусмотренных пунктом 3.1. настоящего Договора, Поставщик вправе отказаться от исполнения настоящего Договора и потребовать возврата Товара.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уплатить Поставщику неустойку в размере "1/300 ключевой ставки ЦБ РФ"от стоимости Товара за каждый день просрочки оплаты Товара, но не более суммы основного долга.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7.3. При расторжении Договора вследствие нарушения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своих обязательств, Покупатель возвращает Поставщику Товар в полном комплекте. Поставщик возвращает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полученную ранее сумму платежей за вычетом документально подтвержденных затрат Поставщика, связанных с исполнением настоящего Договора.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7.4. В случае нарушения Поставщиком сроков поставки Товара, предусмотренных пунктом 4.2. настоящего Договора,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вправе отказаться от исполнения настоящего Договора и потребовать возврата уплаченной за Товар денежной суммы. Поставщик обязан уплатить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неустойку в размере 1/300 ключевой ставки ЦБ РФ от стоимости Товара за каждый день просрочки поставки Товара, но не более суммы основного долга.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8. Форс-мажорные обстоятельства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8.1. 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непреодолимое обстоятельство (непреодолимая сила), а именно: стихийные бедствия, наводнения, землетрясения, пожары, военные действия, забастовки, изменения законодательства, запрещающее экспортно-импортные операции.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8.2. При возникновении обстоятельств непреодолимой силы, препятствующих исполнению обязательств по настоящему Договору одной из сторон, она обязана оповестить другую сторону в течение одного месяца с момента возникновения таких обстоятельств, при этом срок исполнения обязательств по настоящему Договору продлевается соразмерно времени, в течение которого действовали вышеуказанные обстоятельства.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9. Изменение, дополнение, прекращение и расторжение договора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9.1. Условия настоящего Договора могут быть изменены или дополнены только по письменному соглашению Сторон.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9.2. Согласованные изменения и дополнения подписываются Сторонами и являются неотъемлемой частью настоящего Договора.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9.3. Споры и разногласия, которые могут возникнуть в связи с исполнением настоящего Договора, подлежат урегулированию в процессе переговоров. Споры, неурегулированные Сторонами в процессе переговоров, подлежат разрешению в Арбитражном суде </w:t>
      </w:r>
      <w:r>
        <w:rPr>
          <w:rFonts w:cs="Times New Roman"/>
          <w:sz w:val="22"/>
          <w:szCs w:val="22"/>
          <w:lang w:val="ru-RU"/>
        </w:rPr>
        <w:t>Калужской области</w:t>
      </w:r>
      <w:r>
        <w:rPr>
          <w:rFonts w:cs="Times New Roman"/>
          <w:sz w:val="22"/>
          <w:szCs w:val="22"/>
        </w:rPr>
        <w:t>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9.4. Настоящий Договор может быть прекращен или расторгнут в порядке и по основаниям, предусмотренным действующим законодательством Российской Федерации.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9.5.  Настоящий Договор </w:t>
      </w:r>
      <w:r>
        <w:rPr>
          <w:rFonts w:cs="Times New Roman"/>
          <w:sz w:val="22"/>
          <w:szCs w:val="22"/>
          <w:lang w:val="ru-RU"/>
        </w:rPr>
        <w:t>может быть расторгнут Заказчиком в одностороннем порядке за невыполнение своих обязательств по Договору Поставщиком в рамках действующего законодательства Российской Федерации.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9.5. Договор может быть расторгнут досрочно по соглашению сторон.</w:t>
      </w:r>
    </w:p>
    <w:p>
      <w:pPr>
        <w:pStyle w:val="Normal"/>
        <w:ind w:hanging="0" w:left="0"/>
        <w:rPr>
          <w:sz w:val="22"/>
          <w:szCs w:val="22"/>
        </w:rPr>
      </w:pPr>
      <w:r>
        <w:rPr>
          <w:rFonts w:cs="Times New Roman"/>
          <w:sz w:val="22"/>
          <w:szCs w:val="22"/>
        </w:rPr>
        <w:t>9.6. В случае изменения у одной из сторон юридического адреса, названия, банковских реквизитов и прочего она обязана в течение 10 (Десяти) дней письменно известить об этом другую сторону.</w:t>
        <w:br/>
        <w:t>9.7. Настоящий Договор составлен в двух экземплярах, имеющих одинаковую юридическую силу, по одному экземпляру для каждой из сторон.</w:t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10. Адреса и реквизиты сторон</w:t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sz w:val="22"/>
          <w:szCs w:val="22"/>
        </w:rPr>
      </w:pPr>
      <w:r>
        <w:rPr>
          <w:rFonts w:cs="Times New Roman"/>
          <w:sz w:val="22"/>
          <w:szCs w:val="22"/>
        </w:rPr>
        <w:t>Поставщик:</w:t>
        <w:tab/>
        <w:tab/>
        <w:tab/>
        <w:tab/>
        <w:tab/>
        <w:tab/>
        <w:t xml:space="preserve">            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>:</w:t>
      </w:r>
    </w:p>
    <w:tbl>
      <w:tblPr>
        <w:tblW w:w="9789" w:type="dxa"/>
        <w:jc w:val="left"/>
        <w:tblInd w:w="-6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1"/>
        <w:gridCol w:w="4918"/>
      </w:tblGrid>
      <w:tr>
        <w:trPr>
          <w:trHeight w:val="3601" w:hRule="atLeast"/>
        </w:trPr>
        <w:tc>
          <w:tcPr>
            <w:tcW w:w="487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 w:cs="Times New Roman"/>
                <w:b w:val="false"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 w:val="false"/>
                <w:bCs/>
                <w:color w:val="000000"/>
                <w:sz w:val="22"/>
                <w:szCs w:val="22"/>
              </w:rPr>
            </w:r>
          </w:p>
        </w:tc>
        <w:tc>
          <w:tcPr>
            <w:tcW w:w="4918" w:type="dxa"/>
            <w:tcBorders/>
          </w:tcPr>
          <w:p>
            <w:pPr>
              <w:pStyle w:val="Normal"/>
              <w:ind w:hanging="0" w:left="34" w:right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Федеральное государственное бюджетное</w:t>
            </w:r>
          </w:p>
          <w:p>
            <w:pPr>
              <w:pStyle w:val="Normal"/>
              <w:keepNext w:val="true"/>
              <w:ind w:hanging="0" w:left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учреждение здравоохранения «Клиническая больница № 8 Федерального медико-</w:t>
            </w:r>
          </w:p>
          <w:p>
            <w:pPr>
              <w:pStyle w:val="Normal"/>
              <w:keepNext w:val="true"/>
              <w:ind w:hanging="0" w:left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биологического агентства»</w:t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(ФГБУЗ  КБ № 8 ФМБА  России)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Юридический адрес: 249030, Россия, Калужская область, г. Обнинск, пр. Ленина, д. 85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ИНН 4025002173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КПП 402501001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ОГРН 1024000940919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ОКТМО 29 715 000</w:t>
            </w:r>
          </w:p>
          <w:p>
            <w:pPr>
              <w:pStyle w:val="Normal"/>
              <w:ind w:hanging="0" w:lef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ОКПО </w:t>
            </w:r>
            <w:r>
              <w:rPr>
                <w:rFonts w:cs="Times New Roman"/>
                <w:color w:val="000000"/>
                <w:sz w:val="22"/>
                <w:szCs w:val="22"/>
              </w:rPr>
              <w:t>35315763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Казначейский счет 03214643000000013700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ОКЦ №9 ГУ Банка России по ЦФО //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УФК по Калужской области г. Калуга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(ФГБУЗ КБ № 8 ФМБА России)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л/с 20376У24990, 22376У24990, 21376У24990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БИК ТОФК 012908002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Единый казначейский счет 40102810045370000030</w:t>
            </w:r>
          </w:p>
          <w:p>
            <w:pPr>
              <w:pStyle w:val="Normal"/>
              <w:ind w:hanging="0" w:lef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Тел</w:t>
            </w:r>
            <w:r>
              <w:rPr>
                <w:rFonts w:cs="Times New Roman"/>
                <w:sz w:val="22"/>
                <w:szCs w:val="22"/>
                <w:lang w:val="de-DE"/>
              </w:rPr>
              <w:t xml:space="preserve">. (48439) 6-85-85, </w:t>
            </w:r>
            <w:r>
              <w:rPr>
                <w:rFonts w:cs="Times New Roman"/>
                <w:sz w:val="22"/>
                <w:szCs w:val="22"/>
              </w:rPr>
              <w:t>факс</w:t>
            </w:r>
            <w:r>
              <w:rPr>
                <w:rFonts w:cs="Times New Roman"/>
                <w:sz w:val="22"/>
                <w:szCs w:val="22"/>
                <w:lang w:val="de-DE"/>
              </w:rPr>
              <w:t xml:space="preserve"> (48439) 6-17-05</w:t>
            </w:r>
          </w:p>
          <w:p>
            <w:pPr>
              <w:pStyle w:val="Normal"/>
              <w:ind w:hanging="0" w:lef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de-DE"/>
              </w:rPr>
              <w:t xml:space="preserve">e-mail: </w:t>
            </w:r>
            <w:r>
              <w:rPr>
                <w:rFonts w:cs="Times New Roman"/>
                <w:color w:val="000000"/>
                <w:sz w:val="22"/>
                <w:szCs w:val="22"/>
                <w:u w:val="none"/>
                <w:lang w:val="en-US"/>
              </w:rPr>
              <w:t>kb8@fmbamail.ru,</w:t>
            </w:r>
            <w:r>
              <w:rPr>
                <w:rFonts w:cs="Times New Roman"/>
                <w:sz w:val="22"/>
                <w:szCs w:val="22"/>
                <w:lang w:val="en-US"/>
              </w:rPr>
              <w:t xml:space="preserve"> </w:t>
            </w:r>
            <w:r>
              <w:rPr>
                <w:rFonts w:cs="Times New Roman"/>
                <w:sz w:val="22"/>
                <w:szCs w:val="22"/>
                <w:lang w:val="de-DE"/>
              </w:rPr>
              <w:t>kb8.obninsk@gmail.com</w:t>
            </w:r>
          </w:p>
          <w:p>
            <w:pPr>
              <w:pStyle w:val="Normal"/>
              <w:keepNext w:val="true"/>
              <w:keepLines/>
              <w:ind w:hanging="0" w:left="-114" w:right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2"/>
                <w:szCs w:val="22"/>
                <w:lang w:val="de-DE"/>
              </w:rPr>
              <w:t xml:space="preserve">  </w:t>
            </w:r>
            <w:r>
              <w:rPr>
                <w:rFonts w:cs="Times New Roman"/>
                <w:b w:val="false"/>
                <w:bCs w:val="false"/>
                <w:color w:val="000000"/>
                <w:sz w:val="22"/>
                <w:szCs w:val="22"/>
                <w:lang w:val="de-DE"/>
              </w:rPr>
              <w:t>e-mail: kb8.ks@mail.ru</w:t>
            </w:r>
          </w:p>
          <w:p>
            <w:pPr>
              <w:pStyle w:val="Normal"/>
              <w:widowControl w:val="false"/>
              <w:spacing w:before="0" w:after="60"/>
              <w:ind w:hanging="0" w:left="-114" w:right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 w:val="false"/>
                <w:bCs w:val="false"/>
                <w:sz w:val="22"/>
                <w:szCs w:val="22"/>
              </w:rPr>
              <w:t xml:space="preserve">  </w:t>
            </w:r>
            <w:r>
              <w:rPr>
                <w:rFonts w:cs="Times New Roman"/>
                <w:b w:val="false"/>
                <w:bCs w:val="false"/>
                <w:sz w:val="22"/>
                <w:szCs w:val="22"/>
                <w:lang w:val="de-DE"/>
              </w:rPr>
              <w:t>e-mail:</w:t>
            </w:r>
            <w:r>
              <w:rPr>
                <w:rFonts w:cs="Times New Roman"/>
                <w:b w:val="false"/>
                <w:bCs w:val="false"/>
                <w:sz w:val="22"/>
                <w:szCs w:val="22"/>
              </w:rPr>
              <w:t xml:space="preserve"> kb8buh@yandex.ru</w:t>
            </w:r>
          </w:p>
        </w:tc>
      </w:tr>
      <w:tr>
        <w:trPr>
          <w:trHeight w:val="1296" w:hRule="atLeast"/>
        </w:trPr>
        <w:tc>
          <w:tcPr>
            <w:tcW w:w="4871" w:type="dxa"/>
            <w:tcBorders/>
          </w:tcPr>
          <w:p>
            <w:pPr>
              <w:pStyle w:val="Normal"/>
              <w:widowControl w:val="false"/>
              <w:ind w:hanging="0" w:left="0" w:right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</w:r>
          </w:p>
          <w:p>
            <w:pPr>
              <w:pStyle w:val="Normal"/>
              <w:ind w:hanging="0" w:left="252" w:righ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</w:r>
          </w:p>
          <w:p>
            <w:pPr>
              <w:pStyle w:val="Normal"/>
              <w:ind w:hanging="0" w:left="252" w:righ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</w:t>
            </w:r>
          </w:p>
          <w:p>
            <w:pPr>
              <w:pStyle w:val="Normal"/>
              <w:ind w:hanging="0" w:left="252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</w:t>
            </w: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М. п.</w:t>
            </w:r>
          </w:p>
        </w:tc>
        <w:tc>
          <w:tcPr>
            <w:tcW w:w="4918" w:type="dxa"/>
            <w:tcBorders/>
          </w:tcPr>
          <w:p>
            <w:pPr>
              <w:pStyle w:val="Normal"/>
              <w:ind w:hanging="0" w:left="-11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Главный врач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ФГБУЗ КБ №8 ФМБА России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  <w:lang w:val="ru-RU"/>
              </w:rPr>
              <w:t>_________________________</w:t>
            </w:r>
            <w:r>
              <w:rPr>
                <w:rFonts w:eastAsia="Times New Roman" w:cs="Times New Roman"/>
                <w:b/>
                <w:color w:val="000000"/>
                <w:kern w:val="2"/>
                <w:sz w:val="22"/>
                <w:szCs w:val="22"/>
                <w:lang w:val="ru-RU" w:eastAsia="zh-CN" w:bidi="ar-SA"/>
              </w:rPr>
              <w:t>С.М. Курдяев</w:t>
            </w:r>
          </w:p>
          <w:p>
            <w:pPr>
              <w:pStyle w:val="Normal"/>
              <w:ind w:hanging="0"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   </w:t>
            </w:r>
            <w:r>
              <w:rPr>
                <w:rFonts w:cs="Times New Roman"/>
                <w:b/>
                <w:sz w:val="22"/>
                <w:szCs w:val="22"/>
              </w:rPr>
              <w:t>М. п.</w:t>
            </w:r>
          </w:p>
        </w:tc>
      </w:tr>
    </w:tbl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jc w:val="right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Приложение № 1</w:t>
      </w:r>
    </w:p>
    <w:p>
      <w:pPr>
        <w:pStyle w:val="Normal"/>
        <w:ind w:hanging="0" w:left="0"/>
        <w:jc w:val="center"/>
        <w:rPr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</w:t>
      </w:r>
      <w:r>
        <w:rPr>
          <w:rFonts w:cs="Times New Roman"/>
          <w:sz w:val="22"/>
          <w:szCs w:val="22"/>
        </w:rPr>
        <w:t>к договору №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3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82</w:t>
      </w:r>
      <w:r>
        <w:rPr>
          <w:rFonts w:cs="Times New Roman"/>
          <w:sz w:val="22"/>
          <w:szCs w:val="22"/>
          <w:lang w:val="ru-RU"/>
        </w:rPr>
        <w:t>-26</w:t>
      </w:r>
      <w:r>
        <w:rPr>
          <w:rFonts w:cs="Times New Roman"/>
          <w:strike/>
          <w:sz w:val="22"/>
          <w:szCs w:val="22"/>
          <w:lang w:val="ru-RU"/>
        </w:rPr>
        <w:t>-</w:t>
      </w:r>
      <w:r>
        <w:rPr>
          <w:rFonts w:cs="Times New Roman"/>
          <w:strike w:val="false"/>
          <w:dstrike w:val="false"/>
          <w:sz w:val="22"/>
          <w:szCs w:val="22"/>
          <w:lang w:val="ru-RU"/>
        </w:rPr>
        <w:t>МЗ</w:t>
      </w:r>
    </w:p>
    <w:p>
      <w:pPr>
        <w:pStyle w:val="Normal"/>
        <w:ind w:hanging="0" w:left="0"/>
        <w:jc w:val="right"/>
        <w:rPr>
          <w:sz w:val="22"/>
          <w:szCs w:val="22"/>
        </w:rPr>
      </w:pPr>
      <w:r>
        <w:rPr>
          <w:rFonts w:cs="Times New Roman"/>
          <w:sz w:val="22"/>
          <w:szCs w:val="22"/>
        </w:rPr>
        <w:t>от «</w:t>
      </w:r>
      <w:r>
        <w:rPr>
          <w:rFonts w:cs="Times New Roman"/>
          <w:sz w:val="22"/>
          <w:szCs w:val="22"/>
          <w:lang w:val="ru-RU" w:eastAsia="ru-RU" w:bidi="ru-RU"/>
        </w:rPr>
        <w:t xml:space="preserve">     </w:t>
      </w:r>
      <w:r>
        <w:rPr>
          <w:rFonts w:cs="Times New Roman"/>
          <w:sz w:val="22"/>
          <w:szCs w:val="22"/>
        </w:rPr>
        <w:t>»</w:t>
      </w:r>
      <w:r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  <w:lang w:val="ru-RU" w:eastAsia="ru-RU" w:bidi="ru-RU"/>
        </w:rPr>
        <w:t xml:space="preserve">                   </w:t>
      </w:r>
      <w:r>
        <w:rPr>
          <w:rFonts w:cs="Times New Roman"/>
          <w:sz w:val="22"/>
          <w:szCs w:val="22"/>
        </w:rPr>
        <w:t>202</w:t>
      </w:r>
      <w:r>
        <w:rPr>
          <w:rFonts w:cs="Times New Roman"/>
          <w:sz w:val="22"/>
          <w:szCs w:val="22"/>
          <w:lang w:val="ru-RU"/>
        </w:rPr>
        <w:t>_</w:t>
      </w:r>
      <w:r>
        <w:rPr>
          <w:rFonts w:cs="Times New Roman"/>
          <w:sz w:val="22"/>
          <w:szCs w:val="22"/>
        </w:rPr>
        <w:t xml:space="preserve"> г.</w:t>
      </w:r>
    </w:p>
    <w:p>
      <w:pPr>
        <w:pStyle w:val="Normal"/>
        <w:ind w:hanging="0" w:left="0"/>
        <w:jc w:val="right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/>
          <w:sz w:val="22"/>
          <w:szCs w:val="22"/>
          <w:lang w:val="ru-RU"/>
        </w:rPr>
      </w:r>
    </w:p>
    <w:p>
      <w:pPr>
        <w:pStyle w:val="Normal"/>
        <w:ind w:hanging="0" w:left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cs="Times New Roman"/>
          <w:b/>
          <w:bCs/>
          <w:sz w:val="22"/>
          <w:szCs w:val="22"/>
          <w:lang w:val="ru-RU"/>
        </w:rPr>
        <w:t>СПЕЦИФИКАЦИЯ</w:t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tbl>
      <w:tblPr>
        <w:tblW w:w="10097" w:type="dxa"/>
        <w:jc w:val="left"/>
        <w:tblInd w:w="-4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53"/>
        <w:gridCol w:w="5303"/>
        <w:gridCol w:w="962"/>
        <w:gridCol w:w="598"/>
        <w:gridCol w:w="1248"/>
        <w:gridCol w:w="1333"/>
      </w:tblGrid>
      <w:tr>
        <w:trPr>
          <w:trHeight w:val="225" w:hRule="atLeast"/>
        </w:trPr>
        <w:tc>
          <w:tcPr>
            <w:tcW w:w="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5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Товар</w:t>
            </w:r>
          </w:p>
        </w:tc>
        <w:tc>
          <w:tcPr>
            <w:tcW w:w="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Кол-во</w:t>
            </w:r>
          </w:p>
        </w:tc>
        <w:tc>
          <w:tcPr>
            <w:tcW w:w="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Ед.</w:t>
            </w:r>
          </w:p>
        </w:tc>
        <w:tc>
          <w:tcPr>
            <w:tcW w:w="1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Цена</w:t>
            </w:r>
          </w:p>
        </w:tc>
        <w:tc>
          <w:tcPr>
            <w:tcW w:w="13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Сумма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530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</w:rPr>
              <w:t xml:space="preserve">Наборы дренажные к системам </w:t>
            </w:r>
            <w:r>
              <w:rPr>
                <w:rFonts w:cs="Times New Roman"/>
                <w:sz w:val="22"/>
                <w:szCs w:val="22"/>
                <w:lang w:val="en-US"/>
              </w:rPr>
              <w:t xml:space="preserve">RENASYS </w:t>
            </w:r>
            <w:r>
              <w:rPr>
                <w:rFonts w:cs="Times New Roman"/>
                <w:sz w:val="22"/>
                <w:szCs w:val="22"/>
                <w:lang w:val="ru-RU"/>
              </w:rPr>
              <w:t xml:space="preserve">для лечения ран отрицательным давлением: набор дренажный губчатый с </w:t>
            </w:r>
            <w:r>
              <w:rPr>
                <w:rFonts w:cs="Times New Roman"/>
                <w:sz w:val="22"/>
                <w:szCs w:val="22"/>
                <w:lang w:val="en-US"/>
              </w:rPr>
              <w:t xml:space="preserve">Soft Port </w:t>
            </w:r>
            <w:r>
              <w:rPr>
                <w:rFonts w:cs="Times New Roman"/>
                <w:sz w:val="22"/>
                <w:szCs w:val="22"/>
                <w:lang w:val="ru-RU"/>
              </w:rPr>
              <w:t xml:space="preserve">(Средний) </w:t>
            </w:r>
            <w:r>
              <w:rPr>
                <w:rFonts w:cs="Times New Roman"/>
                <w:sz w:val="22"/>
                <w:szCs w:val="22"/>
                <w:lang w:val="en-US"/>
              </w:rPr>
              <w:t>Smith&amp;Nephew</w:t>
            </w:r>
          </w:p>
        </w:tc>
        <w:tc>
          <w:tcPr>
            <w:tcW w:w="962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598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шт</w:t>
            </w:r>
          </w:p>
        </w:tc>
        <w:tc>
          <w:tcPr>
            <w:tcW w:w="1248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33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530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</w:rPr>
              <w:t xml:space="preserve">Емкость 750 мл. для </w:t>
            </w:r>
            <w:r>
              <w:rPr>
                <w:rFonts w:cs="Times New Roman"/>
                <w:sz w:val="22"/>
                <w:szCs w:val="22"/>
                <w:lang w:val="en-US"/>
              </w:rPr>
              <w:t xml:space="preserve">RENASYS GO – </w:t>
            </w:r>
            <w:r>
              <w:rPr>
                <w:rFonts w:cs="Times New Roman"/>
                <w:sz w:val="22"/>
                <w:szCs w:val="22"/>
                <w:lang w:val="ru-RU"/>
              </w:rPr>
              <w:t xml:space="preserve">для мягкого порта </w:t>
            </w:r>
            <w:r>
              <w:rPr>
                <w:rFonts w:cs="Times New Roman"/>
                <w:sz w:val="22"/>
                <w:szCs w:val="22"/>
                <w:lang w:val="en-US"/>
              </w:rPr>
              <w:t>Smith&amp;Nephew</w:t>
            </w:r>
          </w:p>
        </w:tc>
        <w:tc>
          <w:tcPr>
            <w:tcW w:w="962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598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шт</w:t>
            </w:r>
          </w:p>
        </w:tc>
        <w:tc>
          <w:tcPr>
            <w:tcW w:w="1248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33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495" w:hRule="atLeast"/>
        </w:trPr>
        <w:tc>
          <w:tcPr>
            <w:tcW w:w="8764" w:type="dxa"/>
            <w:gridSpan w:val="5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Normal"/>
              <w:ind w:hanging="0" w:left="0"/>
              <w:jc w:val="center"/>
              <w:rPr/>
            </w:pPr>
            <w:r>
              <w:rPr>
                <w:rFonts w:cs="Times New Roman"/>
                <w:sz w:val="22"/>
                <w:szCs w:val="22"/>
                <w:lang w:val="ru-RU"/>
              </w:rPr>
              <w:t>Итого</w:t>
            </w:r>
          </w:p>
        </w:tc>
        <w:tc>
          <w:tcPr>
            <w:tcW w:w="133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user2"/>
              <w:ind w:hanging="0" w:left="0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</w:tbl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</w:t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br/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lang w:val="ru-RU" w:eastAsia="ru-RU" w:bidi="ru-RU"/>
        </w:rPr>
        <w:t xml:space="preserve">Цена Договора составляет: ________ (__________) рублей ___ копеек, в том числе НДС ___% (______ ) руб. ____ коп., </w:t>
      </w:r>
      <w:r>
        <w:rPr>
          <w:rFonts w:cs="Times New Roman"/>
          <w:b w:val="false"/>
          <w:bCs w:val="false"/>
          <w:i w:val="false"/>
          <w:iCs w:val="false"/>
          <w:color w:val="000000"/>
          <w:sz w:val="22"/>
          <w:szCs w:val="22"/>
          <w:lang w:val="ru-RU" w:eastAsia="ru-RU" w:bidi="ru-RU"/>
        </w:rPr>
        <w:t>с учетом всех расходов на поставку товара до места поставки, включая все налоги, таможенные пошлины, расходы на страхование. Затраты на погрузо-разгрузочные работы на склад Заказчика с заносом товара в помещение Заказчика и с разгрузкой на место хранение товара, и иные расходы, связанные с исполнением Поставщиком условий Договора включены в цену товара.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b w:val="false"/>
          <w:bCs w:val="false"/>
          <w:sz w:val="22"/>
          <w:szCs w:val="22"/>
        </w:rPr>
      </w:pPr>
      <w:r>
        <w:rPr>
          <w:rFonts w:cs="Times New Roman"/>
          <w:b w:val="false"/>
          <w:bCs w:val="false"/>
          <w:sz w:val="22"/>
          <w:szCs w:val="22"/>
        </w:rPr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b w:val="false"/>
          <w:bCs w:val="false"/>
          <w:sz w:val="22"/>
          <w:szCs w:val="22"/>
        </w:rPr>
      </w:pPr>
      <w:r>
        <w:rPr>
          <w:rFonts w:cs="Times New Roman"/>
          <w:b w:val="false"/>
          <w:bCs w:val="false"/>
          <w:sz w:val="22"/>
          <w:szCs w:val="22"/>
        </w:rPr>
      </w:r>
    </w:p>
    <w:tbl>
      <w:tblPr>
        <w:tblW w:w="10380" w:type="dxa"/>
        <w:jc w:val="left"/>
        <w:tblInd w:w="-35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5"/>
        <w:gridCol w:w="4995"/>
      </w:tblGrid>
      <w:tr>
        <w:trPr>
          <w:trHeight w:val="1296" w:hRule="atLeast"/>
        </w:trPr>
        <w:tc>
          <w:tcPr>
            <w:tcW w:w="5385" w:type="dxa"/>
            <w:tcBorders/>
          </w:tcPr>
          <w:p>
            <w:pPr>
              <w:pStyle w:val="Normal"/>
              <w:widowControl w:val="false"/>
              <w:ind w:hanging="0" w:left="0" w:right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</w:t>
            </w:r>
          </w:p>
          <w:p>
            <w:pPr>
              <w:pStyle w:val="Normal"/>
              <w:ind w:hanging="0" w:left="252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М. п.</w:t>
            </w:r>
          </w:p>
        </w:tc>
        <w:tc>
          <w:tcPr>
            <w:tcW w:w="4995" w:type="dxa"/>
            <w:tcBorders/>
          </w:tcPr>
          <w:p>
            <w:pPr>
              <w:pStyle w:val="Normal"/>
              <w:ind w:hanging="0" w:left="-11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Главный врач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ФГБУЗ КБ №8 ФМБА России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</w:rPr>
              <w:t>_____________________________</w:t>
            </w:r>
            <w:r>
              <w:rPr>
                <w:rFonts w:eastAsia="Times New Roman" w:cs="Times New Roman"/>
                <w:b/>
                <w:color w:val="000000"/>
                <w:kern w:val="2"/>
                <w:sz w:val="22"/>
                <w:szCs w:val="22"/>
                <w:lang w:val="ru-RU" w:eastAsia="zh-CN" w:bidi="ar-SA"/>
              </w:rPr>
              <w:t>С.М. Курдяев</w:t>
            </w:r>
          </w:p>
          <w:p>
            <w:pPr>
              <w:pStyle w:val="Normal"/>
              <w:ind w:hanging="0"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   </w:t>
            </w:r>
            <w:r>
              <w:rPr>
                <w:rFonts w:cs="Times New Roman"/>
                <w:b/>
                <w:sz w:val="22"/>
                <w:szCs w:val="22"/>
              </w:rPr>
              <w:t>М. п.</w:t>
            </w:r>
          </w:p>
        </w:tc>
      </w:tr>
    </w:tbl>
    <w:p>
      <w:pPr>
        <w:pStyle w:val="BodyText"/>
        <w:widowControl/>
        <w:spacing w:before="0" w:after="0"/>
        <w:ind w:hanging="0" w:left="0"/>
        <w:rPr>
          <w:sz w:val="22"/>
          <w:szCs w:val="22"/>
        </w:rPr>
      </w:pPr>
      <w:r>
        <w:rPr>
          <w:sz w:val="22"/>
          <w:szCs w:val="22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  <w:font w:name="Calibri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6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;Arial Unicode MS" w:cs="Times New Roman"/>
      <w:color w:val="00000A"/>
      <w:kern w:val="2"/>
      <w:sz w:val="24"/>
      <w:szCs w:val="24"/>
      <w:lang w:val="ru-RU" w:eastAsia="zh-CN" w:bidi="ar-S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character" w:styleId="Hyperlink">
    <w:name w:val="Hyperlink"/>
    <w:rPr>
      <w:rFonts w:cs="Times New Roman"/>
      <w:color w:val="0000FF"/>
      <w:u w:val="single"/>
      <w:lang w:val="ru-RU" w:eastAsia="zxx" w:bidi="ru-RU"/>
    </w:rPr>
  </w:style>
  <w:style w:type="character" w:styleId="FollowedHyperlink">
    <w:name w:val="FollowedHyperlink"/>
    <w:qFormat/>
    <w:rPr>
      <w:color w:val="800080"/>
      <w:u w:val="single"/>
      <w:lang w:val="ru-RU" w:eastAsia="ru-RU" w:bidi="ru-RU"/>
    </w:rPr>
  </w:style>
  <w:style w:type="character" w:styleId="DefaultParagraphFont">
    <w:name w:val="Default Paragraph Font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">
    <w:name w:val="Caption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">
    <w:name w:val="Caption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">
    <w:name w:val="Caption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">
    <w:name w:val="Caption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">
    <w:name w:val="Caption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">
    <w:name w:val="Caption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">
    <w:name w:val="Caption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">
    <w:name w:val="Caption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">
    <w:name w:val="Caption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">
    <w:name w:val="Caption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">
    <w:name w:val="Caption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">
    <w:name w:val="Caption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">
    <w:name w:val="Caption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">
    <w:name w:val="Caption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">
    <w:name w:val="Caption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">
    <w:name w:val="Caption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">
    <w:name w:val="Caption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">
    <w:name w:val="Caption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">
    <w:name w:val="Caption1111111111111111111111111111111111111111111111111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1">
    <w:name w:val="Заголовок1"/>
    <w:basedOn w:val="Normal"/>
    <w:qFormat/>
    <w:pPr>
      <w:keepNext w:val="true"/>
      <w:spacing w:before="240" w:after="120"/>
    </w:pPr>
    <w:rPr>
      <w:rFonts w:ascii="Arial" w:hAnsi="Arial" w:eastAsia="Andale Sans UI;Arial Unicode MS" w:cs="Tahoma"/>
      <w:sz w:val="28"/>
      <w:szCs w:val="28"/>
    </w:rPr>
  </w:style>
  <w:style w:type="paragraph" w:styleId="11">
    <w:name w:val="Указатель1"/>
    <w:basedOn w:val="Normal"/>
    <w:qFormat/>
    <w:pPr>
      <w:suppressLineNumbers/>
    </w:pPr>
    <w:rPr>
      <w:rFonts w:cs="Tahoma"/>
    </w:rPr>
  </w:style>
  <w:style w:type="paragraph" w:styleId="Title">
    <w:name w:val="Title"/>
    <w:basedOn w:val="Normal"/>
    <w:next w:val="Subtitle"/>
    <w:qFormat/>
    <w:pPr>
      <w:widowControl w:val="false"/>
      <w:spacing w:lineRule="atLeast" w:line="20" w:before="0" w:after="240"/>
      <w:jc w:val="center"/>
    </w:pPr>
    <w:rPr>
      <w:rFonts w:ascii="Arial" w:hAnsi="Arial" w:cs="Arial"/>
      <w:b/>
      <w:bCs/>
      <w:sz w:val="22"/>
      <w:szCs w:val="20"/>
    </w:rPr>
  </w:style>
  <w:style w:type="paragraph" w:styleId="Subtitle">
    <w:name w:val="Subtitle"/>
    <w:basedOn w:val="1"/>
    <w:next w:val="BodyText"/>
    <w:qFormat/>
    <w:pPr>
      <w:jc w:val="center"/>
    </w:pPr>
    <w:rPr>
      <w:i/>
      <w:iCs/>
      <w:sz w:val="28"/>
      <w:szCs w:val="28"/>
    </w:rPr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paragraph" w:styleId="21">
    <w:name w:val="Основной текст 21"/>
    <w:basedOn w:val="Normal"/>
    <w:qFormat/>
    <w:pPr>
      <w:ind w:hanging="0" w:left="0" w:right="176"/>
      <w:jc w:val="both"/>
    </w:pPr>
    <w:rPr>
      <w:szCs w:val="20"/>
    </w:rPr>
  </w:style>
  <w:style w:type="paragraph" w:styleId="NormalTable">
    <w:name w:val="Normal Table"/>
    <w:qFormat/>
    <w:pPr>
      <w:widowControl/>
      <w:suppressAutoHyphens w:val="true"/>
      <w:overflowPunct w:val="false"/>
      <w:bidi w:val="0"/>
      <w:spacing w:lineRule="auto" w:line="257" w:before="0" w:after="160"/>
      <w:jc w:val="left"/>
      <w:textAlignment w:val="auto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TableGrid">
    <w:name w:val="TableGrid"/>
    <w:qFormat/>
    <w:pPr>
      <w:widowControl/>
      <w:suppressAutoHyphens w:val="true"/>
      <w:overflowPunct w:val="false"/>
      <w:bidi w:val="0"/>
      <w:spacing w:before="0" w:after="0"/>
      <w:jc w:val="left"/>
      <w:textAlignment w:val="auto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user4">
    <w:name w:val="Содержимое врезки (user)"/>
    <w:basedOn w:val="Normal"/>
    <w:qFormat/>
    <w:pPr/>
    <w:rPr/>
  </w:style>
  <w:style w:type="paragraph" w:styleId="Style17">
    <w:name w:val="Содержимое таблицы"/>
    <w:basedOn w:val="Normal"/>
    <w:qFormat/>
    <w:pPr>
      <w:widowControl w:val="false"/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706557356161AAF3938123594DF1E42ADF0B66C51D27F5C8BABB2754D78117A25F339B3CoFj5H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1079</TotalTime>
  <Application>LibreOffice/26.2.5.2$Windows_X86_64 LibreOffice_project/cd7284b4cbbfeb507e630c1aac019f4157393acb</Application>
  <AppVersion>15.0000</AppVersion>
  <Pages>5</Pages>
  <Words>1218</Words>
  <Characters>8264</Characters>
  <CharactersWithSpaces>9770</CharactersWithSpaces>
  <Paragraphs>97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2021-03-09T10:46:00Z</dcterms:created>
  <dc:creator>dsad3uioS dsadasdS</dc:creator>
  <dc:description/>
  <dc:language>ru-RU</dc:language>
  <cp:lastModifiedBy/>
  <cp:lastPrinted>2026-08-10T10:55:32Z</cp:lastPrinted>
  <dcterms:modified xsi:type="dcterms:W3CDTF">2026-08-17T10:39:29Z</dcterms:modified>
  <cp:revision>252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