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hd w:fill="FFFFFF" w:val="clear"/>
        <w:tabs>
          <w:tab w:val="clear" w:pos="708"/>
          <w:tab w:val="left" w:pos="0" w:leader="none"/>
        </w:tabs>
        <w:ind w:end="49"/>
        <w:jc w:val="center"/>
        <w:rPr>
          <w:rFonts w:cs="Times New Roman"/>
          <w:b/>
          <w:bCs/>
          <w:sz w:val="22"/>
          <w:szCs w:val="22"/>
          <w:u w:val="single"/>
        </w:rPr>
      </w:pPr>
      <w:r>
        <w:rPr>
          <w:rFonts w:cs="Times New Roman"/>
          <w:b/>
          <w:bCs/>
          <w:u w:val="single"/>
        </w:rPr>
        <w:t>ПРОЕКТ ГОСУДАРСТВЕННОГО КОНТРАКТА</w:t>
      </w:r>
    </w:p>
    <w:p>
      <w:pPr>
        <w:pStyle w:val="Normal"/>
        <w:shd w:fill="FFFFFF" w:val="clear"/>
        <w:tabs>
          <w:tab w:val="clear" w:pos="708"/>
          <w:tab w:val="left" w:pos="3953" w:leader="none"/>
        </w:tabs>
        <w:jc w:val="center"/>
        <w:rPr>
          <w:rFonts w:cs="Times New Roman"/>
          <w:b/>
          <w:bCs/>
          <w:sz w:val="22"/>
          <w:szCs w:val="22"/>
          <w:u w:val="single"/>
        </w:rPr>
      </w:pPr>
      <w:r>
        <w:rPr>
          <w:rFonts w:cs="Times New Roman"/>
          <w:b/>
          <w:bCs/>
          <w:sz w:val="22"/>
          <w:szCs w:val="22"/>
          <w:u w:val="single"/>
        </w:rPr>
      </w:r>
    </w:p>
    <w:p>
      <w:pPr>
        <w:pStyle w:val="Normal"/>
        <w:tabs>
          <w:tab w:val="clear" w:pos="708"/>
          <w:tab w:val="left" w:pos="0" w:leader="none"/>
        </w:tabs>
        <w:jc w:val="center"/>
        <w:rPr>
          <w:b/>
          <w:bCs/>
          <w:sz w:val="24"/>
          <w:szCs w:val="24"/>
          <w:shd w:fill="FFFFFF" w:val="clear"/>
          <w:lang w:eastAsia="ar-SA"/>
        </w:rPr>
      </w:pPr>
      <w:r>
        <w:rPr>
          <w:rFonts w:cs="Times New Roman"/>
          <w:b/>
          <w:sz w:val="24"/>
          <w:szCs w:val="24"/>
        </w:rPr>
        <w:t xml:space="preserve">ГОСУДАРСТВЕННЫЙ КОНТРАКТ № ______ </w:t>
      </w:r>
    </w:p>
    <w:p>
      <w:pPr>
        <w:pStyle w:val="Normal"/>
        <w:jc w:val="center"/>
        <w:rPr>
          <w:b/>
          <w:bCs/>
          <w:sz w:val="22"/>
          <w:szCs w:val="22"/>
          <w:shd w:fill="FFFFFF" w:val="clear"/>
        </w:rPr>
      </w:pPr>
      <w:r>
        <w:rPr>
          <w:b/>
          <w:bCs/>
          <w:sz w:val="24"/>
          <w:szCs w:val="24"/>
          <w:shd w:fill="FFFFFF" w:val="clear"/>
          <w:lang w:eastAsia="ar-SA"/>
        </w:rPr>
        <w:t xml:space="preserve">Выполнение работ по разработке локальной сметы  по текущему ремонту в помещениях Отделения судебных приставов по г. Воркуте </w:t>
      </w:r>
      <w:r>
        <w:rPr>
          <w:b/>
          <w:bCs/>
          <w:sz w:val="24"/>
          <w:szCs w:val="24"/>
          <w:shd w:fill="FFFFFF" w:val="clear"/>
        </w:rPr>
        <w:t>УФССП России</w:t>
        <w:br/>
        <w:t xml:space="preserve"> по Республике Коми</w:t>
      </w:r>
    </w:p>
    <w:p>
      <w:pPr>
        <w:pStyle w:val="Normal"/>
        <w:snapToGrid w:val="false"/>
        <w:spacing w:lineRule="atLeast" w:line="100"/>
        <w:jc w:val="center"/>
        <w:rPr>
          <w:b/>
          <w:bCs/>
          <w:sz w:val="22"/>
          <w:szCs w:val="22"/>
          <w:shd w:fill="FFFFFF" w:val="clear"/>
        </w:rPr>
      </w:pPr>
      <w:r>
        <w:rPr>
          <w:b/>
          <w:bCs/>
          <w:sz w:val="22"/>
          <w:szCs w:val="22"/>
          <w:shd w:fill="FFFFFF" w:val="clear"/>
        </w:rPr>
      </w:r>
    </w:p>
    <w:p>
      <w:pPr>
        <w:pStyle w:val="Normal"/>
        <w:spacing w:lineRule="auto" w:line="360"/>
        <w:ind w:start="540" w:end="0"/>
        <w:jc w:val="center"/>
        <w:rPr>
          <w:bCs/>
          <w:sz w:val="22"/>
          <w:szCs w:val="22"/>
        </w:rPr>
      </w:pPr>
      <w:r>
        <w:rPr>
          <w:rFonts w:cs="Times New Roman"/>
          <w:b/>
        </w:rPr>
        <w:t xml:space="preserve">ИКЗ: </w:t>
      </w:r>
      <w:r>
        <w:rPr>
          <w:rFonts w:cs="Liberation Serif;Times New Roman" w:ascii="Liberation Serif;Times New Roman" w:hAnsi="Liberation Serif;Times New Roman"/>
          <w:b/>
          <w:bCs/>
          <w:i w:val="false"/>
          <w:caps w:val="false"/>
          <w:smallCaps w:val="false"/>
          <w:color w:val="000000"/>
          <w:spacing w:val="0"/>
          <w:sz w:val="24"/>
          <w:szCs w:val="24"/>
        </w:rPr>
        <w:t>261110148623711010100100290000000000</w:t>
      </w:r>
    </w:p>
    <w:p>
      <w:pPr>
        <w:pStyle w:val="Normal"/>
        <w:ind w:end="49"/>
        <w:rPr>
          <w:sz w:val="22"/>
          <w:szCs w:val="22"/>
        </w:rPr>
      </w:pPr>
      <w:r>
        <w:rPr>
          <w:bCs/>
          <w:sz w:val="22"/>
          <w:szCs w:val="22"/>
        </w:rPr>
        <w:t>г. Сыктывкар</w:t>
        <w:tab/>
      </w:r>
      <w:r>
        <w:rPr>
          <w:b/>
          <w:bCs/>
          <w:sz w:val="22"/>
          <w:szCs w:val="22"/>
        </w:rPr>
        <w:tab/>
        <w:tab/>
        <w:t xml:space="preserve">                        </w:t>
        <w:tab/>
        <w:tab/>
        <w:t xml:space="preserve">                                             </w:t>
      </w:r>
      <w:r>
        <w:rPr>
          <w:sz w:val="22"/>
          <w:szCs w:val="22"/>
        </w:rPr>
        <w:t>«____»___________ 2026 г.</w:t>
      </w:r>
    </w:p>
    <w:p>
      <w:pPr>
        <w:pStyle w:val="Normal"/>
        <w:ind w:end="49"/>
        <w:rPr>
          <w:sz w:val="22"/>
          <w:szCs w:val="22"/>
        </w:rPr>
      </w:pPr>
      <w:r>
        <w:rPr>
          <w:sz w:val="22"/>
          <w:szCs w:val="22"/>
        </w:rPr>
      </w:r>
    </w:p>
    <w:p>
      <w:pPr>
        <w:pStyle w:val="Normal"/>
        <w:shd w:fill="FFFFFF" w:val="clear"/>
        <w:tabs>
          <w:tab w:val="clear" w:pos="708"/>
          <w:tab w:val="left" w:pos="0" w:leader="underscore"/>
          <w:tab w:val="left" w:pos="851" w:leader="none"/>
          <w:tab w:val="left" w:pos="993" w:leader="none"/>
          <w:tab w:val="left" w:pos="7797" w:leader="underscore"/>
        </w:tabs>
        <w:ind w:firstLine="725" w:end="49"/>
        <w:jc w:val="both"/>
        <w:rPr>
          <w:rFonts w:cs="Times New Roman"/>
        </w:rPr>
      </w:pPr>
      <w:r>
        <w:rPr>
          <w:rFonts w:cs="Times New Roman"/>
          <w:b/>
          <w:bCs/>
        </w:rPr>
        <w:t xml:space="preserve">Управление Федеральной службы судебных приставов по Республике Коми (УФССП России по Республике Коми) (далее - Управление), </w:t>
      </w:r>
      <w:r>
        <w:rPr>
          <w:rFonts w:cs="Times New Roman"/>
        </w:rPr>
        <w:t>именуемое в дальнейшем «</w:t>
      </w:r>
      <w:r>
        <w:rPr>
          <w:rFonts w:cs="Times New Roman"/>
          <w:b/>
          <w:bCs/>
        </w:rPr>
        <w:t>Заказчик»</w:t>
      </w:r>
      <w:r>
        <w:rPr>
          <w:rFonts w:cs="Times New Roman"/>
        </w:rPr>
        <w:t xml:space="preserve">, </w:t>
      </w:r>
      <w:r>
        <w:rPr>
          <w:rStyle w:val="1"/>
          <w:rFonts w:cs="Times New Roman"/>
          <w:color w:val="000000"/>
          <w:shd w:fill="FFFFFF" w:val="clear"/>
        </w:rPr>
        <w:t>в лице ______________, действующего ____________</w:t>
      </w:r>
      <w:r>
        <w:rPr>
          <w:rFonts w:cs="Times New Roman"/>
        </w:rPr>
        <w:t xml:space="preserve">, с одной стороны, и </w:t>
      </w:r>
      <w:r>
        <w:rPr>
          <w:rFonts w:cs="Times New Roman"/>
          <w:b/>
        </w:rPr>
        <w:t>_____________________________</w:t>
      </w:r>
      <w:r>
        <w:rPr>
          <w:rFonts w:cs="Times New Roman"/>
        </w:rPr>
        <w:t>,</w:t>
      </w:r>
      <w:r>
        <w:rPr>
          <w:rFonts w:cs="Times New Roman"/>
          <w:b/>
        </w:rPr>
        <w:t xml:space="preserve"> </w:t>
      </w:r>
      <w:r>
        <w:rPr>
          <w:rFonts w:cs="Times New Roman"/>
        </w:rPr>
        <w:t xml:space="preserve">именуемое в дальнейшем </w:t>
      </w:r>
      <w:r>
        <w:rPr>
          <w:rFonts w:cs="Times New Roman"/>
          <w:b/>
          <w:bCs/>
        </w:rPr>
        <w:t>«Подрядчик»</w:t>
      </w:r>
      <w:r>
        <w:rPr>
          <w:rFonts w:cs="Times New Roman"/>
        </w:rPr>
        <w:t xml:space="preserve">, в лице </w:t>
      </w:r>
      <w:r>
        <w:rPr>
          <w:rFonts w:cs="Times New Roman"/>
          <w:b/>
        </w:rPr>
        <w:t>______________________</w:t>
      </w:r>
      <w:r>
        <w:rPr>
          <w:rFonts w:cs="Times New Roman"/>
        </w:rPr>
        <w:t>, действующего на основании _____________, с другой стороны, вместе именуемые «</w:t>
      </w:r>
      <w:r>
        <w:rPr>
          <w:rFonts w:cs="Times New Roman"/>
          <w:b/>
          <w:bCs/>
        </w:rPr>
        <w:t>Стороны</w:t>
      </w:r>
      <w:r>
        <w:rPr>
          <w:rFonts w:cs="Times New Roman"/>
        </w:rPr>
        <w:t>», в соответствии с п. 4 ч. 1 ст. 93 Федерального закона от 5 апреля 2013</w:t>
        <w:br/>
        <w:t xml:space="preserve">N 44-ФЗ «О контрактной системе в сфере закупок товаров, работ, услуг для обеспечения государственных и муниципальных нужд» (далее - Федеральный закон N 44-ФЗ) </w:t>
      </w:r>
      <w:r>
        <w:rPr>
          <w:rFonts w:cs="Times New Roman"/>
          <w:spacing w:val="-2"/>
        </w:rPr>
        <w:t>заключили</w:t>
      </w:r>
      <w:r>
        <w:rPr>
          <w:rFonts w:cs="Times New Roman"/>
        </w:rPr>
        <w:t xml:space="preserve"> настоящий государственный контракт (далее по тексту </w:t>
      </w:r>
      <w:r>
        <w:rPr>
          <w:rFonts w:cs="Times New Roman"/>
          <w:b/>
          <w:bCs/>
        </w:rPr>
        <w:t>Контракт</w:t>
      </w:r>
      <w:r>
        <w:rPr>
          <w:rFonts w:cs="Times New Roman"/>
        </w:rPr>
        <w:t>) о нижеследующем:</w:t>
      </w:r>
    </w:p>
    <w:p>
      <w:pPr>
        <w:pStyle w:val="Normal"/>
        <w:shd w:fill="FFFFFF" w:val="clear"/>
        <w:tabs>
          <w:tab w:val="clear" w:pos="708"/>
          <w:tab w:val="left" w:pos="0" w:leader="underscore"/>
          <w:tab w:val="left" w:pos="851" w:leader="none"/>
          <w:tab w:val="left" w:pos="993" w:leader="none"/>
          <w:tab w:val="left" w:pos="7797" w:leader="underscore"/>
        </w:tabs>
        <w:ind w:firstLine="725" w:end="49"/>
        <w:jc w:val="both"/>
        <w:rPr>
          <w:rFonts w:cs="Times New Roman"/>
        </w:rPr>
      </w:pPr>
      <w:r>
        <w:rPr>
          <w:rFonts w:cs="Times New Roman"/>
        </w:rPr>
      </w:r>
    </w:p>
    <w:p>
      <w:pPr>
        <w:pStyle w:val="Normal"/>
        <w:ind w:end="49"/>
        <w:jc w:val="center"/>
        <w:rPr>
          <w:rFonts w:cs="Times New Roman"/>
          <w:bCs/>
        </w:rPr>
      </w:pPr>
      <w:r>
        <w:rPr>
          <w:rFonts w:cs="Times New Roman"/>
          <w:b/>
          <w:bCs/>
        </w:rPr>
        <w:t>1. ПРЕДМЕТ КОНТРАКТА</w:t>
      </w:r>
    </w:p>
    <w:p>
      <w:pPr>
        <w:pStyle w:val="Normal"/>
        <w:snapToGrid w:val="false"/>
        <w:spacing w:lineRule="auto" w:line="216"/>
        <w:ind w:firstLine="567" w:end="0"/>
        <w:jc w:val="both"/>
        <w:rPr>
          <w:rFonts w:cs="Times New Roman"/>
          <w:bCs/>
        </w:rPr>
      </w:pPr>
      <w:r>
        <w:rPr>
          <w:rFonts w:cs="Times New Roman"/>
          <w:bCs/>
        </w:rPr>
        <w:t>1.1.  Подрядчик принимает на себя обязательства выполнить по заданию Заказчика  работы по разработке</w:t>
      </w:r>
      <w:r>
        <w:rPr/>
        <w:t xml:space="preserve"> локальной сметы  по текущему ремонту в помещениях Отделения судебных приставов по г. Воркуте УФССП России  по Республике Коми </w:t>
      </w:r>
      <w:r>
        <w:rPr>
          <w:bCs/>
          <w:shd w:fill="FFFFFF" w:val="clear"/>
        </w:rPr>
        <w:t xml:space="preserve">, </w:t>
      </w:r>
      <w:r>
        <w:rPr>
          <w:rFonts w:cs="Times New Roman"/>
          <w:bCs/>
        </w:rPr>
        <w:t>сдать результат работы Заказчику, а Заказчик обязуется принять результат работы и оплатить его.</w:t>
      </w:r>
    </w:p>
    <w:p>
      <w:pPr>
        <w:pStyle w:val="Normal"/>
        <w:spacing w:lineRule="atLeast" w:line="100"/>
        <w:ind w:firstLine="709" w:end="0"/>
        <w:jc w:val="both"/>
        <w:rPr>
          <w:rFonts w:cs="Times New Roman"/>
          <w:bCs/>
        </w:rPr>
      </w:pPr>
      <w:r>
        <w:rPr>
          <w:rFonts w:cs="Times New Roman"/>
          <w:bCs/>
        </w:rPr>
        <w:t xml:space="preserve">1.2. </w:t>
      </w:r>
      <w:r>
        <w:rPr>
          <w:rFonts w:cs="Times New Roman"/>
        </w:rPr>
        <w:t xml:space="preserve">Вид, объем, сроки, место выполнения работ, условия выполнения работ и требования к качеству работ установлены Заказчиком в Техническом задании, являющимся неотъемлемой частью настоящего Контракта (Приложением № 1). </w:t>
      </w:r>
    </w:p>
    <w:p>
      <w:pPr>
        <w:pStyle w:val="Normal"/>
        <w:spacing w:lineRule="atLeast" w:line="100"/>
        <w:ind w:firstLine="709" w:end="0"/>
        <w:jc w:val="both"/>
        <w:rPr>
          <w:rFonts w:cs="Times New Roman"/>
          <w:bCs/>
        </w:rPr>
      </w:pPr>
      <w:r>
        <w:rPr>
          <w:rFonts w:cs="Times New Roman"/>
          <w:bCs/>
        </w:rPr>
        <w:t>1.3. Работы выполняются Подрядчиком – его силами, материалами, средствами, транспортом и оборудованием.</w:t>
      </w:r>
    </w:p>
    <w:p>
      <w:pPr>
        <w:pStyle w:val="Normal"/>
        <w:spacing w:lineRule="atLeast" w:line="100"/>
        <w:ind w:firstLine="709" w:end="0"/>
        <w:jc w:val="both"/>
        <w:rPr>
          <w:rFonts w:cs="Times New Roman"/>
        </w:rPr>
      </w:pPr>
      <w:r>
        <w:rPr>
          <w:rFonts w:cs="Times New Roman"/>
          <w:bCs/>
        </w:rPr>
        <w:t>1.4. Место выполнения работ: Республика Коми, г. Воркута, ул. Яновского, д. 1.</w:t>
      </w:r>
    </w:p>
    <w:p>
      <w:pPr>
        <w:pStyle w:val="Normal"/>
        <w:spacing w:lineRule="atLeast" w:line="100"/>
        <w:ind w:firstLine="709" w:end="0"/>
        <w:jc w:val="both"/>
        <w:rPr>
          <w:rFonts w:cs="Times New Roman"/>
        </w:rPr>
      </w:pPr>
      <w:r>
        <w:rPr>
          <w:rFonts w:cs="Times New Roman"/>
        </w:rPr>
        <w:t>1.5. Источник финансирования – средства Федерального бюджета.</w:t>
      </w:r>
    </w:p>
    <w:p>
      <w:pPr>
        <w:pStyle w:val="Normal"/>
        <w:widowControl w:val="false"/>
        <w:tabs>
          <w:tab w:val="clear" w:pos="708"/>
          <w:tab w:val="left" w:pos="1185" w:leader="none"/>
        </w:tabs>
        <w:ind w:firstLine="709" w:end="57"/>
        <w:jc w:val="both"/>
        <w:rPr>
          <w:rFonts w:cs="Times New Roman"/>
          <w:b/>
          <w:bCs/>
          <w:spacing w:val="-2"/>
        </w:rPr>
      </w:pPr>
      <w:r>
        <w:rPr>
          <w:rFonts w:cs="Times New Roman"/>
        </w:rPr>
        <w:t xml:space="preserve">1.6. </w:t>
      </w:r>
      <w:r>
        <w:rPr/>
        <w:t>Объем оказываемых Работ: 1 условная единица</w:t>
      </w:r>
    </w:p>
    <w:p>
      <w:pPr>
        <w:pStyle w:val="Normal"/>
        <w:shd w:fill="FFFFFF" w:val="clear"/>
        <w:ind w:end="49"/>
        <w:jc w:val="center"/>
        <w:rPr>
          <w:rFonts w:cs="Times New Roman"/>
          <w:b/>
          <w:bCs/>
          <w:spacing w:val="-2"/>
        </w:rPr>
      </w:pPr>
      <w:r>
        <w:rPr>
          <w:rFonts w:cs="Times New Roman"/>
          <w:b/>
          <w:bCs/>
          <w:spacing w:val="-2"/>
        </w:rPr>
      </w:r>
    </w:p>
    <w:p>
      <w:pPr>
        <w:pStyle w:val="Normal"/>
        <w:shd w:fill="FFFFFF" w:val="clear"/>
        <w:ind w:end="49"/>
        <w:jc w:val="center"/>
        <w:rPr>
          <w:rFonts w:cs="Times New Roman"/>
          <w:bCs/>
          <w:iCs/>
        </w:rPr>
      </w:pPr>
      <w:r>
        <w:rPr>
          <w:rFonts w:cs="Times New Roman"/>
          <w:b/>
          <w:bCs/>
          <w:spacing w:val="-2"/>
        </w:rPr>
        <w:t>2. ЦЕНА КОНТРАКТА И ПОРЯДОК РАСЧЕТОВ</w:t>
      </w:r>
    </w:p>
    <w:p>
      <w:pPr>
        <w:pStyle w:val="Normal"/>
        <w:tabs>
          <w:tab w:val="clear" w:pos="708"/>
          <w:tab w:val="left" w:pos="418" w:leader="none"/>
          <w:tab w:val="left" w:pos="1017" w:leader="none"/>
        </w:tabs>
        <w:ind w:firstLine="733" w:end="49"/>
        <w:jc w:val="both"/>
        <w:rPr>
          <w:rStyle w:val="FontStyle48"/>
          <w:color w:val="000000"/>
          <w:sz w:val="24"/>
          <w:szCs w:val="24"/>
        </w:rPr>
      </w:pPr>
      <w:r>
        <w:rPr>
          <w:rFonts w:cs="Times New Roman"/>
          <w:bCs/>
          <w:iCs/>
        </w:rPr>
        <w:t xml:space="preserve">2.1. Цена настоящего контракта составляет _____ (_________________) рублей ___ копеек  </w:t>
      </w:r>
      <w:r>
        <w:rPr>
          <w:rFonts w:cs="Times New Roman"/>
          <w:bCs/>
          <w:iCs/>
          <w:color w:val="000000"/>
        </w:rPr>
        <w:t>(приложение №1), в т.ч. НДС/без НДС.</w:t>
      </w:r>
    </w:p>
    <w:p>
      <w:pPr>
        <w:pStyle w:val="Normal"/>
        <w:ind w:firstLine="567" w:end="0"/>
        <w:jc w:val="both"/>
        <w:rPr>
          <w:rFonts w:cs="Times New Roman"/>
        </w:rPr>
      </w:pPr>
      <w:r>
        <w:rPr>
          <w:rStyle w:val="FontStyle48"/>
          <w:color w:val="000000"/>
          <w:sz w:val="24"/>
          <w:szCs w:val="24"/>
        </w:rPr>
        <w:t xml:space="preserve">Цена контракта включает стоимость всех затрат, связанных с выполнением Подрядчиком обязательств по контракту, в том числе страхование, уплату таможенных пошлин, налогов, сборов и других обязательных платежей, согласованиями, экспертизами, сертификацией, проведением испытаний и т.п. </w:t>
      </w:r>
    </w:p>
    <w:p>
      <w:pPr>
        <w:pStyle w:val="Normal"/>
        <w:tabs>
          <w:tab w:val="clear" w:pos="708"/>
          <w:tab w:val="left" w:pos="720" w:leader="none"/>
        </w:tabs>
        <w:autoSpaceDE w:val="false"/>
        <w:ind w:firstLine="709" w:end="49"/>
        <w:jc w:val="both"/>
        <w:rPr>
          <w:rFonts w:cs="Times New Roman"/>
        </w:rPr>
      </w:pPr>
      <w:r>
        <w:rPr>
          <w:rFonts w:cs="Times New Roman"/>
        </w:rPr>
        <w:t xml:space="preserve">2.2.  Цена настоящего контракта является твердой и не может изменяться в ходе его           исполнения, за исключением случаев, установленных действующим законодательством Российской Федерации. </w:t>
      </w:r>
    </w:p>
    <w:p>
      <w:pPr>
        <w:pStyle w:val="Normal"/>
        <w:autoSpaceDE w:val="false"/>
        <w:ind w:firstLine="709" w:end="0"/>
        <w:jc w:val="both"/>
        <w:rPr>
          <w:rFonts w:cs="Times New Roman"/>
        </w:rPr>
      </w:pPr>
      <w:r>
        <w:rPr>
          <w:rFonts w:cs="Times New Roman"/>
        </w:rPr>
        <w:t xml:space="preserve">2.3.    </w:t>
      </w:r>
      <w:r>
        <w:rPr>
          <w:rFonts w:eastAsia="Calibri" w:cs="Times New Roman"/>
          <w:kern w:val="2"/>
        </w:rPr>
        <w:t>Контракт может быть изменен по соглашению Сторон  при снижении цены Контракта без изменения предусмотренных Контрактом объема, качества Работ и иных условий                Контракта.</w:t>
      </w:r>
    </w:p>
    <w:p>
      <w:pPr>
        <w:pStyle w:val="Normal"/>
        <w:tabs>
          <w:tab w:val="clear" w:pos="708"/>
          <w:tab w:val="left" w:pos="720" w:leader="none"/>
        </w:tabs>
        <w:autoSpaceDE w:val="false"/>
        <w:ind w:firstLine="709" w:end="49"/>
        <w:jc w:val="both"/>
        <w:rPr>
          <w:szCs w:val="24"/>
        </w:rPr>
      </w:pPr>
      <w:r>
        <w:rPr>
          <w:rFonts w:cs="Times New Roman"/>
        </w:rPr>
        <w:t>2.4.  Оплата по настоящему Контракту осуществляется за фактически выполненные Работы</w:t>
      </w:r>
      <w:r>
        <w:rPr/>
        <w:t xml:space="preserve"> на основании подписанного Сторонами итогового </w:t>
      </w:r>
      <w:r>
        <w:rPr>
          <w:color w:val="000000"/>
        </w:rPr>
        <w:t>документа о приемке</w:t>
      </w:r>
      <w:r>
        <w:rPr/>
        <w:t>, предоставленного Подрядчиком,</w:t>
      </w:r>
      <w:r>
        <w:rPr>
          <w:rFonts w:cs="Times New Roman"/>
        </w:rPr>
        <w:t xml:space="preserve"> единовременным платежом в национальной валюте Российской Федерации - рублях, в форме безналичного расчета путем перечисления денежных средств со счета Заказчика в пользу Подрядчика в течение 7 (семи) рабочих дней со дня подписания вышеуказанных документов. К документу о приемке могут быть приложены иные документы (счет/счет-фактура/УПД). </w:t>
      </w:r>
    </w:p>
    <w:p>
      <w:pPr>
        <w:pStyle w:val="29"/>
        <w:shd w:fill="FFFFFF" w:val="clear"/>
        <w:spacing w:before="0" w:after="0"/>
        <w:ind w:firstLine="709" w:end="139"/>
        <w:jc w:val="both"/>
        <w:rPr>
          <w:rFonts w:cs="Times New Roman"/>
        </w:rPr>
      </w:pPr>
      <w:r>
        <w:rPr>
          <w:szCs w:val="24"/>
        </w:rPr>
        <w:t>В случае изменения расчетного счета Подрядчик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pPr>
        <w:pStyle w:val="Normal"/>
        <w:tabs>
          <w:tab w:val="clear" w:pos="708"/>
          <w:tab w:val="left" w:pos="720" w:leader="none"/>
        </w:tabs>
        <w:autoSpaceDE w:val="false"/>
        <w:snapToGrid w:val="false"/>
        <w:ind w:end="49"/>
        <w:jc w:val="both"/>
        <w:rPr>
          <w:rFonts w:cs="Times New Roman"/>
        </w:rPr>
      </w:pPr>
      <w:r>
        <w:rPr>
          <w:rFonts w:cs="Times New Roman"/>
        </w:rPr>
        <w:t xml:space="preserve">           </w:t>
      </w:r>
      <w:r>
        <w:rPr>
          <w:rFonts w:cs="Times New Roman"/>
        </w:rPr>
        <w:t>Аванс не выплачивается.</w:t>
      </w:r>
    </w:p>
    <w:p>
      <w:pPr>
        <w:pStyle w:val="Normal"/>
        <w:widowControl w:val="false"/>
        <w:autoSpaceDE w:val="false"/>
        <w:ind w:firstLine="510" w:end="0"/>
        <w:jc w:val="both"/>
        <w:rPr>
          <w:rFonts w:ascii="Verdana" w:hAnsi="Verdana" w:cs="Verdana"/>
          <w:b/>
          <w:bCs/>
        </w:rPr>
      </w:pPr>
      <w:r>
        <w:rPr>
          <w:rFonts w:cs="Times New Roman"/>
        </w:rPr>
        <w:t>2.5.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start="1085" w:end="49"/>
        <w:jc w:val="center"/>
        <w:rPr>
          <w:rFonts w:ascii="Verdana" w:hAnsi="Verdana" w:cs="Verdana"/>
          <w:b/>
          <w:bCs/>
        </w:rPr>
      </w:pPr>
      <w:r>
        <w:rPr>
          <w:rFonts w:cs="Verdana" w:ascii="Verdana" w:hAnsi="Verdana"/>
          <w:b/>
          <w:bCs/>
        </w:rPr>
      </w:r>
    </w:p>
    <w:p>
      <w:pPr>
        <w:pStyle w:val="Normal"/>
        <w:ind w:start="1085" w:end="49"/>
        <w:jc w:val="center"/>
        <w:rPr>
          <w:rFonts w:cs="Times New Roman"/>
          <w:b/>
        </w:rPr>
      </w:pPr>
      <w:r>
        <w:rPr>
          <w:rFonts w:cs="Times New Roman"/>
          <w:b/>
          <w:bCs/>
        </w:rPr>
        <w:t>3. ПРАВА И ОБЯЗАННОСТИ СТОРОН</w:t>
      </w:r>
    </w:p>
    <w:p>
      <w:pPr>
        <w:pStyle w:val="Normal"/>
        <w:ind w:firstLine="709" w:end="49"/>
        <w:jc w:val="both"/>
        <w:rPr>
          <w:rFonts w:cs="Times New Roman"/>
        </w:rPr>
      </w:pPr>
      <w:r>
        <w:rPr>
          <w:rFonts w:cs="Times New Roman"/>
          <w:b/>
        </w:rPr>
        <w:t>3.1. Заказчик обязан:</w:t>
      </w:r>
    </w:p>
    <w:p>
      <w:pPr>
        <w:pStyle w:val="Normal"/>
        <w:ind w:firstLine="709" w:end="49"/>
        <w:jc w:val="both"/>
        <w:rPr>
          <w:rFonts w:cs="Times New Roman"/>
        </w:rPr>
      </w:pPr>
      <w:r>
        <w:rPr>
          <w:rFonts w:cs="Times New Roman"/>
        </w:rPr>
        <w:t>3.1.1. В течение 5 (пяти) рабочих дней после получения от Подрядчика извещения об окончании Работ по истечении срока, указанного в п. 4.1. Раздела 4 настоящего Контракта, рассмотреть и принять результаты Работ путем составления акта о приемке выполненных работ, а при обнаружении отступлений от Контракта, ухудшающих результаты Работы или иных недостатков, уведомить об этом Подрядчика с составлением двустороннего акта устранения недостатков.</w:t>
      </w:r>
    </w:p>
    <w:p>
      <w:pPr>
        <w:pStyle w:val="Normal"/>
        <w:ind w:firstLine="709" w:end="49"/>
        <w:jc w:val="both"/>
        <w:rPr>
          <w:rFonts w:ascii="Times New Roman" w:hAnsi="Times New Roman" w:cs="Times New Roman"/>
        </w:rPr>
      </w:pPr>
      <w:r>
        <w:rPr>
          <w:rFonts w:cs="Times New Roman"/>
        </w:rPr>
        <w:t>3.1.2. Оплатить выполненные надлежащим качеством работы в порядке и на условиях, установленных  настоящим Контрактом.</w:t>
      </w:r>
    </w:p>
    <w:p>
      <w:pPr>
        <w:pStyle w:val="ConsPlusNormal1"/>
        <w:ind w:firstLine="709" w:end="0"/>
        <w:jc w:val="both"/>
        <w:rPr>
          <w:rFonts w:ascii="Times New Roman" w:hAnsi="Times New Roman" w:cs="Times New Roman"/>
        </w:rPr>
      </w:pPr>
      <w:r>
        <w:rPr>
          <w:rFonts w:cs="Times New Roman" w:ascii="Times New Roman" w:hAnsi="Times New Roman"/>
        </w:rPr>
        <w:t>3.1.3.  Обеспечить контроль за исполнением Контракта, в том числе на отдельных этапах его исполнения.</w:t>
      </w:r>
    </w:p>
    <w:p>
      <w:pPr>
        <w:pStyle w:val="ConsPlusNormal1"/>
        <w:ind w:firstLine="709" w:end="0"/>
        <w:jc w:val="both"/>
        <w:rPr>
          <w:rFonts w:ascii="Times New Roman" w:hAnsi="Times New Roman" w:cs="Times New Roman"/>
        </w:rPr>
      </w:pPr>
      <w:r>
        <w:rPr>
          <w:rFonts w:cs="Times New Roman" w:ascii="Times New Roman" w:hAnsi="Times New Roman"/>
        </w:rPr>
        <w:t>3.1.4. Провести экспертизу выполненной работы для проверки ее соответствия условиям Контракта в соответствии с Федеральным законом N 44-ФЗ);</w:t>
      </w:r>
    </w:p>
    <w:p>
      <w:pPr>
        <w:pStyle w:val="ConsPlusNormal1"/>
        <w:ind w:firstLine="709" w:end="0"/>
        <w:jc w:val="both"/>
        <w:rPr>
          <w:rFonts w:cs="Times New Roman"/>
          <w:b/>
        </w:rPr>
      </w:pPr>
      <w:r>
        <w:rPr>
          <w:rFonts w:cs="Times New Roman" w:ascii="Times New Roman" w:hAnsi="Times New Roman"/>
        </w:rPr>
        <w:t>3.1.5. Требовать уплаты неустоек (штрафов, пеней) в соответствии с разделом 6 настоящего Контракта.</w:t>
      </w:r>
    </w:p>
    <w:p>
      <w:pPr>
        <w:pStyle w:val="Normal"/>
        <w:ind w:firstLine="709" w:end="49"/>
        <w:jc w:val="both"/>
        <w:rPr>
          <w:rFonts w:cs="Times New Roman"/>
        </w:rPr>
      </w:pPr>
      <w:r>
        <w:rPr>
          <w:rFonts w:cs="Times New Roman"/>
          <w:b/>
        </w:rPr>
        <w:t>3.2. Заказчик имеет право:</w:t>
      </w:r>
    </w:p>
    <w:p>
      <w:pPr>
        <w:pStyle w:val="Normal"/>
        <w:ind w:firstLine="709" w:end="49"/>
        <w:jc w:val="both"/>
        <w:rPr>
          <w:rFonts w:ascii="Times New Roman" w:hAnsi="Times New Roman" w:cs="Times New Roman"/>
          <w:sz w:val="24"/>
          <w:szCs w:val="24"/>
        </w:rPr>
      </w:pPr>
      <w:r>
        <w:rPr>
          <w:rFonts w:cs="Times New Roman"/>
        </w:rPr>
        <w:t>3.2.1.  Отказаться от оплаты расходов Подрядчика, не предусмотренных Контрактом.</w:t>
      </w:r>
    </w:p>
    <w:p>
      <w:pPr>
        <w:pStyle w:val="Style25"/>
        <w:spacing w:lineRule="auto" w:line="240" w:before="0" w:after="0"/>
        <w:ind w:firstLine="709" w:end="0"/>
        <w:jc w:val="both"/>
        <w:rPr>
          <w:rFonts w:cs="Times New Roman"/>
        </w:rPr>
      </w:pPr>
      <w:r>
        <w:rPr>
          <w:rFonts w:cs="Times New Roman" w:ascii="Times New Roman" w:hAnsi="Times New Roman"/>
          <w:sz w:val="24"/>
          <w:szCs w:val="24"/>
        </w:rPr>
        <w:t>3.2.2. В любое время проверять и контролировать в лице своего уполномоченного представителя ход и качество Работ, выполняемых  Подрядчиком, не вмешиваясь в его хозяйственную деятельность.</w:t>
      </w:r>
    </w:p>
    <w:p>
      <w:pPr>
        <w:pStyle w:val="Normal"/>
        <w:suppressAutoHyphens w:val="false"/>
        <w:ind w:firstLine="709" w:end="0"/>
        <w:jc w:val="both"/>
        <w:rPr>
          <w:rFonts w:cs="Times New Roman"/>
        </w:rPr>
      </w:pPr>
      <w:r>
        <w:rPr>
          <w:rFonts w:cs="Times New Roman"/>
        </w:rPr>
        <w:t xml:space="preserve">3.2.3. Требовать своевременного безвозмездного устранения выявленных недостатков некачественно выполненных Подрядчиком Работ. </w:t>
      </w:r>
    </w:p>
    <w:p>
      <w:pPr>
        <w:pStyle w:val="Normal"/>
        <w:suppressAutoHyphens w:val="false"/>
        <w:ind w:firstLine="709" w:end="0"/>
        <w:jc w:val="both"/>
        <w:rPr>
          <w:rFonts w:cs="Times New Roman"/>
        </w:rPr>
      </w:pPr>
      <w:r>
        <w:rPr>
          <w:rFonts w:cs="Times New Roman"/>
        </w:rPr>
        <w:t>3.2.4.  Требовать выполнения Подрядчиком Работ в порядке и на условиях Контракта.</w:t>
      </w:r>
    </w:p>
    <w:p>
      <w:pPr>
        <w:pStyle w:val="Normal"/>
        <w:suppressAutoHyphens w:val="false"/>
        <w:ind w:firstLine="709" w:end="0"/>
        <w:jc w:val="both"/>
        <w:rPr>
          <w:rFonts w:ascii="Times New Roman" w:hAnsi="Times New Roman" w:eastAsia="Times New Roman" w:cs="Times New Roman"/>
        </w:rPr>
      </w:pPr>
      <w:r>
        <w:rPr>
          <w:rFonts w:cs="Times New Roman"/>
        </w:rPr>
        <w:t>3.2.5. </w:t>
      </w:r>
      <w:r>
        <w:rPr/>
        <w:t xml:space="preserve"> Требовать возмещения убытков в соответствии с </w:t>
      </w:r>
      <w:hyperlink w:anchor="P230">
        <w:r>
          <w:rPr>
            <w:rStyle w:val="Hyperlink"/>
            <w:color w:val="000000"/>
            <w:u w:val="none"/>
          </w:rPr>
          <w:t xml:space="preserve">разделом </w:t>
        </w:r>
      </w:hyperlink>
      <w:r>
        <w:rPr/>
        <w:t>6 настоящего Контракта, причиненных по вине Подрядчика;</w:t>
      </w:r>
    </w:p>
    <w:p>
      <w:pPr>
        <w:pStyle w:val="ConsPlusNormal1"/>
        <w:ind w:firstLine="540" w:end="0"/>
        <w:jc w:val="both"/>
        <w:rPr>
          <w:rFonts w:ascii="Times New Roman" w:hAnsi="Times New Roman" w:cs="Times New Roman"/>
        </w:rPr>
      </w:pPr>
      <w:bookmarkStart w:id="0" w:name="P121"/>
      <w:bookmarkEnd w:id="0"/>
      <w:r>
        <w:rPr>
          <w:rFonts w:eastAsia="Times New Roman" w:cs="Times New Roman" w:ascii="Times New Roman" w:hAnsi="Times New Roman"/>
        </w:rPr>
        <w:t xml:space="preserve">  </w:t>
      </w:r>
      <w:r>
        <w:rPr>
          <w:rFonts w:cs="Times New Roman" w:ascii="Times New Roman" w:hAnsi="Times New Roman"/>
        </w:rPr>
        <w:t>3.2.6. Предложить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w:t>
      </w:r>
      <w:r>
        <w:rPr>
          <w:rFonts w:cs="Times New Roman" w:ascii="Times New Roman" w:hAnsi="Times New Roman"/>
          <w:color w:val="000000"/>
        </w:rPr>
        <w:t xml:space="preserve"> </w:t>
      </w:r>
      <w:hyperlink r:id="rId2">
        <w:r>
          <w:rPr>
            <w:rStyle w:val="Hyperlink"/>
            <w:rFonts w:cs="Times New Roman" w:ascii="Times New Roman" w:hAnsi="Times New Roman"/>
            <w:color w:val="000000"/>
            <w:u w:val="none"/>
          </w:rPr>
          <w:t>законом</w:t>
        </w:r>
      </w:hyperlink>
      <w:r>
        <w:rPr>
          <w:rFonts w:cs="Times New Roman" w:ascii="Times New Roman" w:hAnsi="Times New Roman"/>
        </w:rPr>
        <w:t xml:space="preserve"> N 44-ФЗ; </w:t>
      </w:r>
    </w:p>
    <w:p>
      <w:pPr>
        <w:pStyle w:val="ConsPlusNormal1"/>
        <w:ind w:firstLine="540" w:end="0"/>
        <w:jc w:val="both"/>
        <w:rPr>
          <w:rFonts w:ascii="Times New Roman" w:hAnsi="Times New Roman" w:cs="Times New Roman"/>
        </w:rPr>
      </w:pPr>
      <w:bookmarkStart w:id="1" w:name="P122"/>
      <w:bookmarkEnd w:id="1"/>
      <w:r>
        <w:rPr>
          <w:rFonts w:cs="Times New Roman" w:ascii="Times New Roman" w:hAnsi="Times New Roman"/>
        </w:rPr>
        <w:t xml:space="preserve">3.2.7.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pPr>
        <w:pStyle w:val="ConsPlusNormal1"/>
        <w:ind w:firstLine="540" w:end="0"/>
        <w:jc w:val="both"/>
        <w:rPr>
          <w:lang w:val="ru-RU"/>
        </w:rPr>
      </w:pPr>
      <w:bookmarkStart w:id="2" w:name="P123"/>
      <w:bookmarkEnd w:id="2"/>
      <w:r>
        <w:rPr>
          <w:rFonts w:cs="Times New Roman" w:ascii="Times New Roman" w:hAnsi="Times New Roman"/>
        </w:rPr>
        <w:t xml:space="preserve">3.2.8. До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 </w:t>
      </w:r>
    </w:p>
    <w:p>
      <w:pPr>
        <w:pStyle w:val="222"/>
        <w:spacing w:lineRule="auto" w:line="240" w:before="0" w:after="0"/>
        <w:ind w:firstLine="540" w:end="0"/>
        <w:rPr>
          <w:rFonts w:eastAsia="Calibri"/>
        </w:rPr>
      </w:pPr>
      <w:r>
        <w:rPr>
          <w:lang w:val="ru-RU"/>
        </w:rPr>
        <w:t>3.2.9.</w:t>
      </w:r>
      <w:r>
        <w:rPr/>
        <w:t xml:space="preserve"> </w:t>
      </w:r>
      <w:r>
        <w:rPr>
          <w:lang w:val="ru-RU"/>
        </w:rPr>
        <w:t>О</w:t>
      </w:r>
      <w:r>
        <w:rPr/>
        <w:t>тказаться от приемки работ, выполненных с нарушением условий настоящего Контракта.</w:t>
      </w:r>
    </w:p>
    <w:p>
      <w:pPr>
        <w:pStyle w:val="Normal"/>
        <w:tabs>
          <w:tab w:val="clear" w:pos="708"/>
          <w:tab w:val="left" w:pos="1134" w:leader="none"/>
        </w:tabs>
        <w:autoSpaceDE w:val="false"/>
        <w:ind w:firstLine="540" w:end="0"/>
        <w:rPr>
          <w:lang w:val="ru-RU"/>
        </w:rPr>
      </w:pPr>
      <w:r>
        <w:rPr>
          <w:rFonts w:eastAsia="Calibri"/>
        </w:rPr>
        <w:t>3.2.10. Заказчик вправе не отказывать в приемке результатов отдельного этапа исполнения контракта либо выполненной работы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pPr>
        <w:pStyle w:val="222"/>
        <w:spacing w:lineRule="auto" w:line="240" w:before="0" w:after="0"/>
        <w:ind w:firstLine="540" w:end="0"/>
        <w:rPr>
          <w:rFonts w:cs="Times New Roman"/>
        </w:rPr>
      </w:pPr>
      <w:r>
        <w:rPr>
          <w:lang w:val="ru-RU"/>
        </w:rPr>
        <w:t>3.2.11.</w:t>
      </w:r>
      <w:r>
        <w:rPr/>
        <w:t xml:space="preserve"> </w:t>
      </w:r>
      <w:r>
        <w:rPr>
          <w:lang w:val="ru-RU"/>
        </w:rPr>
        <w:t>У</w:t>
      </w:r>
      <w:r>
        <w:rPr/>
        <w:t xml:space="preserve">держать суммы неисполненных </w:t>
      </w:r>
      <w:r>
        <w:rPr>
          <w:lang w:val="ru-RU"/>
        </w:rPr>
        <w:t>Подрядчиком</w:t>
      </w:r>
      <w:r>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Pr>
          <w:lang w:val="ru-RU"/>
        </w:rPr>
        <w:t>Подрядчику</w:t>
      </w:r>
      <w:r>
        <w:rPr>
          <w:sz w:val="20"/>
          <w:szCs w:val="20"/>
        </w:rPr>
        <w:t>.</w:t>
      </w:r>
    </w:p>
    <w:p>
      <w:pPr>
        <w:pStyle w:val="Normal"/>
        <w:suppressAutoHyphens w:val="false"/>
        <w:ind w:firstLine="709" w:end="0"/>
        <w:jc w:val="both"/>
        <w:rPr>
          <w:rFonts w:cs="Times New Roman"/>
          <w:b/>
        </w:rPr>
      </w:pPr>
      <w:r>
        <w:rPr>
          <w:rFonts w:cs="Times New Roman"/>
        </w:rPr>
        <w:t xml:space="preserve">Обязательства Сторон считаются выполненными со дня подписания Сторонами акта о </w:t>
      </w:r>
      <w:r>
        <w:rPr>
          <w:rFonts w:cs="Times New Roman"/>
          <w:color w:val="000000"/>
        </w:rPr>
        <w:t>приемке выполненных работ.</w:t>
      </w:r>
    </w:p>
    <w:p>
      <w:pPr>
        <w:pStyle w:val="Normal"/>
        <w:ind w:firstLine="709" w:end="49"/>
        <w:jc w:val="both"/>
        <w:rPr>
          <w:rFonts w:ascii="Times New Roman" w:hAnsi="Times New Roman" w:cs="Times New Roman"/>
          <w:sz w:val="24"/>
          <w:szCs w:val="24"/>
        </w:rPr>
      </w:pPr>
      <w:r>
        <w:rPr>
          <w:rFonts w:cs="Times New Roman"/>
          <w:b/>
        </w:rPr>
        <w:t xml:space="preserve">3.3. Подрядчик обязан: </w:t>
      </w:r>
    </w:p>
    <w:p>
      <w:pPr>
        <w:pStyle w:val="Style25"/>
        <w:spacing w:lineRule="auto" w:line="240" w:before="0" w:after="0"/>
        <w:ind w:firstLine="709" w:end="0"/>
        <w:jc w:val="both"/>
        <w:rPr>
          <w:rFonts w:cs="Times New Roman"/>
        </w:rPr>
      </w:pPr>
      <w:r>
        <w:rPr>
          <w:rFonts w:cs="Times New Roman" w:ascii="Times New Roman" w:hAnsi="Times New Roman"/>
          <w:sz w:val="24"/>
          <w:szCs w:val="24"/>
        </w:rPr>
        <w:t xml:space="preserve">3.3.1.  Выполнить все Работы качественно, своевременно, в полном объеме и сроки, предусмотренные настоящим Контрактом, с </w:t>
      </w:r>
      <w:r>
        <w:rPr>
          <w:rFonts w:eastAsia="Times New Roman" w:cs="Times New Roman" w:ascii="Times New Roman" w:hAnsi="Times New Roman"/>
          <w:color w:val="000000"/>
          <w:sz w:val="24"/>
          <w:szCs w:val="24"/>
        </w:rPr>
        <w:t>соблюдением установленных действующим законодательством Российской Федерации норм и правил, Технических требований;</w:t>
      </w:r>
    </w:p>
    <w:p>
      <w:pPr>
        <w:pStyle w:val="Normal"/>
        <w:ind w:firstLine="709" w:end="49"/>
        <w:jc w:val="both"/>
        <w:rPr>
          <w:rFonts w:cs="Times New Roman"/>
        </w:rPr>
      </w:pPr>
      <w:r>
        <w:rPr>
          <w:rFonts w:cs="Times New Roman"/>
        </w:rPr>
        <w:t>3.3.2. Осуществить в соответствии с СД, СНиП и ТУ своими силами и средствами все предусмотренные Контрактом Работы, произвести опробование смонтированного оборудования, технических систем;</w:t>
      </w:r>
    </w:p>
    <w:p>
      <w:pPr>
        <w:pStyle w:val="Normal"/>
        <w:ind w:firstLine="709" w:end="49"/>
        <w:jc w:val="both"/>
        <w:rPr>
          <w:rFonts w:ascii="Times New Roman" w:hAnsi="Times New Roman" w:cs="Times New Roman"/>
          <w:sz w:val="24"/>
          <w:szCs w:val="24"/>
        </w:rPr>
      </w:pPr>
      <w:r>
        <w:rPr>
          <w:rFonts w:cs="Times New Roman"/>
        </w:rPr>
        <w:t>3.3.3.  Безвозмездно устранить по требованию Заказчика обнаруженные при приемке Работ возможные дефекты и недостатки;</w:t>
      </w:r>
    </w:p>
    <w:p>
      <w:pPr>
        <w:pStyle w:val="Style25"/>
        <w:widowControl/>
        <w:suppressAutoHyphens w:val="false"/>
        <w:spacing w:lineRule="auto" w:line="240" w:before="0" w:after="0"/>
        <w:ind w:firstLine="709" w:end="0"/>
        <w:jc w:val="both"/>
        <w:rPr>
          <w:rFonts w:cs="Times New Roman"/>
        </w:rPr>
      </w:pPr>
      <w:r>
        <w:rPr>
          <w:rFonts w:cs="Times New Roman" w:ascii="Times New Roman" w:hAnsi="Times New Roman"/>
          <w:sz w:val="24"/>
          <w:szCs w:val="24"/>
        </w:rPr>
        <w:t xml:space="preserve">3.3.4.  </w:t>
      </w:r>
      <w:r>
        <w:rPr>
          <w:rFonts w:eastAsia="Times New Roman" w:cs="Times New Roman" w:ascii="Times New Roman" w:hAnsi="Times New Roman"/>
          <w:color w:val="000000"/>
          <w:sz w:val="24"/>
          <w:szCs w:val="24"/>
        </w:rPr>
        <w:t xml:space="preserve">Безвозмездно исправить по требованию Заказчика не более чем за 10 (десять) календарных дней </w:t>
      </w:r>
      <w:r>
        <w:rPr>
          <w:rFonts w:eastAsia="Times New Roman" w:cs="Times New Roman" w:ascii="Times New Roman" w:hAnsi="Times New Roman"/>
          <w:sz w:val="24"/>
          <w:szCs w:val="24"/>
        </w:rPr>
        <w:t xml:space="preserve">все выявленные недостатки, если в процессе выполнения Работ допущены отступления от условий Контракта, ухудшившие </w:t>
      </w:r>
      <w:r>
        <w:rPr>
          <w:rFonts w:eastAsia="Times New Roman" w:cs="Times New Roman" w:ascii="Times New Roman" w:hAnsi="Times New Roman"/>
          <w:color w:val="000000"/>
          <w:sz w:val="24"/>
          <w:szCs w:val="24"/>
        </w:rPr>
        <w:t>качество Работ;</w:t>
      </w:r>
    </w:p>
    <w:p>
      <w:pPr>
        <w:pStyle w:val="Normal"/>
        <w:tabs>
          <w:tab w:val="clear" w:pos="708"/>
          <w:tab w:val="left" w:pos="1134" w:leader="none"/>
        </w:tabs>
        <w:snapToGrid w:val="false"/>
        <w:ind w:firstLine="709" w:end="0"/>
        <w:jc w:val="both"/>
        <w:rPr>
          <w:rFonts w:cs="Times New Roman"/>
        </w:rPr>
      </w:pPr>
      <w:r>
        <w:rPr>
          <w:rFonts w:cs="Times New Roman"/>
        </w:rPr>
        <w:t xml:space="preserve">3.3.5. </w:t>
      </w:r>
      <w:r>
        <w:rPr/>
        <w:t>Предоставить Заказчику надлежащим образом оформленные документы, подтверждающие исполнение обязательств в соответствии с условиями Контракта в течение 5 (пяти) рабочих дней с даты окончания выполнения работ.</w:t>
      </w:r>
    </w:p>
    <w:p>
      <w:pPr>
        <w:pStyle w:val="Normal"/>
        <w:ind w:firstLine="709" w:end="49"/>
        <w:jc w:val="both"/>
        <w:rPr>
          <w:rFonts w:cs="Times New Roman"/>
        </w:rPr>
      </w:pPr>
      <w:r>
        <w:rPr>
          <w:rFonts w:cs="Times New Roman"/>
        </w:rPr>
        <w:t>3.3.6.   Соблюдать условия настоящего Контракта;.</w:t>
      </w:r>
    </w:p>
    <w:p>
      <w:pPr>
        <w:pStyle w:val="Normal"/>
        <w:ind w:firstLine="709" w:end="49"/>
        <w:jc w:val="both"/>
        <w:rPr>
          <w:rFonts w:cs="Times New Roman"/>
        </w:rPr>
      </w:pPr>
      <w:r>
        <w:rPr>
          <w:rFonts w:cs="Times New Roman"/>
        </w:rPr>
        <w:t xml:space="preserve">3.3.7. </w:t>
      </w:r>
      <w:r>
        <w:rPr/>
        <w:t>Самостоятельно изыскивать необходимые для  оказания Работ технические средства, методические и иные рекомендации;</w:t>
      </w:r>
    </w:p>
    <w:p>
      <w:pPr>
        <w:pStyle w:val="Normal"/>
        <w:tabs>
          <w:tab w:val="clear" w:pos="708"/>
          <w:tab w:val="left" w:pos="0" w:leader="none"/>
          <w:tab w:val="left" w:pos="1134" w:leader="none"/>
        </w:tabs>
        <w:ind w:firstLine="709" w:end="0"/>
        <w:jc w:val="both"/>
        <w:rPr>
          <w:rFonts w:ascii="Times New Roman" w:hAnsi="Times New Roman" w:cs="Times New Roman"/>
        </w:rPr>
      </w:pPr>
      <w:r>
        <w:rPr>
          <w:rFonts w:cs="Times New Roman"/>
        </w:rPr>
        <w:t xml:space="preserve"> </w:t>
      </w:r>
      <w:r>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pPr>
        <w:pStyle w:val="Style3121345"/>
        <w:spacing w:lineRule="auto" w:line="240" w:before="0" w:after="0"/>
        <w:jc w:val="both"/>
        <w:rPr>
          <w:rFonts w:ascii="Times New Roman" w:hAnsi="Times New Roman" w:cs="Times New Roman"/>
          <w:b/>
        </w:rPr>
      </w:pPr>
      <w:r>
        <w:rPr>
          <w:rFonts w:cs="Times New Roman" w:ascii="Times New Roman" w:hAnsi="Times New Roman"/>
        </w:rPr>
        <w:t>3.3.9. Выполнять все работы силами работников Подрядчика, без привлечения субподряда</w:t>
      </w:r>
    </w:p>
    <w:p>
      <w:pPr>
        <w:pStyle w:val="Style3121345"/>
        <w:spacing w:lineRule="auto" w:line="240" w:before="0" w:after="0"/>
        <w:jc w:val="both"/>
        <w:rPr>
          <w:rFonts w:ascii="Times New Roman" w:hAnsi="Times New Roman" w:cs="Times New Roman"/>
        </w:rPr>
      </w:pPr>
      <w:r>
        <w:rPr>
          <w:rFonts w:cs="Times New Roman" w:ascii="Times New Roman" w:hAnsi="Times New Roman"/>
          <w:b/>
        </w:rPr>
        <w:t>3.4. Подрядчик имеет право:</w:t>
      </w:r>
    </w:p>
    <w:p>
      <w:pPr>
        <w:pStyle w:val="ConsPlusNormal1"/>
        <w:ind w:firstLine="540" w:end="0"/>
        <w:jc w:val="both"/>
        <w:rPr>
          <w:rFonts w:ascii="Times New Roman" w:hAnsi="Times New Roman" w:cs="Times New Roman"/>
        </w:rPr>
      </w:pPr>
      <w:r>
        <w:rPr>
          <w:rFonts w:cs="Times New Roman" w:ascii="Times New Roman" w:hAnsi="Times New Roman"/>
        </w:rPr>
        <w:t xml:space="preserve">3.4.1. требовать своевременной оплаты на условиях, установленных Контрактом, надлежащим образом выполненных и принятых Заказчиком работ; </w:t>
      </w:r>
    </w:p>
    <w:p>
      <w:pPr>
        <w:pStyle w:val="ConsPlusNormal1"/>
        <w:ind w:firstLine="540" w:end="0"/>
        <w:jc w:val="both"/>
        <w:rPr>
          <w:rFonts w:ascii="Times New Roman" w:hAnsi="Times New Roman" w:cs="Times New Roman"/>
        </w:rPr>
      </w:pPr>
      <w:bookmarkStart w:id="3" w:name="P95"/>
      <w:bookmarkEnd w:id="3"/>
      <w:r>
        <w:rPr>
          <w:rFonts w:cs="Times New Roman" w:ascii="Times New Roman" w:hAnsi="Times New Roman"/>
        </w:rPr>
        <w:t xml:space="preserve">3.4.2.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pPr>
        <w:pStyle w:val="ConsPlusNormal1"/>
        <w:ind w:firstLine="540" w:end="0"/>
        <w:jc w:val="both"/>
        <w:rPr>
          <w:rFonts w:ascii="Times New Roman" w:hAnsi="Times New Roman" w:cs="Times New Roman"/>
          <w:b/>
          <w:bCs/>
        </w:rPr>
      </w:pPr>
      <w:r>
        <w:rPr>
          <w:rFonts w:cs="Times New Roman" w:ascii="Times New Roman" w:hAnsi="Times New Roman"/>
        </w:rPr>
        <w:t xml:space="preserve">3.4.3. требовать возмещения убытков, уплаты неустоек (штрафов, пеней) в соответствии с </w:t>
      </w:r>
      <w:hyperlink w:anchor="P230">
        <w:r>
          <w:rPr>
            <w:rStyle w:val="Hyperlink"/>
            <w:rFonts w:cs="Times New Roman" w:ascii="Times New Roman" w:hAnsi="Times New Roman"/>
            <w:color w:val="000000"/>
            <w:u w:val="none"/>
          </w:rPr>
          <w:t xml:space="preserve">разделом </w:t>
        </w:r>
      </w:hyperlink>
      <w:r>
        <w:rPr>
          <w:rFonts w:cs="Times New Roman" w:ascii="Times New Roman" w:hAnsi="Times New Roman"/>
        </w:rPr>
        <w:t>6 настоящего Контракта.</w:t>
      </w:r>
    </w:p>
    <w:p>
      <w:pPr>
        <w:pStyle w:val="ConsPlusNormal1"/>
        <w:ind w:firstLine="540" w:end="0"/>
        <w:jc w:val="both"/>
        <w:rPr>
          <w:rFonts w:ascii="Times New Roman" w:hAnsi="Times New Roman" w:cs="Times New Roman"/>
          <w:b/>
          <w:bCs/>
        </w:rPr>
      </w:pPr>
      <w:r>
        <w:rPr>
          <w:rFonts w:cs="Times New Roman" w:ascii="Times New Roman" w:hAnsi="Times New Roman"/>
          <w:b/>
          <w:bCs/>
        </w:rPr>
      </w:r>
    </w:p>
    <w:p>
      <w:pPr>
        <w:pStyle w:val="Normal"/>
        <w:ind w:end="49"/>
        <w:jc w:val="center"/>
        <w:rPr>
          <w:rFonts w:cs="Times New Roman"/>
        </w:rPr>
      </w:pPr>
      <w:r>
        <w:rPr>
          <w:rFonts w:cs="Times New Roman"/>
          <w:b/>
          <w:bCs/>
        </w:rPr>
        <w:t>4.ПОРЯДОК СДАЧИ-ПРИЕМКИ РАБОТ.</w:t>
      </w:r>
    </w:p>
    <w:p>
      <w:pPr>
        <w:pStyle w:val="Normal"/>
        <w:shd w:fill="FFFFFF" w:val="clear"/>
        <w:ind w:firstLine="725" w:end="49"/>
        <w:jc w:val="both"/>
        <w:rPr>
          <w:rFonts w:cs="Times New Roman"/>
        </w:rPr>
      </w:pPr>
      <w:r>
        <w:rPr>
          <w:rFonts w:cs="Times New Roman"/>
        </w:rPr>
        <w:t xml:space="preserve">4.1. Выполнение всех Работ должно быть осуществлено в соответствии с настоящим Контрактом, </w:t>
      </w:r>
      <w:r>
        <w:rPr>
          <w:rFonts w:cs="Times New Roman"/>
          <w:bCs/>
        </w:rPr>
        <w:t>Техническим заданием (Приложение № 1) в</w:t>
      </w:r>
      <w:r>
        <w:rPr>
          <w:rStyle w:val="FontStyle28"/>
          <w:lang w:eastAsia="ru-RU"/>
        </w:rPr>
        <w:t xml:space="preserve"> течение 30 календарных дней с даты</w:t>
      </w:r>
      <w:r>
        <w:rPr>
          <w:rStyle w:val="FontStyle28"/>
          <w:lang w:val="de-DE" w:eastAsia="ru-RU"/>
        </w:rPr>
        <w:t xml:space="preserve"> подписания </w:t>
      </w:r>
      <w:r>
        <w:rPr>
          <w:rStyle w:val="FontStyle28"/>
          <w:lang w:eastAsia="ru-RU"/>
        </w:rPr>
        <w:t xml:space="preserve">контракта. </w:t>
      </w:r>
    </w:p>
    <w:p>
      <w:pPr>
        <w:pStyle w:val="Normal"/>
        <w:shd w:fill="FFFFFF" w:val="clear"/>
        <w:ind w:firstLine="725" w:end="49"/>
        <w:jc w:val="both"/>
        <w:rPr>
          <w:rFonts w:cs="Times New Roman"/>
        </w:rPr>
      </w:pPr>
      <w:r>
        <w:rPr>
          <w:rFonts w:cs="Times New Roman"/>
        </w:rPr>
        <w:t>4.2. Подрядчик вправе досрочно исполнить Контракт, сообщив об этом письменно                Заказчику, если досрочное исполнение Контракта не отразится на качестве выполненных                    Работ.</w:t>
      </w:r>
    </w:p>
    <w:p>
      <w:pPr>
        <w:pStyle w:val="Normal"/>
        <w:numPr>
          <w:ilvl w:val="1"/>
          <w:numId w:val="3"/>
        </w:numPr>
        <w:shd w:fill="FFFFFF" w:val="clear"/>
        <w:tabs>
          <w:tab w:val="clear" w:pos="708"/>
          <w:tab w:val="left" w:pos="1221" w:leader="none"/>
        </w:tabs>
        <w:ind w:firstLine="709" w:start="0" w:end="49"/>
        <w:jc w:val="both"/>
        <w:rPr>
          <w:rFonts w:cs="Times New Roman"/>
        </w:rPr>
      </w:pPr>
      <w:r>
        <w:rPr>
          <w:rFonts w:cs="Times New Roman"/>
        </w:rPr>
        <w:t>Сдача результатов Работ Подрядчиком и приемка его Заказчиком производится в соответствии с гражданским законодательством Российской Федерации.</w:t>
      </w:r>
    </w:p>
    <w:p>
      <w:pPr>
        <w:pStyle w:val="Normal"/>
        <w:numPr>
          <w:ilvl w:val="1"/>
          <w:numId w:val="3"/>
        </w:numPr>
        <w:shd w:fill="FFFFFF" w:val="clear"/>
        <w:tabs>
          <w:tab w:val="clear" w:pos="708"/>
          <w:tab w:val="left" w:pos="1221" w:leader="none"/>
        </w:tabs>
        <w:ind w:firstLine="709" w:start="0" w:end="49"/>
        <w:jc w:val="both"/>
        <w:rPr>
          <w:rFonts w:cs="Times New Roman"/>
        </w:rPr>
      </w:pPr>
      <w:r>
        <w:rPr>
          <w:rFonts w:cs="Times New Roman"/>
        </w:rPr>
        <w:t>Заказчик вправе предъявить требования, связанные с ненадлежащим качеством                   результата Работ также в случаях, если оно было выявлено после  истечения сроков, указанных в Контракте, но в пределах гарантийного срока.</w:t>
      </w:r>
    </w:p>
    <w:p>
      <w:pPr>
        <w:pStyle w:val="Normal"/>
        <w:suppressAutoHyphens w:val="false"/>
        <w:autoSpaceDE w:val="false"/>
        <w:ind w:firstLine="709" w:end="0"/>
        <w:jc w:val="both"/>
        <w:rPr>
          <w:rFonts w:cs="Times New Roman"/>
          <w:bCs/>
        </w:rPr>
      </w:pPr>
      <w:r>
        <w:rPr>
          <w:rFonts w:cs="Times New Roman"/>
        </w:rPr>
        <w:t>4.5. Датой приемки выполненной работы считается дата подписания документа о приемке результата работ, подписанного Сторонами.</w:t>
      </w:r>
    </w:p>
    <w:p>
      <w:pPr>
        <w:pStyle w:val="Normal"/>
        <w:shd w:fill="FFFFFF" w:val="clear"/>
        <w:tabs>
          <w:tab w:val="clear" w:pos="708"/>
          <w:tab w:val="left" w:pos="720" w:leader="none"/>
        </w:tabs>
        <w:ind w:firstLine="667" w:end="0"/>
        <w:jc w:val="both"/>
        <w:rPr>
          <w:rFonts w:ascii="Times New Roman" w:hAnsi="Times New Roman" w:cs="Times New Roman"/>
        </w:rPr>
      </w:pPr>
      <w:r>
        <w:rPr>
          <w:rFonts w:cs="Times New Roman"/>
          <w:bCs/>
        </w:rPr>
        <w:t xml:space="preserve"> </w:t>
      </w:r>
      <w:r>
        <w:rPr>
          <w:rFonts w:cs="Times New Roman"/>
          <w:bCs/>
        </w:rPr>
        <w:t>4.6. Подрядчик после приемки Работ Заказчиком не освобождается от выполнения любого из обязательств, предусмотренных настоящим Контрактом, которые остались невыполненными или выполнены с ненадлежащим качеством.</w:t>
      </w:r>
    </w:p>
    <w:p>
      <w:pPr>
        <w:pStyle w:val="ConsPlusNormal1"/>
        <w:numPr>
          <w:ilvl w:val="0"/>
          <w:numId w:val="2"/>
        </w:numPr>
        <w:ind w:firstLine="709" w:start="0" w:end="0"/>
        <w:jc w:val="both"/>
        <w:rPr>
          <w:rFonts w:ascii="Times New Roman" w:hAnsi="Times New Roman" w:cs="Times New Roman"/>
          <w:bCs/>
          <w:iCs/>
        </w:rPr>
      </w:pPr>
      <w:r>
        <w:rPr>
          <w:rFonts w:cs="Times New Roman" w:ascii="Times New Roman" w:hAnsi="Times New Roman"/>
        </w:rPr>
        <w:t>4.7</w:t>
      </w:r>
      <w:r>
        <w:rPr/>
        <w:t xml:space="preserve">. </w:t>
      </w:r>
      <w:r>
        <w:rPr>
          <w:rFonts w:cs="Times New Roman" w:ascii="Times New Roman" w:hAnsi="Times New Roman"/>
        </w:rPr>
        <w:t>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Законом о контрактной системе.</w:t>
      </w:r>
    </w:p>
    <w:p>
      <w:pPr>
        <w:pStyle w:val="ConsPlusNormal1"/>
        <w:numPr>
          <w:ilvl w:val="0"/>
          <w:numId w:val="2"/>
        </w:numPr>
        <w:ind w:firstLine="709" w:start="0" w:end="0"/>
        <w:jc w:val="both"/>
        <w:rPr>
          <w:rFonts w:ascii="Times New Roman" w:hAnsi="Times New Roman" w:cs="Times New Roman"/>
        </w:rPr>
      </w:pPr>
      <w:r>
        <w:rPr>
          <w:rFonts w:cs="Times New Roman" w:ascii="Times New Roman" w:hAnsi="Times New Roman"/>
          <w:bCs/>
          <w:iCs/>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выполненных работ.</w:t>
      </w:r>
    </w:p>
    <w:p>
      <w:pPr>
        <w:pStyle w:val="ConsPlusNormal1"/>
        <w:numPr>
          <w:ilvl w:val="0"/>
          <w:numId w:val="2"/>
        </w:numPr>
        <w:ind w:firstLine="709" w:start="0" w:end="0"/>
        <w:jc w:val="both"/>
        <w:rPr>
          <w:rFonts w:ascii="Times New Roman" w:hAnsi="Times New Roman" w:cs="Times New Roman"/>
        </w:rPr>
      </w:pPr>
      <w:r>
        <w:rPr>
          <w:rFonts w:cs="Times New Roman" w:ascii="Times New Roman" w:hAnsi="Times New Roman"/>
        </w:rPr>
        <w:t>4.8.  При проведении Заказчиком экспертизы с привлечением экспертов, экспертных организаций срок приемки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 рабочих дней, следующих за днем поступления документа о приемке от Подрядчика.</w:t>
      </w:r>
    </w:p>
    <w:p>
      <w:pPr>
        <w:pStyle w:val="ConsPlusNormal1"/>
        <w:numPr>
          <w:ilvl w:val="0"/>
          <w:numId w:val="2"/>
        </w:numPr>
        <w:ind w:firstLine="709" w:start="0" w:end="0"/>
        <w:jc w:val="both"/>
        <w:rPr>
          <w:rFonts w:ascii="Times New Roman" w:hAnsi="Times New Roman" w:cs="Times New Roman"/>
          <w:b/>
          <w:bCs/>
          <w:color w:val="808080"/>
        </w:rPr>
      </w:pPr>
      <w:r>
        <w:rPr>
          <w:rFonts w:cs="Times New Roman" w:ascii="Times New Roman" w:hAnsi="Times New Roman"/>
        </w:rPr>
        <w:t>4.9. В случае получения от Заказчика запроса о предоставлении разъяснений в отношении результата выполненных работ, или мотивированного отказа от принятия результата выполненных работ Подрядчик в течение 2 (двух) рабочих дней обязан предоставить Заказчику запрашиваемые разъяснения в отношении выполненных работ или в срок, установленный в мотивированном отказе от принятия результатов выполненных работ, устранить полученные от Заказчика замечания, недостатки.</w:t>
      </w:r>
    </w:p>
    <w:p>
      <w:pPr>
        <w:pStyle w:val="ConsPlusNormal1"/>
        <w:numPr>
          <w:ilvl w:val="0"/>
          <w:numId w:val="2"/>
        </w:numPr>
        <w:shd w:fill="FFFFFF" w:val="clear"/>
        <w:ind w:hanging="360" w:start="720" w:end="49"/>
        <w:jc w:val="center"/>
        <w:rPr>
          <w:rFonts w:ascii="Times New Roman" w:hAnsi="Times New Roman" w:cs="Times New Roman"/>
          <w:b/>
          <w:bCs/>
          <w:color w:val="808080"/>
        </w:rPr>
      </w:pPr>
      <w:r>
        <w:rPr>
          <w:rFonts w:cs="Times New Roman" w:ascii="Times New Roman" w:hAnsi="Times New Roman"/>
          <w:b/>
          <w:bCs/>
          <w:color w:val="808080"/>
        </w:rPr>
      </w:r>
    </w:p>
    <w:p>
      <w:pPr>
        <w:pStyle w:val="Normal"/>
        <w:shd w:fill="FFFFFF" w:val="clear"/>
        <w:ind w:hanging="360" w:start="720" w:end="49"/>
        <w:jc w:val="center"/>
        <w:rPr>
          <w:rFonts w:cs="Times New Roman"/>
        </w:rPr>
      </w:pPr>
      <w:r>
        <w:rPr>
          <w:rFonts w:cs="Times New Roman"/>
          <w:b/>
          <w:bCs/>
        </w:rPr>
        <w:t>5. ГАРАНТИЙНЫЕ ОБЯЗАТЕЛЬСТВА</w:t>
      </w:r>
    </w:p>
    <w:p>
      <w:pPr>
        <w:pStyle w:val="Normal"/>
        <w:shd w:fill="FFFFFF" w:val="clear"/>
        <w:ind w:firstLine="709" w:end="49"/>
        <w:jc w:val="both"/>
        <w:rPr>
          <w:rFonts w:cs="Times New Roman"/>
        </w:rPr>
      </w:pPr>
      <w:r>
        <w:rPr>
          <w:rFonts w:cs="Times New Roman"/>
        </w:rPr>
        <w:t xml:space="preserve">5.1. </w:t>
      </w:r>
      <w:r>
        <w:rPr>
          <w:rFonts w:cs="Times New Roman"/>
          <w:bCs/>
        </w:rPr>
        <w:t>Подрядчик</w:t>
      </w:r>
      <w:r>
        <w:rPr>
          <w:rFonts w:cs="Times New Roman"/>
        </w:rPr>
        <w:t xml:space="preserve"> гарантирует, что качество выполненных работ, будет соответствовать государственным  стандартам, техническим условиям.</w:t>
      </w:r>
    </w:p>
    <w:p>
      <w:pPr>
        <w:pStyle w:val="Normal"/>
        <w:widowControl w:val="false"/>
        <w:shd w:fill="FFFFFF" w:val="clear"/>
        <w:ind w:firstLine="709" w:end="49"/>
        <w:jc w:val="both"/>
        <w:rPr>
          <w:rFonts w:eastAsia="Calibri"/>
        </w:rPr>
      </w:pPr>
      <w:r>
        <w:rPr>
          <w:rFonts w:cs="Times New Roman"/>
        </w:rPr>
        <w:t xml:space="preserve">5.2. Срок гарантии выполненных работ устанавливается не менее </w:t>
      </w:r>
      <w:r>
        <w:rPr>
          <w:rFonts w:cs="Times New Roman"/>
          <w:b/>
        </w:rPr>
        <w:t>24</w:t>
      </w:r>
      <w:r>
        <w:rPr>
          <w:rFonts w:cs="Times New Roman"/>
          <w:b/>
          <w:bCs/>
        </w:rPr>
        <w:t xml:space="preserve"> (двадцати четырех) месяцев, </w:t>
      </w:r>
      <w:r>
        <w:rPr>
          <w:rFonts w:cs="Times New Roman"/>
        </w:rPr>
        <w:t xml:space="preserve"> со дня подписания сторонами документа о приемке выполненных работ, за исключением случаев преднамеренного повреждения его со стороны третьих лиц.</w:t>
      </w:r>
    </w:p>
    <w:p>
      <w:pPr>
        <w:pStyle w:val="Normal"/>
        <w:autoSpaceDE w:val="false"/>
        <w:ind w:firstLine="567" w:end="0"/>
        <w:jc w:val="both"/>
        <w:rPr>
          <w:rFonts w:cs="Times New Roman"/>
        </w:rPr>
      </w:pPr>
      <w:r>
        <w:rPr>
          <w:rFonts w:eastAsia="Calibri"/>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pPr>
        <w:pStyle w:val="Normal"/>
        <w:widowControl w:val="false"/>
        <w:shd w:fill="FFFFFF" w:val="clear"/>
        <w:ind w:firstLine="709" w:end="49"/>
        <w:jc w:val="both"/>
        <w:rPr>
          <w:rFonts w:cs="Times New Roman"/>
        </w:rPr>
      </w:pPr>
      <w:r>
        <w:rPr>
          <w:rFonts w:cs="Times New Roman"/>
        </w:rPr>
        <w:t xml:space="preserve">5.3. Наличие дефектов и сроки их устранения фиксируются двусторонним Актом                   </w:t>
      </w:r>
      <w:r>
        <w:rPr>
          <w:rFonts w:cs="Times New Roman"/>
          <w:bCs/>
        </w:rPr>
        <w:t xml:space="preserve">Подрядчика </w:t>
      </w:r>
      <w:r>
        <w:rPr>
          <w:rFonts w:cs="Times New Roman"/>
        </w:rPr>
        <w:t>и Заказчика – Актом устранения недостатков выполненных работ. Гарантийный срок в таких случаях продлевается на период устранения недостатков, а в случае невозможности использования результатов работ на то время, в течение которого результат работ не мог применяться.</w:t>
      </w:r>
    </w:p>
    <w:p>
      <w:pPr>
        <w:pStyle w:val="Normal"/>
        <w:shd w:fill="FFFFFF" w:val="clear"/>
        <w:ind w:firstLine="709" w:end="49"/>
        <w:jc w:val="both"/>
        <w:rPr>
          <w:rFonts w:cs="Times New Roman"/>
          <w:b/>
          <w:bCs/>
          <w:spacing w:val="-1"/>
          <w:sz w:val="22"/>
          <w:szCs w:val="22"/>
        </w:rPr>
      </w:pPr>
      <w:r>
        <w:rPr>
          <w:rFonts w:cs="Times New Roman"/>
        </w:rPr>
        <w:t xml:space="preserve">При неявке представителя </w:t>
      </w:r>
      <w:r>
        <w:rPr>
          <w:rFonts w:cs="Times New Roman"/>
          <w:bCs/>
        </w:rPr>
        <w:t>Подрядчика</w:t>
      </w:r>
      <w:r>
        <w:rPr>
          <w:rFonts w:cs="Times New Roman"/>
        </w:rPr>
        <w:t xml:space="preserve"> в течение 2 рабочих дней с момента получения                письменного извещения или телефонограммы Заказчика о выявлении недостатков                                 выполненных работ, акт составляется </w:t>
      </w:r>
      <w:r>
        <w:rPr>
          <w:rFonts w:cs="Times New Roman"/>
          <w:spacing w:val="-1"/>
        </w:rPr>
        <w:t xml:space="preserve">при участии  независимой организации.  Если </w:t>
      </w:r>
      <w:r>
        <w:rPr>
          <w:rFonts w:cs="Times New Roman"/>
          <w:bCs/>
          <w:spacing w:val="-1"/>
        </w:rPr>
        <w:t>Подрядчик</w:t>
      </w:r>
      <w:r>
        <w:rPr>
          <w:rFonts w:cs="Times New Roman"/>
          <w:spacing w:val="-1"/>
        </w:rPr>
        <w:t xml:space="preserve"> в течение срока, </w:t>
      </w:r>
      <w:r>
        <w:rPr>
          <w:rFonts w:cs="Times New Roman"/>
        </w:rPr>
        <w:t xml:space="preserve">указанного в акте обнаруженных дефектов, не устранит дефекты и недоделки выполненных работ, то Заказчик вправе при сохранении своих прав по гарантии устранить дефекты и недоделки силами другого </w:t>
      </w:r>
      <w:r>
        <w:rPr>
          <w:rFonts w:cs="Times New Roman"/>
          <w:bCs/>
        </w:rPr>
        <w:t>Подрядчика</w:t>
      </w:r>
      <w:r>
        <w:rPr>
          <w:rFonts w:cs="Times New Roman"/>
        </w:rPr>
        <w:t xml:space="preserve"> с возмещением </w:t>
      </w:r>
      <w:r>
        <w:rPr>
          <w:rFonts w:cs="Times New Roman"/>
          <w:spacing w:val="-1"/>
        </w:rPr>
        <w:t xml:space="preserve">фактически затраченных на это средств за счет виновного </w:t>
      </w:r>
      <w:r>
        <w:rPr>
          <w:rFonts w:cs="Times New Roman"/>
          <w:bCs/>
          <w:spacing w:val="-1"/>
        </w:rPr>
        <w:t>Подрядчика</w:t>
      </w:r>
      <w:r>
        <w:rPr>
          <w:rFonts w:cs="Times New Roman"/>
          <w:spacing w:val="-1"/>
        </w:rPr>
        <w:t xml:space="preserve"> на </w:t>
      </w:r>
      <w:r>
        <w:rPr>
          <w:rFonts w:cs="Times New Roman"/>
        </w:rPr>
        <w:t xml:space="preserve">основании предъявленных счетов Заказчика.                                </w:t>
      </w:r>
    </w:p>
    <w:p>
      <w:pPr>
        <w:pStyle w:val="Normal"/>
        <w:shd w:fill="FFFFFF" w:val="clear"/>
        <w:ind w:hanging="360" w:start="720" w:end="49"/>
        <w:jc w:val="center"/>
        <w:rPr>
          <w:rFonts w:cs="Times New Roman"/>
          <w:b/>
          <w:bCs/>
          <w:spacing w:val="-1"/>
          <w:sz w:val="22"/>
          <w:szCs w:val="22"/>
        </w:rPr>
      </w:pPr>
      <w:r>
        <w:rPr>
          <w:rFonts w:cs="Times New Roman"/>
          <w:b/>
          <w:bCs/>
          <w:spacing w:val="-1"/>
          <w:sz w:val="22"/>
          <w:szCs w:val="22"/>
        </w:rPr>
      </w:r>
    </w:p>
    <w:p>
      <w:pPr>
        <w:pStyle w:val="Normal"/>
        <w:shd w:fill="FFFFFF" w:val="clear"/>
        <w:ind w:hanging="360" w:start="720" w:end="49"/>
        <w:jc w:val="center"/>
        <w:rPr>
          <w:shd w:fill="FFFFFF" w:val="clear"/>
          <w:lang w:val="ru-RU"/>
        </w:rPr>
      </w:pPr>
      <w:r>
        <w:rPr>
          <w:rFonts w:cs="Times New Roman"/>
          <w:b/>
          <w:bCs/>
          <w:spacing w:val="-1"/>
          <w:sz w:val="22"/>
          <w:szCs w:val="22"/>
        </w:rPr>
        <w:t>6. ОТВЕТСТВЕННОСТЬ СТОРОН</w:t>
      </w:r>
    </w:p>
    <w:p>
      <w:pPr>
        <w:pStyle w:val="Style30"/>
        <w:suppressAutoHyphens w:val="true"/>
        <w:ind w:firstLine="709" w:start="0" w:end="0"/>
        <w:jc w:val="both"/>
        <w:rPr>
          <w:rFonts w:cs="Times New Roman"/>
          <w:shd w:fill="FFFFFF" w:val="clear"/>
        </w:rPr>
      </w:pPr>
      <w:r>
        <w:rPr>
          <w:shd w:fill="FFFFFF" w:val="clear"/>
          <w:lang w:val="ru-RU"/>
        </w:rPr>
        <w:t>6</w:t>
      </w:r>
      <w:r>
        <w:rPr>
          <w:shd w:fill="FFFFFF" w:val="clear"/>
        </w:rPr>
        <w:t>.1. За неисполнение или ненадлежащее исполнение Контракта Стороны несут ответственность в соответствии с</w:t>
      </w:r>
      <w:r>
        <w:rPr>
          <w:shd w:fill="FFFFFF" w:val="clear"/>
          <w:lang w:val="ru-RU"/>
        </w:rPr>
        <w:t xml:space="preserve"> действующим</w:t>
      </w:r>
      <w:r>
        <w:rPr>
          <w:shd w:fill="FFFFFF" w:val="clear"/>
        </w:rPr>
        <w:t xml:space="preserve"> законодательством Российской Федерации.</w:t>
      </w:r>
    </w:p>
    <w:p>
      <w:pPr>
        <w:pStyle w:val="Normal"/>
        <w:ind w:firstLine="709" w:start="12" w:end="0"/>
        <w:jc w:val="both"/>
        <w:rPr>
          <w:rFonts w:cs="Times New Roman"/>
          <w:shd w:fill="FFFFFF" w:val="clear"/>
        </w:rPr>
      </w:pPr>
      <w:r>
        <w:rPr>
          <w:rFonts w:cs="Times New Roman"/>
          <w:shd w:fill="FFFFFF" w:val="clear"/>
        </w:rPr>
        <w:t xml:space="preserve">6.2. Сторона обязана возместить все убытки, причиненные ею другой Стороне вследствие ненадлежащего исполнения своих обязательств по Контракту. </w:t>
      </w:r>
    </w:p>
    <w:p>
      <w:pPr>
        <w:pStyle w:val="Normal"/>
        <w:ind w:firstLine="709" w:start="12" w:end="0"/>
        <w:jc w:val="both"/>
        <w:rPr>
          <w:rFonts w:cs="Times New Roman"/>
          <w:shd w:fill="FFFFFF" w:val="clear"/>
        </w:rPr>
      </w:pPr>
      <w:r>
        <w:rPr>
          <w:rFonts w:cs="Times New Roman"/>
          <w:shd w:fill="FFFFFF" w:val="clear"/>
        </w:rPr>
        <w:t xml:space="preserve">6.3. В случае просрочки исполнения </w:t>
      </w:r>
      <w:r>
        <w:rPr>
          <w:rFonts w:cs="Times New Roman"/>
          <w:bCs/>
          <w:spacing w:val="-1"/>
          <w:sz w:val="22"/>
          <w:szCs w:val="22"/>
        </w:rPr>
        <w:t>Подрядчиком</w:t>
      </w:r>
      <w:r>
        <w:rPr>
          <w:rFonts w:cs="Times New Roman"/>
          <w:shd w:fill="FFFFFF" w:val="clear"/>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w:t>
      </w:r>
      <w:r>
        <w:rPr>
          <w:rFonts w:cs="Times New Roman"/>
          <w:bCs/>
          <w:spacing w:val="-1"/>
          <w:sz w:val="22"/>
          <w:szCs w:val="22"/>
        </w:rPr>
        <w:t>Подрядчику</w:t>
      </w:r>
      <w:r>
        <w:rPr>
          <w:rFonts w:cs="Times New Roman"/>
          <w:shd w:fill="FFFFFF" w:val="clear"/>
        </w:rPr>
        <w:t xml:space="preserve"> требование об уплате неустоек (штрафов, пеней).</w:t>
      </w:r>
    </w:p>
    <w:p>
      <w:pPr>
        <w:pStyle w:val="Normal"/>
        <w:ind w:firstLine="709" w:start="12" w:end="0"/>
        <w:jc w:val="both"/>
        <w:rPr>
          <w:rFonts w:cs="Times New Roman"/>
        </w:rPr>
      </w:pPr>
      <w:r>
        <w:rPr>
          <w:rFonts w:cs="Times New Roman"/>
          <w:shd w:fill="FFFFFF" w:val="clear"/>
        </w:rPr>
        <w:t xml:space="preserve">6.4. Штрафы начисляются за неисполнение или ненадлежащее исполнение обязательств, предусмотренных Контрактом, за исключением просрочки исполнения </w:t>
      </w:r>
      <w:r>
        <w:rPr>
          <w:rFonts w:cs="Times New Roman"/>
          <w:bCs/>
          <w:spacing w:val="-1"/>
          <w:sz w:val="22"/>
          <w:szCs w:val="22"/>
        </w:rPr>
        <w:t>Подрядчиком</w:t>
      </w:r>
      <w:r>
        <w:rPr>
          <w:rFonts w:cs="Times New Roman"/>
          <w:shd w:fill="FFFFFF" w:val="clear"/>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3">
        <w:r>
          <w:rPr>
            <w:rStyle w:val="Hyperlink"/>
            <w:rFonts w:cs="Times New Roman"/>
            <w:color w:val="000000"/>
            <w:shd w:fill="FFFFFF" w:val="clear"/>
          </w:rPr>
          <w:t>порядке</w:t>
        </w:r>
      </w:hyperlink>
      <w:r>
        <w:rPr>
          <w:rFonts w:cs="Times New Roman"/>
          <w:shd w:fill="FFFFFF" w:val="clear"/>
        </w:rPr>
        <w:t>,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соответственно – Правила, Постановление № 1042), за исключением случаев, если законодательством Российской Федерации установлен иной порядок начисления штрафов.</w:t>
      </w:r>
    </w:p>
    <w:p>
      <w:pPr>
        <w:pStyle w:val="Normal"/>
        <w:autoSpaceDE w:val="false"/>
        <w:ind w:firstLine="709" w:end="0"/>
        <w:jc w:val="both"/>
        <w:rPr>
          <w:shd w:fill="FFFFFF" w:val="clear"/>
          <w:lang w:val="ru-RU"/>
        </w:rPr>
      </w:pPr>
      <w:r>
        <w:rPr>
          <w:rFonts w:cs="Times New Roman"/>
        </w:rPr>
        <w:t xml:space="preserve">6.5. </w:t>
      </w:r>
      <w:r>
        <w:rPr>
          <w:shd w:fill="FFFFFF"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30"/>
        <w:ind w:firstLine="709" w:start="0" w:end="0"/>
        <w:jc w:val="both"/>
        <w:rPr>
          <w:bCs/>
        </w:rPr>
      </w:pPr>
      <w:r>
        <w:rPr>
          <w:shd w:fill="FFFFFF" w:val="clear"/>
          <w:lang w:val="ru-RU"/>
        </w:rPr>
        <w:t>6</w:t>
      </w:r>
      <w:r>
        <w:rPr>
          <w:shd w:fill="FFFFFF" w:val="clear"/>
        </w:rPr>
        <w:t>.</w:t>
      </w:r>
      <w:r>
        <w:rPr>
          <w:shd w:fill="FFFFFF" w:val="clear"/>
          <w:lang w:val="ru-RU"/>
        </w:rPr>
        <w:t>6</w:t>
      </w:r>
      <w:r>
        <w:rPr>
          <w:shd w:fill="FFFFFF" w:val="clear"/>
        </w:rPr>
        <w:t xml:space="preserve">. </w:t>
      </w:r>
      <w:r>
        <w:rPr>
          <w:shd w:fill="FFFFFF" w:val="clear"/>
          <w:lang w:val="ru-RU"/>
        </w:rPr>
        <w:t>О</w:t>
      </w:r>
      <w:r>
        <w:rPr>
          <w:shd w:fill="FFFFFF" w:val="clear"/>
        </w:rPr>
        <w:t>плата неустойки (штрафа, пени) не освобождает Стороны от исполнения обязательств по Контракту.</w:t>
      </w:r>
    </w:p>
    <w:p>
      <w:pPr>
        <w:pStyle w:val="Style30"/>
        <w:ind w:firstLine="709" w:start="0" w:end="0"/>
        <w:jc w:val="both"/>
        <w:rPr>
          <w:rFonts w:cs="Times New Roman"/>
          <w:sz w:val="22"/>
          <w:szCs w:val="22"/>
          <w:lang w:val="ru-RU"/>
        </w:rPr>
      </w:pPr>
      <w:r>
        <w:rPr>
          <w:bCs/>
        </w:rPr>
        <w:t>6.</w:t>
      </w:r>
      <w:r>
        <w:rPr>
          <w:bCs/>
          <w:lang w:val="ru-RU"/>
        </w:rPr>
        <w:t>7</w:t>
      </w:r>
      <w:r>
        <w:rPr>
          <w:bCs/>
        </w:rPr>
        <w:t xml:space="preserve">. </w:t>
      </w:r>
      <w:r>
        <w:rPr/>
        <w:t>Реквизиты Заказчика для оплаты неустойки (штрафа, пени) Подрядчик</w:t>
      </w:r>
      <w:r>
        <w:rPr>
          <w:lang w:val="ru-RU"/>
        </w:rPr>
        <w:t>о</w:t>
      </w:r>
      <w:r>
        <w:rPr/>
        <w:t>м:</w:t>
      </w:r>
    </w:p>
    <w:p>
      <w:pPr>
        <w:pStyle w:val="Normal"/>
        <w:suppressAutoHyphens w:val="false"/>
        <w:autoSpaceDE w:val="false"/>
        <w:ind w:firstLine="709" w:end="0"/>
        <w:jc w:val="both"/>
        <w:rPr>
          <w:rFonts w:cs="Times New Roman"/>
          <w:sz w:val="22"/>
          <w:szCs w:val="22"/>
          <w:lang w:val="ru-RU"/>
        </w:rPr>
      </w:pPr>
      <w:r>
        <w:rPr>
          <w:rFonts w:cs="Times New Roman"/>
          <w:sz w:val="22"/>
          <w:szCs w:val="22"/>
          <w:lang w:val="ru-RU"/>
        </w:rPr>
      </w:r>
    </w:p>
    <w:p>
      <w:pPr>
        <w:pStyle w:val="Normal"/>
        <w:jc w:val="both"/>
        <w:rPr>
          <w:rFonts w:cs="Times New Roman"/>
          <w:b/>
          <w:sz w:val="22"/>
          <w:szCs w:val="22"/>
        </w:rPr>
      </w:pPr>
      <w:r>
        <w:rPr>
          <w:rFonts w:eastAsia="Calibri" w:cs="Times New Roman"/>
          <w:b/>
          <w:sz w:val="22"/>
          <w:szCs w:val="22"/>
          <w:shd w:fill="FFFFFF" w:val="clear"/>
        </w:rPr>
        <w:t>Получатель: Управление Федеральной службы судебных приставов по Республике Коми</w:t>
      </w:r>
    </w:p>
    <w:p>
      <w:pPr>
        <w:pStyle w:val="BodyText"/>
        <w:spacing w:before="0" w:after="0"/>
        <w:ind w:firstLine="17" w:end="0"/>
        <w:rPr>
          <w:rFonts w:cs="Times New Roman"/>
          <w:b/>
          <w:sz w:val="22"/>
          <w:szCs w:val="22"/>
        </w:rPr>
      </w:pPr>
      <w:r>
        <w:rPr>
          <w:rFonts w:cs="Times New Roman"/>
          <w:b/>
          <w:sz w:val="22"/>
          <w:szCs w:val="22"/>
        </w:rPr>
        <w:t>ИНН/КПП 1101486237/110101001, ОКПО  73328205,</w:t>
      </w:r>
    </w:p>
    <w:p>
      <w:pPr>
        <w:pStyle w:val="BodyText"/>
        <w:spacing w:before="0" w:after="0"/>
        <w:ind w:firstLine="17" w:end="0"/>
        <w:rPr>
          <w:rFonts w:cs="Times New Roman"/>
          <w:b/>
          <w:sz w:val="22"/>
          <w:szCs w:val="22"/>
        </w:rPr>
      </w:pPr>
      <w:r>
        <w:rPr>
          <w:rFonts w:cs="Times New Roman"/>
          <w:b/>
          <w:sz w:val="22"/>
          <w:szCs w:val="22"/>
        </w:rPr>
        <w:t>Казначейский счет: № 03100643000000010700 (р/с)</w:t>
      </w:r>
    </w:p>
    <w:p>
      <w:pPr>
        <w:pStyle w:val="BodyText"/>
        <w:spacing w:before="0" w:after="0"/>
        <w:ind w:firstLine="17" w:end="0"/>
        <w:rPr>
          <w:rFonts w:cs="Times New Roman"/>
          <w:b/>
          <w:sz w:val="22"/>
          <w:szCs w:val="22"/>
        </w:rPr>
      </w:pPr>
      <w:r>
        <w:rPr>
          <w:rFonts w:cs="Times New Roman"/>
          <w:b/>
          <w:sz w:val="22"/>
          <w:szCs w:val="22"/>
        </w:rPr>
        <w:t>Банковский счет входящий в состав ЕКС: № 40102810245370000074 (к/с)</w:t>
      </w:r>
    </w:p>
    <w:p>
      <w:pPr>
        <w:pStyle w:val="BodyText"/>
        <w:spacing w:before="0" w:after="0"/>
        <w:ind w:firstLine="17" w:end="0"/>
        <w:rPr>
          <w:rFonts w:cs="Times New Roman"/>
          <w:b/>
          <w:sz w:val="22"/>
          <w:szCs w:val="22"/>
          <w:lang w:eastAsia="ru-RU"/>
        </w:rPr>
      </w:pPr>
      <w:r>
        <w:rPr>
          <w:rFonts w:cs="Times New Roman"/>
          <w:b/>
          <w:sz w:val="22"/>
          <w:szCs w:val="22"/>
        </w:rPr>
        <w:t>БИК 018702501 в Операционно-кассовый центр № 4 Северо-Западного главного управления Банка России (ОКЦ №4 СЗГУ Банка России//УФК по Республике Коми г.Сыктывкар,  л/с 04071785050)</w:t>
      </w:r>
    </w:p>
    <w:p>
      <w:pPr>
        <w:pStyle w:val="BodyText"/>
        <w:spacing w:before="0" w:after="0"/>
        <w:ind w:firstLine="17" w:end="0"/>
        <w:rPr>
          <w:rFonts w:cs="Times New Roman"/>
          <w:b/>
          <w:sz w:val="22"/>
          <w:szCs w:val="22"/>
        </w:rPr>
      </w:pPr>
      <w:r>
        <w:rPr>
          <w:rFonts w:cs="Times New Roman"/>
          <w:b/>
          <w:sz w:val="22"/>
          <w:szCs w:val="22"/>
          <w:lang w:eastAsia="ru-RU"/>
        </w:rPr>
        <w:t>КБК 32211302991016000130</w:t>
      </w:r>
    </w:p>
    <w:p>
      <w:pPr>
        <w:pStyle w:val="Normal"/>
        <w:suppressAutoHyphens w:val="false"/>
        <w:autoSpaceDE w:val="false"/>
        <w:ind w:firstLine="709" w:end="0"/>
        <w:jc w:val="both"/>
        <w:rPr>
          <w:rFonts w:cs="Times New Roman"/>
          <w:b/>
          <w:sz w:val="22"/>
          <w:szCs w:val="22"/>
        </w:rPr>
      </w:pPr>
      <w:r>
        <w:rPr>
          <w:rFonts w:cs="Times New Roman"/>
          <w:b/>
          <w:sz w:val="22"/>
          <w:szCs w:val="22"/>
        </w:rPr>
      </w:r>
    </w:p>
    <w:p>
      <w:pPr>
        <w:pStyle w:val="Normal"/>
        <w:shd w:fill="FFFFFF" w:val="clear"/>
        <w:tabs>
          <w:tab w:val="clear" w:pos="708"/>
          <w:tab w:val="left" w:pos="0" w:leader="none"/>
          <w:tab w:val="left" w:pos="720" w:leader="none"/>
        </w:tabs>
        <w:suppressAutoHyphens w:val="false"/>
        <w:ind w:firstLine="709" w:start="720" w:end="49"/>
        <w:jc w:val="center"/>
        <w:rPr>
          <w:rFonts w:cs="Times New Roman"/>
          <w:sz w:val="22"/>
          <w:szCs w:val="22"/>
        </w:rPr>
      </w:pPr>
      <w:r>
        <w:rPr>
          <w:rFonts w:cs="Times New Roman"/>
          <w:b/>
          <w:bCs/>
          <w:spacing w:val="-3"/>
          <w:sz w:val="22"/>
          <w:szCs w:val="22"/>
        </w:rPr>
        <w:t>7. ОБСТОЯТЕЛЬСТВА НЕПРЕОДОЛИМОЙ СИЛЫ (ФОРС-МАЖОР)</w:t>
      </w:r>
    </w:p>
    <w:p>
      <w:pPr>
        <w:pStyle w:val="Normal"/>
        <w:tabs>
          <w:tab w:val="clear" w:pos="708"/>
          <w:tab w:val="left" w:pos="0" w:leader="none"/>
        </w:tabs>
        <w:suppressAutoHyphens w:val="false"/>
        <w:ind w:firstLine="709" w:end="0"/>
        <w:jc w:val="both"/>
        <w:rPr>
          <w:rFonts w:cs="Times New Roman"/>
        </w:rPr>
      </w:pPr>
      <w:r>
        <w:rPr>
          <w:rFonts w:cs="Times New Roman"/>
          <w:sz w:val="22"/>
          <w:szCs w:val="22"/>
        </w:rPr>
        <w:t>7.1</w:t>
      </w:r>
      <w:r>
        <w:rPr>
          <w:rFonts w:cs="Times New Roman"/>
        </w:rPr>
        <w:t>.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pPr>
        <w:pStyle w:val="Normal"/>
        <w:tabs>
          <w:tab w:val="clear" w:pos="708"/>
          <w:tab w:val="left" w:pos="0" w:leader="none"/>
        </w:tabs>
        <w:suppressAutoHyphens w:val="false"/>
        <w:ind w:firstLine="709" w:end="0"/>
        <w:jc w:val="both"/>
        <w:rPr>
          <w:rFonts w:cs="Times New Roman"/>
        </w:rPr>
      </w:pPr>
      <w:r>
        <w:rPr>
          <w:rFonts w:cs="Times New Roman"/>
        </w:rPr>
        <w:t>7.2.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tabs>
          <w:tab w:val="clear" w:pos="708"/>
          <w:tab w:val="left" w:pos="0" w:leader="none"/>
        </w:tabs>
        <w:suppressAutoHyphens w:val="false"/>
        <w:ind w:firstLine="709" w:end="0"/>
        <w:jc w:val="both"/>
        <w:rPr>
          <w:rFonts w:cs="Times New Roman"/>
        </w:rPr>
      </w:pPr>
      <w:r>
        <w:rPr>
          <w:rFonts w:cs="Times New Roman"/>
        </w:rPr>
        <w:t>7.3.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pPr>
        <w:pStyle w:val="Normal"/>
        <w:tabs>
          <w:tab w:val="clear" w:pos="708"/>
          <w:tab w:val="left" w:pos="0" w:leader="none"/>
        </w:tabs>
        <w:suppressAutoHyphens w:val="false"/>
        <w:ind w:firstLine="709" w:end="0"/>
        <w:jc w:val="both"/>
        <w:rPr>
          <w:rFonts w:cs="Times New Roman"/>
        </w:rPr>
      </w:pPr>
      <w:r>
        <w:rPr>
          <w:rFonts w:cs="Times New Roman"/>
        </w:rPr>
        <w:t>7.4.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pPr>
        <w:pStyle w:val="Normal"/>
        <w:tabs>
          <w:tab w:val="clear" w:pos="708"/>
          <w:tab w:val="left" w:pos="0" w:leader="none"/>
        </w:tabs>
        <w:suppressAutoHyphens w:val="false"/>
        <w:ind w:firstLine="709" w:end="0"/>
        <w:jc w:val="both"/>
        <w:rPr>
          <w:rFonts w:cs="Times New Roman"/>
        </w:rPr>
      </w:pPr>
      <w:r>
        <w:rPr>
          <w:rFonts w:cs="Times New Roman"/>
        </w:rPr>
      </w:r>
    </w:p>
    <w:p>
      <w:pPr>
        <w:pStyle w:val="Normal"/>
        <w:shd w:fill="FFFFFF" w:val="clear"/>
        <w:tabs>
          <w:tab w:val="clear" w:pos="708"/>
          <w:tab w:val="left" w:pos="0" w:leader="none"/>
        </w:tabs>
        <w:suppressAutoHyphens w:val="false"/>
        <w:ind w:firstLine="709" w:start="720" w:end="49"/>
        <w:jc w:val="center"/>
        <w:rPr>
          <w:rFonts w:cs="Times New Roman"/>
        </w:rPr>
      </w:pPr>
      <w:r>
        <w:rPr>
          <w:rFonts w:cs="Times New Roman"/>
          <w:b/>
          <w:bCs/>
          <w:sz w:val="22"/>
          <w:szCs w:val="22"/>
        </w:rPr>
        <w:t>8. СРОК ДЕЙСТВИЯ, ИЗМЕНЕНИЕ И РАСТОРЖЕНИЕ КОНТРАКТА</w:t>
      </w:r>
    </w:p>
    <w:p>
      <w:pPr>
        <w:pStyle w:val="Normal"/>
        <w:widowControl w:val="false"/>
        <w:shd w:fill="FFFFFF" w:val="clear"/>
        <w:ind w:firstLine="725" w:end="49"/>
        <w:jc w:val="both"/>
        <w:rPr>
          <w:rFonts w:cs="Times New Roman"/>
        </w:rPr>
      </w:pPr>
      <w:r>
        <w:rPr>
          <w:rFonts w:cs="Times New Roman"/>
        </w:rPr>
        <w:t>8.1.  Настоящий Контракт вступает в силу со дня его подписания сторонами и действует  до ___________ 2026 года включительно, а в части взаиморасчетов – до полного их исполнения Сторонами.</w:t>
      </w:r>
    </w:p>
    <w:p>
      <w:pPr>
        <w:pStyle w:val="Normal"/>
        <w:autoSpaceDE w:val="false"/>
        <w:ind w:firstLine="695" w:end="0"/>
        <w:jc w:val="both"/>
        <w:rPr>
          <w:rFonts w:cs="Times New Roman"/>
        </w:rPr>
      </w:pPr>
      <w:r>
        <w:rPr>
          <w:rFonts w:cs="Times New Roman"/>
        </w:rPr>
        <w:t xml:space="preserve">8.2. </w:t>
      </w:r>
      <w:r>
        <w:rPr>
          <w:rFonts w:eastAsia="Calibri" w:cs="Times New Roman"/>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4">
        <w:r>
          <w:rPr>
            <w:rStyle w:val="Hyperlink"/>
            <w:rFonts w:cs="Times New Roman"/>
            <w:color w:val="000000"/>
            <w:u w:val="none"/>
          </w:rPr>
          <w:t>законодательством</w:t>
        </w:r>
      </w:hyperlink>
      <w:r>
        <w:rPr>
          <w:rFonts w:cs="Times New Roman"/>
        </w:rPr>
        <w:t xml:space="preserve"> Российской Федерации</w:t>
      </w:r>
      <w:r>
        <w:rPr>
          <w:rFonts w:eastAsia="Calibri" w:cs="Times New Roman"/>
        </w:rPr>
        <w:t>.</w:t>
      </w:r>
    </w:p>
    <w:p>
      <w:pPr>
        <w:pStyle w:val="Normal"/>
        <w:ind w:firstLine="695" w:end="0"/>
        <w:jc w:val="both"/>
        <w:rPr>
          <w:rFonts w:cs="Times New Roman"/>
        </w:rPr>
      </w:pPr>
      <w:r>
        <w:rPr>
          <w:rFonts w:cs="Times New Roman"/>
        </w:rPr>
        <w:t xml:space="preserve">8.3. При расторжении Контракта по соглашению Сторон Сторона, инициирующая расторжение Контракта, должна направить другой Стороне официальное письменное уведомление с обоснование своего предложения о необходимости расторжения Контракта. </w:t>
      </w:r>
    </w:p>
    <w:p>
      <w:pPr>
        <w:pStyle w:val="Normal"/>
        <w:ind w:firstLine="695" w:end="0"/>
        <w:jc w:val="both"/>
        <w:rPr>
          <w:rFonts w:cs="Times New Roman"/>
        </w:rPr>
      </w:pPr>
      <w:r>
        <w:rPr>
          <w:rFonts w:cs="Times New Roman"/>
        </w:rPr>
        <w:t xml:space="preserve">Сторона, получившая уведомление, должна не позднее 5 (Пяти) рабочих дней со дня получения уведомления провести необходимые переговоры с инициатором досрочного расторжения и письменно подтвердить свое согласие или отказ на досрочное расторжение Контракта. </w:t>
      </w:r>
    </w:p>
    <w:p>
      <w:pPr>
        <w:pStyle w:val="Normal"/>
        <w:ind w:firstLine="695" w:end="0"/>
        <w:jc w:val="both"/>
        <w:rPr>
          <w:rFonts w:cs="Times New Roman"/>
        </w:rPr>
      </w:pPr>
      <w:r>
        <w:rPr>
          <w:rFonts w:cs="Times New Roman"/>
        </w:rPr>
        <w:t xml:space="preserve">8.4. В случае соглашения Сторон на расторжение Контракта Стороны проводят взаиморасчеты только за фактически выполненные надлежащим качеством в соответствии с условиями Контракта свои обязательства на дату расторжения Контракта. </w:t>
      </w:r>
    </w:p>
    <w:p>
      <w:pPr>
        <w:pStyle w:val="Normal"/>
        <w:ind w:firstLine="695" w:end="0"/>
        <w:jc w:val="both"/>
        <w:rPr>
          <w:rFonts w:cs="Times New Roman"/>
        </w:rPr>
      </w:pPr>
      <w:r>
        <w:rPr>
          <w:rFonts w:cs="Times New Roman"/>
        </w:rPr>
        <w:t>8.5. В случае отсутствия соглашения Сторон на расторжение Контракта, каждая из его Сторон вправе в соответствии с законодательством Российской Федерации передать решение вопроса о расторжении Контракта на рассмотрение в Арбитражный суд Республики Коми.</w:t>
      </w:r>
    </w:p>
    <w:p>
      <w:pPr>
        <w:pStyle w:val="Normal"/>
        <w:ind w:firstLine="695" w:end="0"/>
        <w:jc w:val="both"/>
        <w:rPr>
          <w:rFonts w:cs="Times New Roman"/>
        </w:rPr>
      </w:pPr>
      <w:r>
        <w:rPr>
          <w:rFonts w:cs="Times New Roman"/>
        </w:rPr>
      </w:r>
    </w:p>
    <w:p>
      <w:pPr>
        <w:pStyle w:val="Normal"/>
        <w:shd w:fill="FFFFFF" w:val="clear"/>
        <w:tabs>
          <w:tab w:val="clear" w:pos="708"/>
          <w:tab w:val="left" w:pos="0" w:leader="none"/>
        </w:tabs>
        <w:suppressAutoHyphens w:val="false"/>
        <w:ind w:firstLine="709" w:start="720" w:end="49"/>
        <w:jc w:val="center"/>
        <w:rPr>
          <w:rFonts w:cs="Times New Roman"/>
        </w:rPr>
      </w:pPr>
      <w:r>
        <w:rPr>
          <w:rFonts w:cs="Times New Roman"/>
          <w:b/>
          <w:bCs/>
          <w:sz w:val="22"/>
          <w:szCs w:val="22"/>
        </w:rPr>
        <w:t>9.ПОРЯДОК РАЗРЕШЕНИЯ СПОРОВ</w:t>
      </w:r>
    </w:p>
    <w:p>
      <w:pPr>
        <w:pStyle w:val="Normal"/>
        <w:ind w:firstLine="695" w:end="0"/>
        <w:jc w:val="both"/>
        <w:rPr>
          <w:rFonts w:cs="Times New Roman"/>
        </w:rPr>
      </w:pPr>
      <w:r>
        <w:rPr>
          <w:rFonts w:cs="Times New Roman"/>
        </w:rPr>
        <w:t>9.1. Все споры и разногласия, возникшие при исполнении Контракта, разрешаются путем переговоров.</w:t>
      </w:r>
    </w:p>
    <w:p>
      <w:pPr>
        <w:pStyle w:val="Normal"/>
        <w:tabs>
          <w:tab w:val="clear" w:pos="708"/>
          <w:tab w:val="left" w:pos="0" w:leader="none"/>
        </w:tabs>
        <w:suppressAutoHyphens w:val="false"/>
        <w:ind w:firstLine="695" w:end="0"/>
        <w:jc w:val="both"/>
        <w:rPr>
          <w:rFonts w:cs="Times New Roman"/>
        </w:rPr>
      </w:pPr>
      <w:r>
        <w:rPr>
          <w:rFonts w:cs="Times New Roman"/>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pPr>
        <w:pStyle w:val="Normal"/>
        <w:tabs>
          <w:tab w:val="clear" w:pos="708"/>
          <w:tab w:val="left" w:pos="0" w:leader="none"/>
        </w:tabs>
        <w:autoSpaceDE w:val="false"/>
        <w:ind w:firstLine="709" w:end="0"/>
        <w:jc w:val="both"/>
        <w:rPr>
          <w:rFonts w:eastAsia="Calibri" w:cs="Times New Roman"/>
          <w:bCs/>
        </w:rPr>
      </w:pPr>
      <w:r>
        <w:rPr>
          <w:rFonts w:cs="Times New Roman"/>
        </w:rPr>
        <w:t xml:space="preserve">9.3. </w:t>
      </w:r>
      <w:r>
        <w:rPr>
          <w:rFonts w:eastAsia="Calibri" w:cs="Times New Roman"/>
          <w:bCs/>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0" w:leader="none"/>
        </w:tabs>
        <w:autoSpaceDE w:val="false"/>
        <w:ind w:firstLine="709" w:end="0"/>
        <w:jc w:val="both"/>
        <w:rPr>
          <w:rFonts w:eastAsia="Calibri" w:cs="Times New Roman"/>
          <w:bCs/>
        </w:rPr>
      </w:pPr>
      <w:r>
        <w:rPr>
          <w:rFonts w:eastAsia="Calibri" w:cs="Times New Roman"/>
          <w:bCs/>
        </w:rPr>
        <w:t>9.4.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10 (десяти) календарных дней с момента её получения. Оставление претензии без ответа в установленный срок означает признание требований указанной претензии.</w:t>
      </w:r>
    </w:p>
    <w:p>
      <w:pPr>
        <w:pStyle w:val="Normal"/>
        <w:tabs>
          <w:tab w:val="clear" w:pos="708"/>
          <w:tab w:val="left" w:pos="0" w:leader="none"/>
        </w:tabs>
        <w:autoSpaceDE w:val="false"/>
        <w:ind w:firstLine="709" w:end="0"/>
        <w:jc w:val="both"/>
        <w:rPr>
          <w:rFonts w:eastAsia="Calibri" w:cs="Times New Roman"/>
          <w:bCs/>
          <w:sz w:val="22"/>
          <w:szCs w:val="22"/>
        </w:rPr>
      </w:pPr>
      <w:r>
        <w:rPr>
          <w:rFonts w:eastAsia="Calibri" w:cs="Times New Roman"/>
          <w:bCs/>
        </w:rPr>
        <w:t>9.5. При не достижении согласия, а именно: полный или частичный отказ в удовлетворении претензии, непредставление ответа на претензию в установленный срок, спор подлежит разрешению в Арбитражном суде Республики Коми в соответствии с действующим законодательством Российской Федерации.</w:t>
      </w:r>
    </w:p>
    <w:p>
      <w:pPr>
        <w:pStyle w:val="Normal"/>
        <w:tabs>
          <w:tab w:val="clear" w:pos="708"/>
          <w:tab w:val="left" w:pos="0" w:leader="none"/>
        </w:tabs>
        <w:ind w:firstLine="709" w:end="0"/>
        <w:jc w:val="both"/>
        <w:rPr>
          <w:rFonts w:eastAsia="Calibri" w:cs="Times New Roman"/>
          <w:bCs/>
          <w:sz w:val="22"/>
          <w:szCs w:val="22"/>
        </w:rPr>
      </w:pPr>
      <w:r>
        <w:rPr>
          <w:rFonts w:eastAsia="Calibri" w:cs="Times New Roman"/>
          <w:bCs/>
          <w:sz w:val="22"/>
          <w:szCs w:val="22"/>
        </w:rPr>
      </w:r>
    </w:p>
    <w:p>
      <w:pPr>
        <w:pStyle w:val="Normal"/>
        <w:tabs>
          <w:tab w:val="clear" w:pos="708"/>
          <w:tab w:val="left" w:pos="0" w:leader="none"/>
        </w:tabs>
        <w:jc w:val="center"/>
        <w:rPr>
          <w:rFonts w:cs="Times New Roman"/>
          <w:color w:val="000000"/>
        </w:rPr>
      </w:pPr>
      <w:r>
        <w:rPr>
          <w:rFonts w:cs="Times New Roman"/>
          <w:b/>
        </w:rPr>
        <w:t>10. АНТИКОРРУПЦИОННАЯ ОГОВОРКА</w:t>
      </w:r>
    </w:p>
    <w:p>
      <w:pPr>
        <w:pStyle w:val="Normal"/>
        <w:ind w:firstLine="709" w:end="0"/>
        <w:jc w:val="both"/>
        <w:rPr>
          <w:rFonts w:cs="Times New Roman"/>
        </w:rPr>
      </w:pPr>
      <w:r>
        <w:rPr>
          <w:rFonts w:cs="Times New Roman"/>
          <w:color w:val="000000"/>
        </w:rPr>
        <w:t xml:space="preserve"> </w:t>
      </w:r>
      <w:r>
        <w:rPr>
          <w:rFonts w:cs="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ind w:firstLine="709" w:end="0"/>
        <w:jc w:val="both"/>
        <w:rPr>
          <w:rFonts w:cs="Times New Roman"/>
        </w:rPr>
      </w:pPr>
      <w:r>
        <w:rPr>
          <w:rFonts w:cs="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ind w:firstLine="709" w:end="0"/>
        <w:jc w:val="both"/>
        <w:rPr>
          <w:rFonts w:cs="Times New Roman"/>
        </w:rPr>
      </w:pPr>
      <w:r>
        <w:rPr>
          <w:rFonts w:cs="Times New Roman"/>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п.10.1 и 10.2 настоящего Контракта другой Стороной, ее аффилированными лицами, работниками или посредниками.</w:t>
      </w:r>
    </w:p>
    <w:p>
      <w:pPr>
        <w:pStyle w:val="Normal"/>
        <w:ind w:firstLine="709" w:end="0"/>
        <w:jc w:val="both"/>
        <w:rPr>
          <w:rFonts w:eastAsia="Calibri" w:cs="Times New Roman"/>
          <w:b/>
        </w:rPr>
      </w:pPr>
      <w:r>
        <w:rPr>
          <w:rFonts w:cs="Times New Roman"/>
        </w:rPr>
        <w:t>10.4.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jc w:val="center"/>
        <w:rPr>
          <w:rFonts w:eastAsia="Calibri" w:cs="Times New Roman"/>
          <w:b/>
        </w:rPr>
      </w:pPr>
      <w:r>
        <w:rPr>
          <w:rFonts w:eastAsia="Calibri" w:cs="Times New Roman"/>
          <w:b/>
        </w:rPr>
      </w:r>
    </w:p>
    <w:p>
      <w:pPr>
        <w:pStyle w:val="Normal"/>
        <w:tabs>
          <w:tab w:val="clear" w:pos="708"/>
          <w:tab w:val="left" w:pos="0" w:leader="none"/>
        </w:tabs>
        <w:ind w:firstLine="709" w:end="0"/>
        <w:jc w:val="center"/>
        <w:rPr>
          <w:rFonts w:cs="Times New Roman"/>
        </w:rPr>
      </w:pPr>
      <w:r>
        <w:rPr>
          <w:rFonts w:cs="Times New Roman"/>
          <w:b/>
          <w:sz w:val="22"/>
          <w:szCs w:val="22"/>
        </w:rPr>
        <w:t>11. ЗАКЛЮЧИТЕЛЬНЫЕ ПОЛОЖЕНИЯ</w:t>
      </w:r>
    </w:p>
    <w:p>
      <w:pPr>
        <w:pStyle w:val="Normal"/>
        <w:tabs>
          <w:tab w:val="clear" w:pos="708"/>
          <w:tab w:val="left" w:pos="0" w:leader="none"/>
        </w:tabs>
        <w:ind w:firstLine="709" w:end="0"/>
        <w:jc w:val="both"/>
        <w:rPr>
          <w:rFonts w:cs="Times New Roman"/>
        </w:rPr>
      </w:pPr>
      <w:r>
        <w:rPr>
          <w:rFonts w:cs="Times New Roman"/>
        </w:rPr>
        <w:t xml:space="preserve">11.1. Стороны признают, что документы, связанные с исполнением обязательств по контракту и направленные по фактическому адресу, указанному в разделе 12 «Адреса и банковские реквизиты Сторон» контракта считаются направленными надлежащим образом. </w:t>
      </w:r>
    </w:p>
    <w:p>
      <w:pPr>
        <w:pStyle w:val="Normal"/>
        <w:tabs>
          <w:tab w:val="clear" w:pos="708"/>
          <w:tab w:val="left" w:pos="0" w:leader="none"/>
        </w:tabs>
        <w:ind w:firstLine="709" w:end="0"/>
        <w:jc w:val="both"/>
        <w:rPr>
          <w:rFonts w:cs="Times New Roman"/>
        </w:rPr>
      </w:pPr>
      <w:r>
        <w:rPr>
          <w:rFonts w:cs="Times New Roman"/>
        </w:rPr>
        <w:t xml:space="preserve">Отказ Стороны от получения документов, направленных надлежащим образом, или отсутствие Стороны по фактическому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pPr>
        <w:pStyle w:val="Normal"/>
        <w:tabs>
          <w:tab w:val="clear" w:pos="708"/>
          <w:tab w:val="left" w:pos="0" w:leader="none"/>
        </w:tabs>
        <w:ind w:firstLine="709" w:end="0"/>
        <w:jc w:val="both"/>
        <w:rPr>
          <w:rFonts w:cs="Times New Roman"/>
        </w:rPr>
      </w:pPr>
      <w:r>
        <w:rPr>
          <w:rFonts w:cs="Times New Roman"/>
        </w:rPr>
        <w:t>11.2. Признание недействительным какого-либо из пунктов контракта не влечет признания недействительным контракта в целом.</w:t>
      </w:r>
    </w:p>
    <w:p>
      <w:pPr>
        <w:pStyle w:val="Normal"/>
        <w:shd w:fill="FFFFFF" w:val="clear"/>
        <w:tabs>
          <w:tab w:val="clear" w:pos="708"/>
          <w:tab w:val="left" w:pos="0" w:leader="none"/>
        </w:tabs>
        <w:ind w:firstLine="709" w:end="0"/>
        <w:jc w:val="both"/>
        <w:rPr>
          <w:rFonts w:cs="Times New Roman"/>
        </w:rPr>
      </w:pPr>
      <w:r>
        <w:rPr>
          <w:rFonts w:cs="Times New Roman"/>
        </w:rPr>
        <w:t>11.3. В случае изменения у какой-либо из Сторон юридического адреса, названия, банковских реквизитов и прочего она обязана в течение 2 (двух) рабочих дней письменно известить об этом другую Сторону, причем в письме необходимо указать, что оно является неотъемлемой частью настоящего контракта.</w:t>
      </w:r>
    </w:p>
    <w:p>
      <w:pPr>
        <w:pStyle w:val="Normal"/>
        <w:widowControl w:val="false"/>
        <w:ind w:end="49"/>
        <w:rPr>
          <w:rFonts w:cs="Times New Roman"/>
          <w:spacing w:val="-2"/>
        </w:rPr>
      </w:pPr>
      <w:r>
        <w:rPr>
          <w:rFonts w:cs="Times New Roman"/>
        </w:rPr>
        <w:t xml:space="preserve">            </w:t>
      </w:r>
      <w:r>
        <w:rPr>
          <w:rFonts w:cs="Times New Roman"/>
        </w:rPr>
        <w:t>11</w:t>
      </w:r>
      <w:r>
        <w:rPr/>
        <w:t>.4. Следующие приложения являются неотъемлемой частью настоящего  Контракта:</w:t>
      </w:r>
    </w:p>
    <w:tbl>
      <w:tblPr>
        <w:tblW w:w="9639" w:type="dxa"/>
        <w:jc w:val="start"/>
        <w:tblInd w:w="622" w:type="dxa"/>
        <w:tblLayout w:type="fixed"/>
        <w:tblCellMar>
          <w:top w:w="55" w:type="dxa"/>
          <w:start w:w="55" w:type="dxa"/>
          <w:bottom w:w="55" w:type="dxa"/>
          <w:end w:w="55" w:type="dxa"/>
        </w:tblCellMar>
      </w:tblPr>
      <w:tblGrid>
        <w:gridCol w:w="2835"/>
        <w:gridCol w:w="283"/>
        <w:gridCol w:w="6521"/>
      </w:tblGrid>
      <w:tr>
        <w:trPr/>
        <w:tc>
          <w:tcPr>
            <w:tcW w:w="2835" w:type="dxa"/>
            <w:tcBorders/>
          </w:tcPr>
          <w:p>
            <w:pPr>
              <w:pStyle w:val="Normal"/>
              <w:widowControl w:val="false"/>
              <w:snapToGrid w:val="false"/>
              <w:jc w:val="both"/>
              <w:rPr>
                <w:rFonts w:cs="Times New Roman"/>
                <w:spacing w:val="-2"/>
              </w:rPr>
            </w:pPr>
            <w:r>
              <w:rPr>
                <w:rFonts w:cs="Times New Roman"/>
                <w:spacing w:val="-2"/>
              </w:rPr>
              <w:t xml:space="preserve"> </w:t>
            </w:r>
            <w:r>
              <w:rPr>
                <w:rFonts w:cs="Times New Roman"/>
                <w:spacing w:val="-2"/>
              </w:rPr>
              <w:t xml:space="preserve">11.4.1. Приложение №1 </w:t>
            </w:r>
          </w:p>
          <w:p>
            <w:pPr>
              <w:pStyle w:val="Normal"/>
              <w:widowControl w:val="false"/>
              <w:snapToGrid w:val="false"/>
              <w:jc w:val="both"/>
              <w:rPr>
                <w:rFonts w:cs="Times New Roman"/>
                <w:spacing w:val="-2"/>
              </w:rPr>
            </w:pPr>
            <w:r>
              <w:rPr>
                <w:rFonts w:cs="Times New Roman"/>
                <w:spacing w:val="-2"/>
              </w:rPr>
            </w:r>
          </w:p>
          <w:p>
            <w:pPr>
              <w:pStyle w:val="Normal"/>
              <w:widowControl w:val="false"/>
              <w:snapToGrid w:val="false"/>
              <w:ind w:firstLine="796" w:end="0"/>
              <w:jc w:val="both"/>
              <w:rPr>
                <w:rFonts w:cs="Times New Roman"/>
                <w:spacing w:val="-2"/>
              </w:rPr>
            </w:pPr>
            <w:r>
              <w:rPr>
                <w:rFonts w:cs="Times New Roman"/>
                <w:spacing w:val="-2"/>
              </w:rPr>
            </w:r>
          </w:p>
          <w:p>
            <w:pPr>
              <w:pStyle w:val="Normal"/>
              <w:widowControl w:val="false"/>
              <w:snapToGrid w:val="false"/>
              <w:ind w:firstLine="796" w:end="0"/>
              <w:jc w:val="both"/>
              <w:rPr>
                <w:rFonts w:cs="Times New Roman"/>
                <w:spacing w:val="-2"/>
              </w:rPr>
            </w:pPr>
            <w:r>
              <w:rPr>
                <w:rFonts w:cs="Times New Roman"/>
                <w:spacing w:val="-2"/>
              </w:rPr>
            </w:r>
          </w:p>
          <w:p>
            <w:pPr>
              <w:pStyle w:val="Normal"/>
              <w:widowControl w:val="false"/>
              <w:snapToGrid w:val="false"/>
              <w:ind w:firstLine="796" w:end="0"/>
              <w:jc w:val="both"/>
              <w:rPr>
                <w:rFonts w:cs="Times New Roman"/>
                <w:spacing w:val="-2"/>
              </w:rPr>
            </w:pPr>
            <w:r>
              <w:rPr>
                <w:rFonts w:cs="Times New Roman"/>
                <w:spacing w:val="-2"/>
              </w:rPr>
              <w:t xml:space="preserve">Приложение № 2 </w:t>
            </w:r>
          </w:p>
        </w:tc>
        <w:tc>
          <w:tcPr>
            <w:tcW w:w="283" w:type="dxa"/>
            <w:tcBorders/>
          </w:tcPr>
          <w:p>
            <w:pPr>
              <w:pStyle w:val="Normal"/>
              <w:widowControl w:val="false"/>
              <w:snapToGrid w:val="false"/>
              <w:jc w:val="center"/>
              <w:rPr>
                <w:rFonts w:cs="Times New Roman"/>
                <w:spacing w:val="-2"/>
              </w:rPr>
            </w:pPr>
            <w:r>
              <w:rPr>
                <w:rFonts w:cs="Times New Roman"/>
                <w:spacing w:val="-2"/>
              </w:rPr>
              <w:t>-</w:t>
            </w:r>
          </w:p>
          <w:p>
            <w:pPr>
              <w:pStyle w:val="Normal"/>
              <w:widowControl w:val="false"/>
              <w:snapToGrid w:val="false"/>
              <w:jc w:val="center"/>
              <w:rPr>
                <w:rFonts w:cs="Times New Roman"/>
                <w:spacing w:val="-2"/>
              </w:rPr>
            </w:pPr>
            <w:r>
              <w:rPr>
                <w:rFonts w:cs="Times New Roman"/>
                <w:spacing w:val="-2"/>
              </w:rPr>
            </w:r>
          </w:p>
          <w:p>
            <w:pPr>
              <w:pStyle w:val="Normal"/>
              <w:widowControl w:val="false"/>
              <w:snapToGrid w:val="false"/>
              <w:jc w:val="center"/>
              <w:rPr>
                <w:rFonts w:cs="Times New Roman"/>
                <w:spacing w:val="-2"/>
              </w:rPr>
            </w:pPr>
            <w:r>
              <w:rPr>
                <w:rFonts w:cs="Times New Roman"/>
                <w:spacing w:val="-2"/>
              </w:rPr>
            </w:r>
          </w:p>
          <w:p>
            <w:pPr>
              <w:pStyle w:val="Normal"/>
              <w:widowControl w:val="false"/>
              <w:snapToGrid w:val="false"/>
              <w:jc w:val="center"/>
              <w:rPr>
                <w:rFonts w:cs="Times New Roman"/>
                <w:spacing w:val="-2"/>
              </w:rPr>
            </w:pPr>
            <w:r>
              <w:rPr>
                <w:rFonts w:cs="Times New Roman"/>
                <w:spacing w:val="-2"/>
              </w:rPr>
            </w:r>
          </w:p>
          <w:p>
            <w:pPr>
              <w:pStyle w:val="Normal"/>
              <w:widowControl w:val="false"/>
              <w:snapToGrid w:val="false"/>
              <w:jc w:val="center"/>
              <w:rPr>
                <w:rFonts w:cs="Times New Roman"/>
                <w:spacing w:val="-2"/>
              </w:rPr>
            </w:pPr>
            <w:r>
              <w:rPr>
                <w:rFonts w:cs="Times New Roman"/>
                <w:spacing w:val="-2"/>
              </w:rPr>
              <w:t>-</w:t>
            </w:r>
          </w:p>
        </w:tc>
        <w:tc>
          <w:tcPr>
            <w:tcW w:w="6521" w:type="dxa"/>
            <w:tcBorders/>
          </w:tcPr>
          <w:p>
            <w:pPr>
              <w:pStyle w:val="Normal"/>
              <w:snapToGrid w:val="false"/>
              <w:jc w:val="both"/>
              <w:rPr>
                <w:rFonts w:cs="Times New Roman"/>
                <w:spacing w:val="-2"/>
              </w:rPr>
            </w:pPr>
            <w:r>
              <w:rPr>
                <w:rFonts w:cs="Times New Roman"/>
                <w:spacing w:val="-2"/>
              </w:rPr>
              <w:t xml:space="preserve">Техническое задание на выполнение работ </w:t>
            </w:r>
            <w:r>
              <w:rPr/>
              <w:t xml:space="preserve">по разработке локальной сметы  по текущему ремонту в помещениях Отделения судебных приставов по г. Воркуте УФССП России по Республике Коми  </w:t>
            </w:r>
          </w:p>
          <w:p>
            <w:pPr>
              <w:pStyle w:val="Normal"/>
              <w:widowControl w:val="false"/>
              <w:snapToGrid w:val="false"/>
              <w:jc w:val="both"/>
              <w:rPr>
                <w:rFonts w:cs="Times New Roman"/>
                <w:spacing w:val="-2"/>
              </w:rPr>
            </w:pPr>
            <w:r>
              <w:rPr>
                <w:rFonts w:cs="Times New Roman"/>
                <w:spacing w:val="-2"/>
              </w:rPr>
              <w:t>Спецификация на ___л.</w:t>
            </w:r>
          </w:p>
          <w:p>
            <w:pPr>
              <w:pStyle w:val="Normal"/>
              <w:widowControl w:val="false"/>
              <w:snapToGrid w:val="false"/>
              <w:jc w:val="both"/>
              <w:rPr>
                <w:rFonts w:cs="Times New Roman"/>
                <w:spacing w:val="-2"/>
              </w:rPr>
            </w:pPr>
            <w:r>
              <w:rPr>
                <w:rFonts w:cs="Times New Roman"/>
                <w:spacing w:val="-2"/>
              </w:rPr>
            </w:r>
          </w:p>
        </w:tc>
      </w:tr>
    </w:tbl>
    <w:p>
      <w:pPr>
        <w:pStyle w:val="Normal"/>
        <w:shd w:fill="FFFFFF" w:val="clear"/>
        <w:ind w:end="49"/>
        <w:jc w:val="center"/>
        <w:rPr>
          <w:rFonts w:cs="Times New Roman"/>
          <w:b/>
          <w:bCs/>
          <w:sz w:val="22"/>
          <w:szCs w:val="22"/>
        </w:rPr>
      </w:pPr>
      <w:r>
        <w:rPr>
          <w:rFonts w:cs="Times New Roman"/>
          <w:b/>
          <w:bCs/>
          <w:spacing w:val="-1"/>
        </w:rPr>
        <w:t>12</w:t>
      </w:r>
      <w:r>
        <w:rPr>
          <w:b/>
          <w:bCs/>
        </w:rPr>
        <w:t>. АДРЕСА И БАНКОВСКИЕ РЕКВИЗИТЫ СТОРОН</w:t>
      </w:r>
    </w:p>
    <w:p>
      <w:pPr>
        <w:pStyle w:val="Normal"/>
        <w:rPr>
          <w:rFonts w:cs="Times New Roman"/>
          <w:b/>
          <w:bCs/>
          <w:sz w:val="22"/>
          <w:szCs w:val="22"/>
        </w:rPr>
      </w:pPr>
      <w:r>
        <w:rPr>
          <w:rFonts w:cs="Times New Roman"/>
          <w:b/>
          <w:bCs/>
          <w:sz w:val="22"/>
          <w:szCs w:val="22"/>
        </w:rPr>
      </w:r>
    </w:p>
    <w:p>
      <w:pPr>
        <w:pStyle w:val="Normal"/>
        <w:ind w:end="49"/>
        <w:jc w:val="end"/>
        <w:rPr>
          <w:rFonts w:cs="Times New Roman"/>
          <w:b/>
          <w:bCs/>
          <w:sz w:val="22"/>
          <w:szCs w:val="22"/>
        </w:rPr>
      </w:pPr>
      <w:r>
        <w:rPr>
          <w:rFonts w:cs="Times New Roman"/>
          <w:b/>
          <w:bCs/>
          <w:sz w:val="22"/>
          <w:szCs w:val="22"/>
        </w:rPr>
      </w:r>
    </w:p>
    <w:tbl>
      <w:tblPr>
        <w:tblW w:w="10133" w:type="dxa"/>
        <w:jc w:val="start"/>
        <w:tblInd w:w="112" w:type="dxa"/>
        <w:tblLayout w:type="fixed"/>
        <w:tblCellMar>
          <w:top w:w="0" w:type="dxa"/>
          <w:start w:w="108" w:type="dxa"/>
          <w:bottom w:w="0" w:type="dxa"/>
          <w:end w:w="108" w:type="dxa"/>
        </w:tblCellMar>
      </w:tblPr>
      <w:tblGrid>
        <w:gridCol w:w="4988"/>
        <w:gridCol w:w="5145"/>
      </w:tblGrid>
      <w:tr>
        <w:trPr/>
        <w:tc>
          <w:tcPr>
            <w:tcW w:w="4988" w:type="dxa"/>
            <w:tcBorders/>
          </w:tcPr>
          <w:p>
            <w:pPr>
              <w:pStyle w:val="Normal"/>
              <w:tabs>
                <w:tab w:val="clear" w:pos="708"/>
                <w:tab w:val="left" w:pos="1701" w:leader="none"/>
              </w:tabs>
              <w:snapToGrid w:val="false"/>
              <w:ind w:end="49"/>
              <w:rPr>
                <w:rFonts w:cs="Times New Roman"/>
                <w:b/>
                <w:bCs/>
                <w:shd w:fill="auto" w:val="clear"/>
              </w:rPr>
            </w:pPr>
            <w:r>
              <w:rPr>
                <w:rFonts w:cs="Times New Roman"/>
                <w:b/>
                <w:bCs/>
              </w:rPr>
              <w:t>Заказчик:</w:t>
            </w:r>
          </w:p>
          <w:p>
            <w:pPr>
              <w:pStyle w:val="Normal"/>
              <w:tabs>
                <w:tab w:val="clear" w:pos="708"/>
                <w:tab w:val="left" w:pos="1701" w:leader="none"/>
              </w:tabs>
              <w:snapToGrid w:val="false"/>
              <w:ind w:end="51"/>
              <w:jc w:val="both"/>
              <w:rPr>
                <w:rFonts w:ascii="Times New Roman" w:hAnsi="Times New Roman" w:cs="Times New Roman"/>
                <w:sz w:val="20"/>
                <w:szCs w:val="20"/>
              </w:rPr>
            </w:pPr>
            <w:r>
              <w:rPr>
                <w:rFonts w:cs="Times New Roman"/>
                <w:b/>
                <w:bCs/>
                <w:shd w:fill="auto" w:val="clear"/>
              </w:rPr>
              <w:t>УФССП России по Республике Коми</w:t>
            </w:r>
          </w:p>
          <w:p>
            <w:pPr>
              <w:pStyle w:val="Normal"/>
              <w:spacing w:lineRule="auto" w:line="240" w:before="0" w:after="0"/>
              <w:rPr>
                <w:rFonts w:ascii="Times New Roman" w:hAnsi="Times New Roman" w:eastAsia="Times New Roman" w:cs="Times New Roman"/>
                <w:sz w:val="20"/>
                <w:szCs w:val="20"/>
              </w:rPr>
            </w:pPr>
            <w:r>
              <w:rPr>
                <w:rFonts w:cs="Times New Roman" w:ascii="Times New Roman" w:hAnsi="Times New Roman"/>
                <w:sz w:val="20"/>
                <w:szCs w:val="20"/>
              </w:rPr>
              <w:t xml:space="preserve">Адрес: 167981 Республика Коми  г. Сыктывкар, </w:t>
            </w:r>
          </w:p>
          <w:p>
            <w:pPr>
              <w:pStyle w:val="Normal"/>
              <w:spacing w:lineRule="auto" w:line="240" w:before="0" w:after="0"/>
              <w:rPr>
                <w:rStyle w:val="51"/>
                <w:color w:val="000000"/>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 xml:space="preserve">ул. Пушкина, д.110, </w:t>
            </w:r>
          </w:p>
          <w:p>
            <w:pPr>
              <w:pStyle w:val="Normal"/>
              <w:spacing w:lineRule="auto" w:line="240" w:before="0" w:after="0"/>
              <w:rPr>
                <w:rStyle w:val="51"/>
                <w:color w:val="000000"/>
                <w:sz w:val="20"/>
                <w:szCs w:val="20"/>
                <w:lang w:val="en-US"/>
              </w:rPr>
            </w:pPr>
            <w:r>
              <w:rPr>
                <w:rStyle w:val="51"/>
                <w:color w:val="000000"/>
                <w:sz w:val="20"/>
                <w:szCs w:val="20"/>
              </w:rPr>
              <w:t>Тел. 28-74-77; 28-74-89</w:t>
            </w:r>
          </w:p>
          <w:p>
            <w:pPr>
              <w:pStyle w:val="Normal"/>
              <w:widowControl w:val="false"/>
              <w:spacing w:lineRule="auto" w:line="240" w:before="0" w:after="0"/>
              <w:ind w:end="278"/>
              <w:rPr>
                <w:rFonts w:ascii="Times New Roman" w:hAnsi="Times New Roman" w:cs="Times New Roman"/>
                <w:sz w:val="20"/>
                <w:szCs w:val="20"/>
                <w:lang w:eastAsia="ar-SA"/>
              </w:rPr>
            </w:pPr>
            <w:r>
              <w:rPr>
                <w:rStyle w:val="51"/>
                <w:color w:val="000000"/>
                <w:sz w:val="20"/>
                <w:szCs w:val="20"/>
                <w:lang w:val="en-US"/>
              </w:rPr>
              <w:t>e</w:t>
            </w:r>
            <w:r>
              <w:rPr>
                <w:rStyle w:val="51"/>
                <w:color w:val="000000"/>
                <w:sz w:val="20"/>
                <w:szCs w:val="20"/>
              </w:rPr>
              <w:t>-</w:t>
            </w:r>
            <w:r>
              <w:rPr>
                <w:rStyle w:val="51"/>
                <w:color w:val="000000"/>
                <w:sz w:val="20"/>
                <w:szCs w:val="20"/>
                <w:lang w:val="en-US"/>
              </w:rPr>
              <w:t>mail</w:t>
            </w:r>
            <w:r>
              <w:rPr>
                <w:rStyle w:val="51"/>
                <w:color w:val="000000"/>
                <w:sz w:val="20"/>
                <w:szCs w:val="20"/>
              </w:rPr>
              <w:t xml:space="preserve">: </w:t>
            </w:r>
            <w:r>
              <w:rPr>
                <w:rStyle w:val="51"/>
                <w:color w:val="000000"/>
                <w:sz w:val="20"/>
                <w:szCs w:val="20"/>
                <w:lang w:val="en-US"/>
              </w:rPr>
              <w:t>dogovor</w:t>
            </w:r>
            <w:r>
              <w:rPr>
                <w:rStyle w:val="51"/>
                <w:color w:val="000000"/>
                <w:sz w:val="20"/>
                <w:szCs w:val="20"/>
              </w:rPr>
              <w:t>@</w:t>
            </w:r>
            <w:r>
              <w:rPr>
                <w:rStyle w:val="51"/>
                <w:color w:val="000000"/>
                <w:sz w:val="20"/>
                <w:szCs w:val="20"/>
                <w:lang w:val="en-US"/>
              </w:rPr>
              <w:t>r</w:t>
            </w:r>
            <w:r>
              <w:rPr>
                <w:rStyle w:val="51"/>
                <w:color w:val="000000"/>
                <w:sz w:val="20"/>
                <w:szCs w:val="20"/>
              </w:rPr>
              <w:t>11.</w:t>
            </w:r>
            <w:r>
              <w:rPr>
                <w:rStyle w:val="51"/>
                <w:color w:val="000000"/>
                <w:sz w:val="20"/>
                <w:szCs w:val="20"/>
                <w:lang w:val="en-US"/>
              </w:rPr>
              <w:t>fssp</w:t>
            </w:r>
            <w:r>
              <w:rPr>
                <w:rStyle w:val="51"/>
                <w:color w:val="000000"/>
                <w:sz w:val="20"/>
                <w:szCs w:val="20"/>
              </w:rPr>
              <w:t>.</w:t>
            </w:r>
            <w:r>
              <w:rPr>
                <w:rStyle w:val="51"/>
                <w:color w:val="000000"/>
                <w:sz w:val="20"/>
                <w:szCs w:val="20"/>
                <w:lang w:val="en-US"/>
              </w:rPr>
              <w:t>gov</w:t>
            </w:r>
            <w:r>
              <w:rPr>
                <w:rStyle w:val="51"/>
                <w:color w:val="000000"/>
                <w:sz w:val="20"/>
                <w:szCs w:val="20"/>
              </w:rPr>
              <w:t>.</w:t>
            </w:r>
            <w:r>
              <w:rPr>
                <w:rStyle w:val="51"/>
                <w:color w:val="000000"/>
                <w:sz w:val="20"/>
                <w:szCs w:val="20"/>
                <w:lang w:val="en-US"/>
              </w:rPr>
              <w:t>ru</w:t>
            </w:r>
          </w:p>
          <w:p>
            <w:pPr>
              <w:pStyle w:val="Normal"/>
              <w:spacing w:lineRule="auto" w:line="240" w:before="0" w:after="0"/>
              <w:ind w:firstLine="17" w:end="0"/>
              <w:jc w:val="both"/>
              <w:rPr>
                <w:rFonts w:ascii="Times New Roman" w:hAnsi="Times New Roman" w:cs="Times New Roman"/>
                <w:sz w:val="20"/>
                <w:szCs w:val="20"/>
              </w:rPr>
            </w:pPr>
            <w:r>
              <w:rPr>
                <w:rFonts w:cs="Times New Roman" w:ascii="Times New Roman" w:hAnsi="Times New Roman"/>
                <w:sz w:val="20"/>
                <w:szCs w:val="20"/>
                <w:lang w:eastAsia="ar-SA"/>
              </w:rPr>
              <w:t xml:space="preserve">ИНН/КПП 1101486237/110101001, </w:t>
            </w:r>
          </w:p>
          <w:p>
            <w:pPr>
              <w:pStyle w:val="Normal"/>
              <w:widowControl w:val="false"/>
              <w:spacing w:lineRule="auto" w:line="240" w:before="0" w:after="0"/>
              <w:ind w:firstLine="17" w:end="0"/>
              <w:jc w:val="both"/>
              <w:rPr>
                <w:rFonts w:ascii="Times New Roman" w:hAnsi="Times New Roman" w:cs="Times New Roman"/>
                <w:sz w:val="20"/>
                <w:szCs w:val="20"/>
              </w:rPr>
            </w:pPr>
            <w:r>
              <w:rPr>
                <w:rFonts w:cs="Times New Roman" w:ascii="Times New Roman" w:hAnsi="Times New Roman"/>
                <w:sz w:val="20"/>
                <w:szCs w:val="20"/>
              </w:rPr>
              <w:t>Казначейский счет № 03211643000000013207</w:t>
            </w:r>
          </w:p>
          <w:p>
            <w:pPr>
              <w:pStyle w:val="Normal"/>
              <w:widowControl w:val="false"/>
              <w:spacing w:lineRule="auto" w:line="240" w:before="0" w:after="0"/>
              <w:ind w:firstLine="17" w:end="283"/>
              <w:jc w:val="both"/>
              <w:rPr>
                <w:rFonts w:ascii="Times New Roman" w:hAnsi="Times New Roman" w:cs="Times New Roman"/>
                <w:color w:val="000000"/>
                <w:sz w:val="20"/>
                <w:szCs w:val="20"/>
              </w:rPr>
            </w:pPr>
            <w:r>
              <w:rPr>
                <w:rFonts w:cs="Times New Roman" w:ascii="Times New Roman" w:hAnsi="Times New Roman"/>
                <w:sz w:val="20"/>
                <w:szCs w:val="20"/>
              </w:rPr>
              <w:t>Банковский счет, входящий в состав ЕКС</w:t>
              <w:br/>
              <w:t>№ 40102810745370000024, БИК 012202102 ОКЦ №1 ВВГУ БАНКА РОССИИ//УФК по Нижегородской области, г.Нижний Новгород</w:t>
            </w:r>
          </w:p>
          <w:p>
            <w:pPr>
              <w:pStyle w:val="Normal"/>
              <w:widowControl w:val="false"/>
              <w:spacing w:lineRule="auto" w:line="240" w:before="0" w:after="0"/>
              <w:ind w:firstLine="17" w:end="0"/>
              <w:jc w:val="both"/>
              <w:rPr>
                <w:rFonts w:ascii="Times New Roman" w:hAnsi="Times New Roman" w:cs="Times New Roman"/>
                <w:sz w:val="20"/>
                <w:szCs w:val="20"/>
                <w:lang w:eastAsia="ar-SA"/>
              </w:rPr>
            </w:pPr>
            <w:r>
              <w:rPr>
                <w:rFonts w:cs="Times New Roman" w:ascii="Times New Roman" w:hAnsi="Times New Roman"/>
                <w:color w:val="000000"/>
                <w:sz w:val="20"/>
                <w:szCs w:val="20"/>
              </w:rPr>
              <w:t>л/с 03071785050 в УФК по Нижегородской области</w:t>
            </w:r>
          </w:p>
          <w:p>
            <w:pPr>
              <w:pStyle w:val="Normal"/>
              <w:widowControl w:val="false"/>
              <w:spacing w:lineRule="auto" w:line="240" w:before="0" w:after="0"/>
              <w:ind w:firstLine="17" w:end="0"/>
              <w:jc w:val="both"/>
              <w:rPr>
                <w:rFonts w:ascii="Times New Roman" w:hAnsi="Times New Roman" w:cs="Times New Roman"/>
                <w:sz w:val="20"/>
                <w:szCs w:val="20"/>
                <w:lang w:eastAsia="ar-SA"/>
              </w:rPr>
            </w:pPr>
            <w:r>
              <w:rPr>
                <w:rFonts w:cs="Times New Roman" w:ascii="Times New Roman" w:hAnsi="Times New Roman"/>
                <w:sz w:val="20"/>
                <w:szCs w:val="20"/>
                <w:lang w:eastAsia="ar-SA"/>
              </w:rPr>
              <w:t>ОКТМО 87701000, ОКПО  73328205</w:t>
            </w:r>
          </w:p>
          <w:p>
            <w:pPr>
              <w:pStyle w:val="Normal"/>
              <w:widowControl w:val="false"/>
              <w:spacing w:lineRule="auto" w:line="240" w:before="0" w:after="0"/>
              <w:ind w:firstLine="17" w:end="0"/>
              <w:jc w:val="both"/>
              <w:rPr>
                <w:rFonts w:ascii="Times New Roman" w:hAnsi="Times New Roman" w:cs="Times New Roman"/>
                <w:sz w:val="20"/>
                <w:szCs w:val="20"/>
              </w:rPr>
            </w:pPr>
            <w:r>
              <w:rPr>
                <w:rFonts w:cs="Times New Roman" w:ascii="Times New Roman" w:hAnsi="Times New Roman"/>
                <w:sz w:val="20"/>
                <w:szCs w:val="20"/>
                <w:lang w:eastAsia="ar-SA"/>
              </w:rPr>
              <w:t>ОГРН 1041100438147 выдан 22.12.2004</w:t>
            </w:r>
          </w:p>
          <w:p>
            <w:pPr>
              <w:pStyle w:val="Normal"/>
              <w:keepNext w:val="true"/>
              <w:keepLines/>
              <w:suppressLineNumbers/>
              <w:spacing w:lineRule="auto" w:line="240" w:before="0" w:after="0"/>
              <w:ind w:end="-1474"/>
              <w:rPr>
                <w:color w:val="000000"/>
                <w:sz w:val="20"/>
                <w:szCs w:val="20"/>
              </w:rPr>
            </w:pPr>
            <w:r>
              <w:rPr>
                <w:rFonts w:cs="Times New Roman" w:ascii="Times New Roman" w:hAnsi="Times New Roman"/>
                <w:sz w:val="20"/>
                <w:szCs w:val="20"/>
              </w:rPr>
              <w:t>ИКУ 11101486237110101001</w:t>
            </w:r>
          </w:p>
          <w:p>
            <w:pPr>
              <w:pStyle w:val="BodyText"/>
              <w:tabs>
                <w:tab w:val="clear" w:pos="708"/>
                <w:tab w:val="left" w:pos="1701" w:leader="none"/>
              </w:tabs>
              <w:snapToGrid w:val="false"/>
              <w:spacing w:lineRule="auto" w:line="240" w:before="0" w:after="0"/>
              <w:rPr>
                <w:rStyle w:val="51"/>
                <w:rFonts w:ascii="Times New Roman" w:hAnsi="Times New Roman" w:eastAsia="Times New Roman" w:cs="Times New Roman"/>
                <w:color w:val="000000"/>
                <w:sz w:val="20"/>
                <w:szCs w:val="20"/>
                <w:shd w:fill="FFFFFF" w:val="clear"/>
              </w:rPr>
            </w:pPr>
            <w:r>
              <w:rPr>
                <w:color w:val="000000"/>
                <w:sz w:val="20"/>
                <w:szCs w:val="20"/>
              </w:rPr>
              <w:t>ОКОПФ 75104</w:t>
            </w:r>
          </w:p>
          <w:p>
            <w:pPr>
              <w:pStyle w:val="Normal"/>
              <w:shd w:fill="FFFFFF" w:val="clear"/>
              <w:spacing w:lineRule="auto" w:line="240" w:before="0" w:after="0"/>
              <w:jc w:val="both"/>
              <w:rPr/>
            </w:pPr>
            <w:r>
              <w:rPr>
                <w:rStyle w:val="51"/>
                <w:rFonts w:eastAsia="Times New Roman" w:cs="Times New Roman" w:ascii="Times New Roman" w:hAnsi="Times New Roman"/>
                <w:color w:val="000000"/>
                <w:sz w:val="20"/>
                <w:szCs w:val="20"/>
                <w:shd w:fill="FFFFFF" w:val="clear"/>
              </w:rPr>
              <w:t>КБК 32203044240790049244</w:t>
            </w:r>
          </w:p>
          <w:p>
            <w:pPr>
              <w:pStyle w:val="Normal"/>
              <w:shd w:fill="FFFFFF" w:val="clear"/>
              <w:spacing w:lineRule="auto" w:line="240" w:before="0" w:after="0"/>
              <w:jc w:val="both"/>
              <w:rPr/>
            </w:pPr>
            <w:r>
              <w:rPr/>
            </w:r>
          </w:p>
          <w:p>
            <w:pPr>
              <w:pStyle w:val="Normal"/>
              <w:shd w:fill="FFFFFF" w:val="clear"/>
              <w:spacing w:lineRule="auto" w:line="240" w:before="0" w:after="0"/>
              <w:jc w:val="both"/>
              <w:rPr/>
            </w:pPr>
            <w:r>
              <w:rPr>
                <w:rStyle w:val="51"/>
                <w:rFonts w:eastAsia="Times New Roman" w:cs="Times New Roman" w:ascii="Times New Roman" w:hAnsi="Times New Roman"/>
                <w:color w:val="000000"/>
                <w:sz w:val="20"/>
                <w:szCs w:val="20"/>
                <w:shd w:fill="FFFFFF" w:val="clear"/>
              </w:rPr>
              <w:t>_____________________________/______________/</w:t>
            </w:r>
          </w:p>
        </w:tc>
        <w:tc>
          <w:tcPr>
            <w:tcW w:w="5145" w:type="dxa"/>
            <w:tcBorders/>
          </w:tcPr>
          <w:p>
            <w:pPr>
              <w:pStyle w:val="Normal"/>
              <w:tabs>
                <w:tab w:val="clear" w:pos="708"/>
                <w:tab w:val="left" w:pos="1701" w:leader="none"/>
              </w:tabs>
              <w:snapToGrid w:val="false"/>
              <w:ind w:end="49"/>
              <w:rPr>
                <w:b/>
                <w:bCs/>
              </w:rPr>
            </w:pPr>
            <w:r>
              <w:rPr>
                <w:b/>
                <w:bCs/>
              </w:rPr>
              <w:t>Подрядчик:</w:t>
            </w:r>
          </w:p>
        </w:tc>
      </w:tr>
    </w:tbl>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t>Приложение № 1</w:t>
      </w:r>
    </w:p>
    <w:p>
      <w:pPr>
        <w:pStyle w:val="Normal"/>
        <w:ind w:end="49"/>
        <w:jc w:val="end"/>
        <w:rPr>
          <w:rFonts w:cs="Times New Roman"/>
          <w:sz w:val="22"/>
          <w:szCs w:val="22"/>
        </w:rPr>
      </w:pPr>
      <w:r>
        <w:rPr>
          <w:rFonts w:cs="Times New Roman"/>
          <w:sz w:val="22"/>
          <w:szCs w:val="22"/>
        </w:rPr>
        <w:t>к государственному контракту</w:t>
      </w:r>
    </w:p>
    <w:p>
      <w:pPr>
        <w:pStyle w:val="Normal"/>
        <w:ind w:end="49"/>
        <w:jc w:val="end"/>
        <w:rPr>
          <w:rFonts w:cs="Times New Roman"/>
          <w:sz w:val="22"/>
          <w:szCs w:val="22"/>
        </w:rPr>
      </w:pPr>
      <w:r>
        <w:rPr>
          <w:rFonts w:cs="Times New Roman"/>
          <w:sz w:val="22"/>
          <w:szCs w:val="22"/>
        </w:rPr>
        <w:t>от «___» _______2026</w:t>
      </w:r>
    </w:p>
    <w:p>
      <w:pPr>
        <w:pStyle w:val="Normal"/>
        <w:ind w:end="49"/>
        <w:jc w:val="end"/>
        <w:rPr>
          <w:rFonts w:cs="Times New Roman"/>
          <w:sz w:val="22"/>
          <w:szCs w:val="22"/>
        </w:rPr>
      </w:pPr>
      <w:r>
        <w:rPr>
          <w:rFonts w:cs="Times New Roman"/>
          <w:sz w:val="22"/>
          <w:szCs w:val="22"/>
        </w:rPr>
        <w:t xml:space="preserve"> №</w:t>
      </w:r>
      <w:r>
        <w:rPr>
          <w:rFonts w:cs="Times New Roman"/>
          <w:sz w:val="22"/>
          <w:szCs w:val="22"/>
        </w:rPr>
        <w:t>___________</w:t>
      </w:r>
    </w:p>
    <w:p>
      <w:pPr>
        <w:pStyle w:val="Normal"/>
        <w:ind w:end="49"/>
        <w:jc w:val="end"/>
        <w:rPr>
          <w:rFonts w:cs="Times New Roman"/>
          <w:sz w:val="22"/>
          <w:szCs w:val="22"/>
        </w:rPr>
      </w:pPr>
      <w:r>
        <w:rPr>
          <w:rFonts w:cs="Times New Roman"/>
          <w:sz w:val="22"/>
          <w:szCs w:val="22"/>
        </w:rPr>
      </w:r>
    </w:p>
    <w:p>
      <w:pPr>
        <w:pStyle w:val="Normal"/>
        <w:jc w:val="center"/>
        <w:rPr>
          <w:rFonts w:cs="Times New Roman"/>
          <w:b/>
          <w:sz w:val="22"/>
          <w:szCs w:val="22"/>
        </w:rPr>
      </w:pPr>
      <w:r>
        <w:rPr>
          <w:b/>
          <w:bCs/>
        </w:rPr>
        <w:t>ТЕХНИЧЕСКОЕ ЗАДАНИЕ</w:t>
      </w:r>
    </w:p>
    <w:p>
      <w:pPr>
        <w:pStyle w:val="Normal"/>
        <w:ind w:end="49"/>
        <w:jc w:val="end"/>
        <w:rPr>
          <w:rFonts w:cs="Times New Roman"/>
          <w:b/>
          <w:sz w:val="22"/>
          <w:szCs w:val="22"/>
        </w:rPr>
      </w:pPr>
      <w:r>
        <w:rPr>
          <w:rFonts w:cs="Times New Roman"/>
          <w:b/>
          <w:sz w:val="22"/>
          <w:szCs w:val="22"/>
        </w:rPr>
      </w:r>
    </w:p>
    <w:p>
      <w:pPr>
        <w:pStyle w:val="Normal"/>
        <w:jc w:val="center"/>
        <w:rPr>
          <w:b/>
        </w:rPr>
      </w:pPr>
      <w:r>
        <w:rPr>
          <w:b/>
        </w:rPr>
        <w:t>Выполнение работ по разработке локальной сметы  по текущему ремонту в помещениях Отделения судебных приставов по г. Воркуте УФССП России</w:t>
        <w:br/>
        <w:t xml:space="preserve"> по Республике Коми  </w:t>
      </w:r>
    </w:p>
    <w:p>
      <w:pPr>
        <w:pStyle w:val="Normal"/>
        <w:jc w:val="center"/>
        <w:rPr>
          <w:b/>
        </w:rPr>
      </w:pPr>
      <w:r>
        <w:rPr>
          <w:b/>
        </w:rPr>
      </w:r>
    </w:p>
    <w:p>
      <w:pPr>
        <w:pStyle w:val="Normal"/>
        <w:jc w:val="center"/>
        <w:rPr>
          <w:b/>
        </w:rPr>
      </w:pPr>
      <w:r>
        <w:rPr>
          <w:b/>
        </w:rPr>
      </w:r>
    </w:p>
    <w:tbl>
      <w:tblPr>
        <w:tblW w:w="10486" w:type="dxa"/>
        <w:jc w:val="start"/>
        <w:tblInd w:w="108" w:type="dxa"/>
        <w:tblLayout w:type="fixed"/>
        <w:tblCellMar>
          <w:top w:w="55" w:type="dxa"/>
          <w:start w:w="108" w:type="dxa"/>
          <w:bottom w:w="55" w:type="dxa"/>
          <w:end w:w="108" w:type="dxa"/>
        </w:tblCellMar>
      </w:tblPr>
      <w:tblGrid>
        <w:gridCol w:w="2410"/>
        <w:gridCol w:w="142"/>
        <w:gridCol w:w="7934"/>
      </w:tblGrid>
      <w:tr>
        <w:trPr/>
        <w:tc>
          <w:tcPr>
            <w:tcW w:w="2552" w:type="dxa"/>
            <w:gridSpan w:val="2"/>
            <w:tcBorders>
              <w:top w:val="single" w:sz="4" w:space="0" w:color="000000"/>
              <w:start w:val="single" w:sz="4" w:space="0" w:color="000000"/>
              <w:bottom w:val="single" w:sz="4" w:space="0" w:color="000000"/>
            </w:tcBorders>
          </w:tcPr>
          <w:p>
            <w:pPr>
              <w:pStyle w:val="Normal"/>
              <w:shd w:fill="FFFFFF" w:val="clear"/>
              <w:spacing w:lineRule="atLeast" w:line="102"/>
              <w:rPr>
                <w:b/>
                <w:bCs/>
                <w:sz w:val="26"/>
                <w:szCs w:val="26"/>
              </w:rPr>
            </w:pPr>
            <w:r>
              <w:rPr>
                <w:b/>
                <w:bCs/>
                <w:sz w:val="26"/>
                <w:szCs w:val="26"/>
              </w:rPr>
              <w:t>Срок выполнения работ:</w:t>
            </w:r>
          </w:p>
        </w:tc>
        <w:tc>
          <w:tcPr>
            <w:tcW w:w="7934" w:type="dxa"/>
            <w:tcBorders>
              <w:top w:val="single" w:sz="4" w:space="0" w:color="000000"/>
              <w:start w:val="single" w:sz="4" w:space="0" w:color="000000"/>
              <w:bottom w:val="single" w:sz="4" w:space="0" w:color="000000"/>
              <w:end w:val="single" w:sz="4" w:space="0" w:color="000000"/>
            </w:tcBorders>
          </w:tcPr>
          <w:p>
            <w:pPr>
              <w:pStyle w:val="Normal"/>
              <w:jc w:val="both"/>
              <w:rPr>
                <w:sz w:val="26"/>
                <w:szCs w:val="26"/>
              </w:rPr>
            </w:pPr>
            <w:r>
              <w:rPr>
                <w:sz w:val="26"/>
                <w:szCs w:val="26"/>
              </w:rPr>
              <w:t>Услуги оказываются в течение 30 (тридцати) календарных дней с даты заключения государственного контракта.</w:t>
            </w:r>
          </w:p>
        </w:tc>
      </w:tr>
      <w:tr>
        <w:trPr/>
        <w:tc>
          <w:tcPr>
            <w:tcW w:w="2552" w:type="dxa"/>
            <w:gridSpan w:val="2"/>
            <w:tcBorders>
              <w:start w:val="single" w:sz="4" w:space="0" w:color="000000"/>
              <w:bottom w:val="single" w:sz="4" w:space="0" w:color="000000"/>
            </w:tcBorders>
          </w:tcPr>
          <w:p>
            <w:pPr>
              <w:pStyle w:val="Normal"/>
              <w:suppressAutoHyphens w:val="false"/>
              <w:spacing w:lineRule="atLeast" w:line="102"/>
              <w:rPr>
                <w:b/>
                <w:sz w:val="26"/>
                <w:szCs w:val="26"/>
              </w:rPr>
            </w:pPr>
            <w:r>
              <w:rPr>
                <w:b/>
                <w:sz w:val="26"/>
                <w:szCs w:val="26"/>
              </w:rPr>
              <w:t>Место выполнения работ:</w:t>
            </w:r>
          </w:p>
        </w:tc>
        <w:tc>
          <w:tcPr>
            <w:tcW w:w="7934" w:type="dxa"/>
            <w:tcBorders>
              <w:start w:val="single" w:sz="4" w:space="0" w:color="000000"/>
              <w:bottom w:val="single" w:sz="4" w:space="0" w:color="000000"/>
              <w:end w:val="single" w:sz="4" w:space="0" w:color="000000"/>
            </w:tcBorders>
          </w:tcPr>
          <w:p>
            <w:pPr>
              <w:pStyle w:val="Normal"/>
              <w:jc w:val="both"/>
              <w:rPr>
                <w:sz w:val="26"/>
                <w:szCs w:val="26"/>
                <w:lang w:eastAsia="ru-RU"/>
              </w:rPr>
            </w:pPr>
            <w:r>
              <w:rPr>
                <w:sz w:val="26"/>
                <w:szCs w:val="26"/>
                <w:lang w:eastAsia="ru-RU"/>
              </w:rPr>
              <w:t>По месту нахождения Подрядчика.</w:t>
            </w:r>
          </w:p>
        </w:tc>
      </w:tr>
      <w:tr>
        <w:trPr/>
        <w:tc>
          <w:tcPr>
            <w:tcW w:w="2552" w:type="dxa"/>
            <w:gridSpan w:val="2"/>
            <w:tcBorders>
              <w:start w:val="single" w:sz="4" w:space="0" w:color="000000"/>
              <w:bottom w:val="single" w:sz="4" w:space="0" w:color="000000"/>
            </w:tcBorders>
          </w:tcPr>
          <w:p>
            <w:pPr>
              <w:pStyle w:val="Normal"/>
              <w:suppressAutoHyphens w:val="false"/>
              <w:spacing w:lineRule="atLeast" w:line="102"/>
              <w:rPr>
                <w:b/>
                <w:sz w:val="26"/>
                <w:szCs w:val="26"/>
              </w:rPr>
            </w:pPr>
            <w:r>
              <w:rPr>
                <w:b/>
                <w:sz w:val="26"/>
                <w:szCs w:val="26"/>
              </w:rPr>
              <w:t>Адрес объекта:</w:t>
            </w:r>
          </w:p>
        </w:tc>
        <w:tc>
          <w:tcPr>
            <w:tcW w:w="7934" w:type="dxa"/>
            <w:tcBorders>
              <w:start w:val="single" w:sz="4" w:space="0" w:color="000000"/>
              <w:bottom w:val="single" w:sz="4" w:space="0" w:color="000000"/>
              <w:end w:val="single" w:sz="4" w:space="0" w:color="000000"/>
            </w:tcBorders>
          </w:tcPr>
          <w:p>
            <w:pPr>
              <w:pStyle w:val="Normal"/>
              <w:jc w:val="both"/>
              <w:rPr>
                <w:sz w:val="26"/>
                <w:szCs w:val="26"/>
              </w:rPr>
            </w:pPr>
            <w:r>
              <w:rPr>
                <w:sz w:val="26"/>
                <w:szCs w:val="26"/>
              </w:rPr>
              <w:t>Республика Коми, г. Воркута, ул. Яновского, д. 1</w:t>
            </w:r>
          </w:p>
        </w:tc>
      </w:tr>
      <w:tr>
        <w:trPr/>
        <w:tc>
          <w:tcPr>
            <w:tcW w:w="2552" w:type="dxa"/>
            <w:gridSpan w:val="2"/>
            <w:tcBorders>
              <w:start w:val="single" w:sz="4" w:space="0" w:color="000000"/>
              <w:bottom w:val="single" w:sz="4" w:space="0" w:color="000000"/>
            </w:tcBorders>
          </w:tcPr>
          <w:p>
            <w:pPr>
              <w:pStyle w:val="Normal"/>
              <w:suppressAutoHyphens w:val="false"/>
              <w:spacing w:lineRule="atLeast" w:line="102"/>
              <w:rPr>
                <w:b/>
                <w:sz w:val="26"/>
                <w:szCs w:val="26"/>
              </w:rPr>
            </w:pPr>
            <w:r>
              <w:rPr>
                <w:b/>
                <w:sz w:val="26"/>
                <w:szCs w:val="26"/>
              </w:rPr>
              <w:t>Характеристики объекта:</w:t>
            </w:r>
          </w:p>
        </w:tc>
        <w:tc>
          <w:tcPr>
            <w:tcW w:w="7934" w:type="dxa"/>
            <w:tcBorders>
              <w:start w:val="single" w:sz="4" w:space="0" w:color="000000"/>
              <w:bottom w:val="single" w:sz="4" w:space="0" w:color="000000"/>
              <w:end w:val="single" w:sz="4" w:space="0" w:color="000000"/>
            </w:tcBorders>
          </w:tcPr>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lang w:eastAsia="ru-RU"/>
              </w:rPr>
              <w:t>А</w:t>
            </w:r>
            <w:r>
              <w:rPr>
                <w:rFonts w:cs="Liberation Serif;Times New Roman" w:ascii="Liberation Serif;Times New Roman" w:hAnsi="Liberation Serif;Times New Roman"/>
                <w:color w:val="000000"/>
                <w:kern w:val="2"/>
                <w:lang w:eastAsia="ru-RU"/>
              </w:rPr>
              <w:t>дминистративные помещения находятся на 3-м этаже здания 1968 года постройки, литер А-I,</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площадь помещений  — 611,7 м2,</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фундаменты — ленточные железобетонные,</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стены и перегородки — кирпичные, оштукатуренные, из бетонных или гипсовых плит,</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перекрытия — железобетонные,</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полы — дощатые по лагам, окрашены, линолеумовые, плиточные.</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Внутренняя отделка стен — штукатурка, побелка, покраска,</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водопровод — стальные трубы,</w:t>
            </w:r>
          </w:p>
          <w:p>
            <w:pPr>
              <w:pStyle w:val="Normal"/>
              <w:jc w:val="both"/>
              <w:rPr>
                <w:rFonts w:ascii="Liberation Serif;Times New Roman" w:hAnsi="Liberation Serif;Times New Roman" w:cs="Liberation Serif;Times New Roman"/>
                <w:color w:val="000000"/>
                <w:kern w:val="2"/>
                <w:lang w:eastAsia="ru-RU"/>
              </w:rPr>
            </w:pPr>
            <w:r>
              <w:rPr>
                <w:rFonts w:cs="Liberation Serif;Times New Roman" w:ascii="Liberation Serif;Times New Roman" w:hAnsi="Liberation Serif;Times New Roman"/>
                <w:color w:val="000000"/>
                <w:kern w:val="2"/>
                <w:lang w:eastAsia="ru-RU"/>
              </w:rPr>
              <w:t xml:space="preserve">канализация — чугунные трубы. </w:t>
            </w:r>
          </w:p>
        </w:tc>
      </w:tr>
      <w:tr>
        <w:trPr/>
        <w:tc>
          <w:tcPr>
            <w:tcW w:w="2552" w:type="dxa"/>
            <w:gridSpan w:val="2"/>
            <w:tcBorders>
              <w:start w:val="single" w:sz="4" w:space="0" w:color="000000"/>
              <w:bottom w:val="single" w:sz="4" w:space="0" w:color="000000"/>
            </w:tcBorders>
          </w:tcPr>
          <w:p>
            <w:pPr>
              <w:pStyle w:val="Normal"/>
              <w:suppressAutoHyphens w:val="false"/>
              <w:spacing w:lineRule="atLeast" w:line="102"/>
              <w:rPr>
                <w:b/>
                <w:sz w:val="26"/>
                <w:szCs w:val="26"/>
              </w:rPr>
            </w:pPr>
            <w:r>
              <w:rPr>
                <w:b/>
                <w:sz w:val="26"/>
                <w:szCs w:val="26"/>
              </w:rPr>
              <w:t>Предполагаемые виды работ:</w:t>
            </w:r>
          </w:p>
        </w:tc>
        <w:tc>
          <w:tcPr>
            <w:tcW w:w="7934" w:type="dxa"/>
            <w:tcBorders>
              <w:start w:val="single" w:sz="4" w:space="0" w:color="000000"/>
              <w:bottom w:val="single" w:sz="4" w:space="0" w:color="000000"/>
              <w:end w:val="single" w:sz="4" w:space="0" w:color="000000"/>
            </w:tcBorders>
          </w:tcPr>
          <w:p>
            <w:pPr>
              <w:pStyle w:val="Normal"/>
              <w:jc w:val="both"/>
              <w:rPr>
                <w:sz w:val="26"/>
                <w:szCs w:val="26"/>
              </w:rPr>
            </w:pPr>
            <w:r>
              <w:rPr>
                <w:sz w:val="26"/>
                <w:szCs w:val="26"/>
              </w:rPr>
              <w:t>выполнение работ по замене напольного покрытия;</w:t>
            </w:r>
          </w:p>
          <w:p>
            <w:pPr>
              <w:pStyle w:val="Normal"/>
              <w:jc w:val="both"/>
              <w:rPr>
                <w:sz w:val="26"/>
                <w:szCs w:val="26"/>
              </w:rPr>
            </w:pPr>
            <w:r>
              <w:rPr>
                <w:sz w:val="26"/>
                <w:szCs w:val="26"/>
              </w:rPr>
              <w:t>выполнение работ по замене дверей межкомнатных;</w:t>
            </w:r>
          </w:p>
          <w:p>
            <w:pPr>
              <w:pStyle w:val="Normal"/>
              <w:jc w:val="both"/>
              <w:rPr>
                <w:sz w:val="26"/>
                <w:szCs w:val="26"/>
              </w:rPr>
            </w:pPr>
            <w:r>
              <w:rPr>
                <w:sz w:val="26"/>
                <w:szCs w:val="26"/>
              </w:rPr>
              <w:t>выполнение работ по подготовке стен под окраску;</w:t>
            </w:r>
          </w:p>
          <w:p>
            <w:pPr>
              <w:pStyle w:val="Normal"/>
              <w:jc w:val="both"/>
              <w:rPr>
                <w:sz w:val="26"/>
                <w:szCs w:val="26"/>
              </w:rPr>
            </w:pPr>
            <w:r>
              <w:rPr>
                <w:sz w:val="26"/>
                <w:szCs w:val="26"/>
              </w:rPr>
              <w:t>выполнение работ по окраске стен;</w:t>
            </w:r>
          </w:p>
          <w:p>
            <w:pPr>
              <w:pStyle w:val="Normal"/>
              <w:jc w:val="both"/>
              <w:rPr>
                <w:sz w:val="26"/>
                <w:szCs w:val="26"/>
              </w:rPr>
            </w:pPr>
            <w:r>
              <w:rPr>
                <w:sz w:val="26"/>
                <w:szCs w:val="26"/>
              </w:rPr>
              <w:t>выполнение работ в санузлах</w:t>
            </w:r>
          </w:p>
          <w:p>
            <w:pPr>
              <w:pStyle w:val="Normal"/>
              <w:jc w:val="both"/>
              <w:rPr>
                <w:sz w:val="26"/>
                <w:szCs w:val="26"/>
              </w:rPr>
            </w:pPr>
            <w:r>
              <w:rPr>
                <w:sz w:val="26"/>
                <w:szCs w:val="26"/>
              </w:rPr>
              <w:t>(перечень видов работ может быть расширен после осмотра и обследования помещений Подрядчиком)</w:t>
            </w:r>
          </w:p>
        </w:tc>
      </w:tr>
      <w:tr>
        <w:trPr/>
        <w:tc>
          <w:tcPr>
            <w:tcW w:w="2552" w:type="dxa"/>
            <w:gridSpan w:val="2"/>
            <w:tcBorders>
              <w:start w:val="single" w:sz="4" w:space="0" w:color="000000"/>
              <w:bottom w:val="single" w:sz="4" w:space="0" w:color="000000"/>
            </w:tcBorders>
          </w:tcPr>
          <w:p>
            <w:pPr>
              <w:pStyle w:val="Normal"/>
              <w:jc w:val="both"/>
              <w:rPr>
                <w:b/>
                <w:bCs/>
                <w:sz w:val="26"/>
                <w:szCs w:val="26"/>
                <w:lang w:eastAsia="ru-RU"/>
              </w:rPr>
            </w:pPr>
            <w:r>
              <w:rPr>
                <w:b/>
                <w:bCs/>
                <w:sz w:val="26"/>
                <w:szCs w:val="26"/>
                <w:lang w:eastAsia="ru-RU"/>
              </w:rPr>
              <w:t>Время работы Заказчика (время московское), условия допуска:</w:t>
            </w:r>
          </w:p>
        </w:tc>
        <w:tc>
          <w:tcPr>
            <w:tcW w:w="7934" w:type="dxa"/>
            <w:tcBorders>
              <w:start w:val="single" w:sz="4" w:space="0" w:color="000000"/>
              <w:bottom w:val="single" w:sz="4" w:space="0" w:color="000000"/>
              <w:end w:val="single" w:sz="4" w:space="0" w:color="000000"/>
            </w:tcBorders>
          </w:tcPr>
          <w:p>
            <w:pPr>
              <w:pStyle w:val="Normal"/>
              <w:jc w:val="both"/>
              <w:rPr>
                <w:sz w:val="26"/>
                <w:szCs w:val="26"/>
              </w:rPr>
            </w:pPr>
            <w:r>
              <w:rPr>
                <w:sz w:val="26"/>
                <w:szCs w:val="26"/>
              </w:rPr>
              <w:t xml:space="preserve">время работы Отделения: с 8:30 до 18:00; </w:t>
              <w:br/>
              <w:t>выходные дни: суббота, воскресенье.</w:t>
            </w:r>
          </w:p>
          <w:p>
            <w:pPr>
              <w:pStyle w:val="Normal"/>
              <w:jc w:val="both"/>
              <w:rPr>
                <w:sz w:val="26"/>
                <w:szCs w:val="26"/>
              </w:rPr>
            </w:pPr>
            <w:r>
              <w:rPr>
                <w:sz w:val="26"/>
                <w:szCs w:val="26"/>
              </w:rPr>
              <w:t>Допуск лиц подрядной организации на объект будет производиться только по предварительно согласованным спискам и при наличии документов, подтверждающих их личность.</w:t>
            </w:r>
          </w:p>
        </w:tc>
      </w:tr>
      <w:tr>
        <w:trPr/>
        <w:tc>
          <w:tcPr>
            <w:tcW w:w="2552" w:type="dxa"/>
            <w:gridSpan w:val="2"/>
            <w:tcBorders>
              <w:start w:val="single" w:sz="4" w:space="0" w:color="000000"/>
              <w:bottom w:val="single" w:sz="4" w:space="0" w:color="000000"/>
            </w:tcBorders>
          </w:tcPr>
          <w:p>
            <w:pPr>
              <w:pStyle w:val="Normal"/>
              <w:rPr>
                <w:b/>
                <w:bCs/>
                <w:sz w:val="26"/>
                <w:szCs w:val="26"/>
                <w:lang w:eastAsia="ru-RU"/>
              </w:rPr>
            </w:pPr>
            <w:r>
              <w:rPr>
                <w:b/>
                <w:bCs/>
                <w:sz w:val="26"/>
                <w:szCs w:val="26"/>
                <w:lang w:eastAsia="ru-RU"/>
              </w:rPr>
              <w:t>Срок выполнения работ:</w:t>
            </w:r>
          </w:p>
        </w:tc>
        <w:tc>
          <w:tcPr>
            <w:tcW w:w="7934" w:type="dxa"/>
            <w:tcBorders>
              <w:start w:val="single" w:sz="4" w:space="0" w:color="000000"/>
              <w:bottom w:val="single" w:sz="4" w:space="0" w:color="000000"/>
              <w:end w:val="single" w:sz="4" w:space="0" w:color="000000"/>
            </w:tcBorders>
          </w:tcPr>
          <w:p>
            <w:pPr>
              <w:pStyle w:val="Normal"/>
              <w:widowControl w:val="false"/>
              <w:snapToGrid w:val="false"/>
              <w:ind w:end="-1"/>
              <w:jc w:val="both"/>
              <w:rPr/>
            </w:pPr>
            <w:r>
              <w:rPr>
                <w:rStyle w:val="FontStyle28"/>
                <w:lang w:eastAsia="ru-RU"/>
              </w:rPr>
              <w:t>В течение 30 календарных дней с даты</w:t>
            </w:r>
            <w:r>
              <w:rPr>
                <w:rStyle w:val="FontStyle28"/>
                <w:lang w:val="de-DE" w:eastAsia="ru-RU"/>
              </w:rPr>
              <w:t xml:space="preserve"> подписания </w:t>
            </w:r>
            <w:r>
              <w:rPr>
                <w:rStyle w:val="FontStyle28"/>
                <w:lang w:eastAsia="ru-RU"/>
              </w:rPr>
              <w:t>контракта.</w:t>
            </w:r>
          </w:p>
        </w:tc>
      </w:tr>
      <w:tr>
        <w:trPr>
          <w:trHeight w:val="929" w:hRule="atLeast"/>
        </w:trPr>
        <w:tc>
          <w:tcPr>
            <w:tcW w:w="2552" w:type="dxa"/>
            <w:gridSpan w:val="2"/>
            <w:tcBorders>
              <w:start w:val="single" w:sz="4" w:space="0" w:color="000000"/>
              <w:bottom w:val="single" w:sz="4" w:space="0" w:color="000000"/>
            </w:tcBorders>
          </w:tcPr>
          <w:p>
            <w:pPr>
              <w:pStyle w:val="Normal"/>
              <w:rPr>
                <w:b/>
                <w:bCs/>
                <w:sz w:val="26"/>
                <w:szCs w:val="26"/>
              </w:rPr>
            </w:pPr>
            <w:r>
              <w:rPr>
                <w:b/>
                <w:bCs/>
                <w:sz w:val="26"/>
                <w:szCs w:val="26"/>
              </w:rPr>
              <w:t>Целесообразность выполнения работ:</w:t>
            </w:r>
          </w:p>
        </w:tc>
        <w:tc>
          <w:tcPr>
            <w:tcW w:w="7934" w:type="dxa"/>
            <w:tcBorders>
              <w:start w:val="single" w:sz="4" w:space="0" w:color="000000"/>
              <w:bottom w:val="single" w:sz="4" w:space="0" w:color="000000"/>
              <w:end w:val="single" w:sz="4" w:space="0" w:color="000000"/>
            </w:tcBorders>
          </w:tcPr>
          <w:p>
            <w:pPr>
              <w:pStyle w:val="Normal"/>
              <w:jc w:val="both"/>
              <w:rPr/>
            </w:pPr>
            <w:r>
              <w:rPr>
                <w:sz w:val="26"/>
                <w:szCs w:val="26"/>
              </w:rPr>
              <w:t xml:space="preserve">Результат выполненной работы будет использован при подготовке закупочной документации для </w:t>
            </w:r>
            <w:r>
              <w:rPr>
                <w:bCs/>
                <w:sz w:val="26"/>
                <w:szCs w:val="26"/>
              </w:rPr>
              <w:t xml:space="preserve">выполнения работ по текущему ремонту </w:t>
            </w:r>
            <w:r>
              <w:rPr>
                <w:sz w:val="26"/>
                <w:szCs w:val="26"/>
              </w:rPr>
              <w:t>помещений</w:t>
            </w:r>
            <w:r>
              <w:rPr>
                <w:sz w:val="26"/>
                <w:szCs w:val="26"/>
                <w:lang w:eastAsia="ru-RU"/>
              </w:rPr>
              <w:t xml:space="preserve"> Заказчика</w:t>
            </w:r>
          </w:p>
        </w:tc>
      </w:tr>
      <w:tr>
        <w:trPr/>
        <w:tc>
          <w:tcPr>
            <w:tcW w:w="10486" w:type="dxa"/>
            <w:gridSpan w:val="3"/>
            <w:tcBorders>
              <w:start w:val="single" w:sz="4" w:space="0" w:color="000000"/>
              <w:bottom w:val="single" w:sz="4" w:space="0" w:color="000000"/>
              <w:end w:val="single" w:sz="4" w:space="0" w:color="000000"/>
            </w:tcBorders>
          </w:tcPr>
          <w:p>
            <w:pPr>
              <w:pStyle w:val="Normal"/>
              <w:widowControl w:val="false"/>
              <w:jc w:val="center"/>
              <w:rPr>
                <w:b/>
                <w:sz w:val="26"/>
                <w:szCs w:val="26"/>
              </w:rPr>
            </w:pPr>
            <w:r>
              <w:rPr>
                <w:b/>
                <w:sz w:val="26"/>
                <w:szCs w:val="26"/>
              </w:rPr>
              <w:t>Основные требования:</w:t>
            </w:r>
          </w:p>
        </w:tc>
      </w:tr>
      <w:tr>
        <w:trPr>
          <w:trHeight w:val="1923" w:hRule="atLeast"/>
        </w:trPr>
        <w:tc>
          <w:tcPr>
            <w:tcW w:w="2410" w:type="dxa"/>
            <w:tcBorders>
              <w:start w:val="single" w:sz="4" w:space="0" w:color="000000"/>
              <w:bottom w:val="single" w:sz="4" w:space="0" w:color="000000"/>
            </w:tcBorders>
          </w:tcPr>
          <w:p>
            <w:pPr>
              <w:pStyle w:val="Normal"/>
              <w:shd w:fill="FFFFFF" w:val="clear"/>
              <w:suppressAutoHyphens w:val="false"/>
              <w:spacing w:lineRule="atLeast" w:line="102"/>
              <w:rPr>
                <w:b/>
                <w:bCs/>
                <w:sz w:val="26"/>
                <w:szCs w:val="26"/>
                <w:lang w:eastAsia="ru-RU"/>
              </w:rPr>
            </w:pPr>
            <w:r>
              <w:rPr>
                <w:b/>
                <w:bCs/>
                <w:sz w:val="26"/>
                <w:szCs w:val="26"/>
                <w:lang w:eastAsia="ru-RU"/>
              </w:rPr>
              <w:t>Требования</w:t>
            </w:r>
          </w:p>
          <w:p>
            <w:pPr>
              <w:pStyle w:val="Normal"/>
              <w:shd w:fill="FFFFFF" w:val="clear"/>
              <w:suppressAutoHyphens w:val="false"/>
              <w:spacing w:lineRule="atLeast" w:line="102"/>
              <w:rPr>
                <w:b/>
                <w:bCs/>
                <w:sz w:val="26"/>
                <w:szCs w:val="26"/>
                <w:lang w:eastAsia="ru-RU"/>
              </w:rPr>
            </w:pPr>
            <w:r>
              <w:rPr>
                <w:b/>
                <w:bCs/>
                <w:sz w:val="26"/>
                <w:szCs w:val="26"/>
                <w:lang w:eastAsia="ru-RU"/>
              </w:rPr>
              <w:t>к качеству выполненных работ:</w:t>
            </w:r>
          </w:p>
        </w:tc>
        <w:tc>
          <w:tcPr>
            <w:tcW w:w="8076" w:type="dxa"/>
            <w:gridSpan w:val="2"/>
            <w:tcBorders>
              <w:start w:val="single" w:sz="4" w:space="0" w:color="000000"/>
              <w:bottom w:val="single" w:sz="4" w:space="0" w:color="000000"/>
              <w:end w:val="single" w:sz="4" w:space="0" w:color="000000"/>
            </w:tcBorders>
          </w:tcPr>
          <w:p>
            <w:pPr>
              <w:pStyle w:val="Normal"/>
              <w:jc w:val="both"/>
              <w:rPr>
                <w:sz w:val="26"/>
                <w:szCs w:val="26"/>
              </w:rPr>
            </w:pPr>
            <w:r>
              <w:rPr>
                <w:sz w:val="26"/>
                <w:szCs w:val="26"/>
              </w:rPr>
              <w:t>В процессе проведения обмерных работ, составления дефектных ведомостей и локальных сметных расчётов Исполнитель обязан придерживаться нормативных документов:</w:t>
            </w:r>
          </w:p>
          <w:p>
            <w:pPr>
              <w:pStyle w:val="Normal"/>
              <w:jc w:val="both"/>
              <w:rPr>
                <w:sz w:val="26"/>
                <w:szCs w:val="26"/>
              </w:rPr>
            </w:pPr>
            <w:r>
              <w:rPr>
                <w:sz w:val="26"/>
                <w:szCs w:val="26"/>
              </w:rPr>
              <w:t>- Постановление Правительства Российской Федерации от 16.02.2008 № 87 «О составе разделов проектной документации и требованиях к их содержанию»;</w:t>
            </w:r>
          </w:p>
          <w:p>
            <w:pPr>
              <w:pStyle w:val="Normal"/>
              <w:jc w:val="both"/>
              <w:rPr>
                <w:sz w:val="26"/>
                <w:szCs w:val="26"/>
              </w:rPr>
            </w:pPr>
            <w:r>
              <w:rPr>
                <w:sz w:val="26"/>
                <w:szCs w:val="26"/>
              </w:rPr>
              <w:t>- Федеральный закон от 30.12.2009 № 384-ФЗ «Технический регламент о безопасности зданий и сооружений»;</w:t>
            </w:r>
          </w:p>
          <w:p>
            <w:pPr>
              <w:pStyle w:val="Normal"/>
              <w:spacing w:lineRule="atLeast" w:line="0"/>
              <w:jc w:val="both"/>
              <w:rPr>
                <w:sz w:val="26"/>
                <w:szCs w:val="26"/>
              </w:rPr>
            </w:pPr>
            <w:r>
              <w:rPr>
                <w:sz w:val="26"/>
                <w:szCs w:val="26"/>
              </w:rPr>
              <w:t>- локальные сметные расчеты (сметы) должны соответствовать требованиям действующих нормативных документов, регулирующих выполнение данного вида работ, а также регулирующих выполнение работ по ремонту помещений;</w:t>
            </w:r>
          </w:p>
          <w:p>
            <w:pPr>
              <w:pStyle w:val="Normal"/>
              <w:snapToGrid w:val="false"/>
              <w:jc w:val="both"/>
              <w:rPr>
                <w:sz w:val="26"/>
                <w:szCs w:val="26"/>
              </w:rPr>
            </w:pPr>
            <w:r>
              <w:rPr>
                <w:sz w:val="26"/>
                <w:szCs w:val="26"/>
              </w:rPr>
              <w:t xml:space="preserve">- локальные сметные расчеты (сметы) должны предусматривать весь комплекс работ по </w:t>
            </w:r>
            <w:r>
              <w:rPr>
                <w:bCs/>
                <w:sz w:val="26"/>
                <w:szCs w:val="26"/>
              </w:rPr>
              <w:t>ремонту помещений</w:t>
            </w:r>
            <w:r>
              <w:rPr>
                <w:sz w:val="26"/>
                <w:szCs w:val="26"/>
              </w:rPr>
              <w:t>, должны быть учтены все затраты по предстоящим работам, включая вывоз и утилизацию мусора;</w:t>
            </w:r>
          </w:p>
          <w:p>
            <w:pPr>
              <w:pStyle w:val="Normal"/>
              <w:snapToGrid w:val="false"/>
              <w:jc w:val="both"/>
              <w:rPr>
                <w:sz w:val="26"/>
                <w:szCs w:val="26"/>
              </w:rPr>
            </w:pPr>
            <w:r>
              <w:rPr>
                <w:sz w:val="26"/>
                <w:szCs w:val="26"/>
              </w:rPr>
              <w:t>- работы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государственным контрактом для данного вида работ.</w:t>
            </w:r>
          </w:p>
          <w:p>
            <w:pPr>
              <w:pStyle w:val="Normal"/>
              <w:suppressAutoHyphens w:val="false"/>
              <w:jc w:val="both"/>
              <w:rPr>
                <w:sz w:val="26"/>
                <w:szCs w:val="26"/>
              </w:rPr>
            </w:pPr>
            <w:r>
              <w:rPr>
                <w:sz w:val="26"/>
                <w:szCs w:val="26"/>
              </w:rPr>
              <w:t>Стоимость материалов, применяемых при расчёте, применяется с учетом программных расценок. В случае необходимости применения расценок по цене поставщика/прайсу и т.д. провести мониторинг цен с приложением прайс-листов на оборудование и материалы, неучтенные в Федеральных сборниках сметных цен (не менее 3-х на один материал, оборудование, изделие).</w:t>
            </w:r>
          </w:p>
        </w:tc>
      </w:tr>
      <w:tr>
        <w:trPr/>
        <w:tc>
          <w:tcPr>
            <w:tcW w:w="2410" w:type="dxa"/>
            <w:tcBorders>
              <w:start w:val="single" w:sz="4" w:space="0" w:color="000000"/>
              <w:bottom w:val="single" w:sz="4" w:space="0" w:color="000000"/>
            </w:tcBorders>
          </w:tcPr>
          <w:p>
            <w:pPr>
              <w:pStyle w:val="Normal"/>
              <w:snapToGrid w:val="false"/>
              <w:rPr/>
            </w:pPr>
            <w:r>
              <w:rPr>
                <w:rStyle w:val="141"/>
                <w:b/>
                <w:sz w:val="26"/>
                <w:szCs w:val="26"/>
              </w:rPr>
              <w:t>Требования к безопасности:</w:t>
            </w:r>
          </w:p>
        </w:tc>
        <w:tc>
          <w:tcPr>
            <w:tcW w:w="8076" w:type="dxa"/>
            <w:gridSpan w:val="2"/>
            <w:tcBorders>
              <w:start w:val="single" w:sz="4" w:space="0" w:color="000000"/>
              <w:bottom w:val="single" w:sz="4" w:space="0" w:color="000000"/>
              <w:end w:val="single" w:sz="4" w:space="0" w:color="000000"/>
            </w:tcBorders>
          </w:tcPr>
          <w:p>
            <w:pPr>
              <w:pStyle w:val="Normal"/>
              <w:suppressAutoHyphens w:val="false"/>
              <w:jc w:val="both"/>
              <w:rPr/>
            </w:pPr>
            <w:r>
              <w:rPr>
                <w:rStyle w:val="141"/>
                <w:sz w:val="26"/>
                <w:szCs w:val="26"/>
                <w:lang w:eastAsia="ru-RU"/>
              </w:rPr>
              <w:t>В соответствии с Правилами техники безопасности для требуемого вида работ.</w:t>
            </w:r>
          </w:p>
        </w:tc>
      </w:tr>
      <w:tr>
        <w:trPr/>
        <w:tc>
          <w:tcPr>
            <w:tcW w:w="2410" w:type="dxa"/>
            <w:tcBorders>
              <w:start w:val="single" w:sz="4" w:space="0" w:color="000000"/>
              <w:bottom w:val="single" w:sz="4" w:space="0" w:color="000000"/>
            </w:tcBorders>
          </w:tcPr>
          <w:p>
            <w:pPr>
              <w:pStyle w:val="Normal"/>
              <w:shd w:fill="FFFFFF" w:val="clear"/>
              <w:tabs>
                <w:tab w:val="clear" w:pos="708"/>
                <w:tab w:val="left" w:pos="437" w:leader="none"/>
              </w:tabs>
              <w:suppressAutoHyphens w:val="false"/>
              <w:rPr>
                <w:b/>
                <w:bCs/>
                <w:sz w:val="26"/>
                <w:szCs w:val="26"/>
                <w:lang w:eastAsia="en-US"/>
              </w:rPr>
            </w:pPr>
            <w:r>
              <w:rPr>
                <w:b/>
                <w:bCs/>
                <w:sz w:val="26"/>
                <w:szCs w:val="26"/>
                <w:lang w:eastAsia="en-US"/>
              </w:rPr>
              <w:t>Требования к составу и содержанию работ:</w:t>
            </w:r>
          </w:p>
        </w:tc>
        <w:tc>
          <w:tcPr>
            <w:tcW w:w="8076" w:type="dxa"/>
            <w:gridSpan w:val="2"/>
            <w:tcBorders>
              <w:start w:val="single" w:sz="4" w:space="0" w:color="000000"/>
              <w:bottom w:val="single" w:sz="4" w:space="0" w:color="000000"/>
              <w:end w:val="single" w:sz="4" w:space="0" w:color="000000"/>
            </w:tcBorders>
          </w:tcPr>
          <w:p>
            <w:pPr>
              <w:pStyle w:val="Normal"/>
              <w:jc w:val="both"/>
              <w:rPr>
                <w:sz w:val="26"/>
                <w:szCs w:val="26"/>
              </w:rPr>
            </w:pPr>
            <w:r>
              <w:rPr>
                <w:sz w:val="26"/>
                <w:szCs w:val="26"/>
              </w:rPr>
              <w:t>Составление дефектной ведомости и локального сметного расчёта  на выполнение работ по текущему ремонту помещений включают в себя:</w:t>
            </w:r>
          </w:p>
          <w:p>
            <w:pPr>
              <w:pStyle w:val="Normal"/>
              <w:jc w:val="both"/>
              <w:rPr>
                <w:sz w:val="26"/>
                <w:szCs w:val="26"/>
              </w:rPr>
            </w:pPr>
            <w:r>
              <w:rPr>
                <w:sz w:val="26"/>
                <w:szCs w:val="26"/>
              </w:rPr>
              <w:t>1. Осмотр помещений с участием представителей Подрядчика и Заказчика с применением средств фотофиксации.</w:t>
            </w:r>
          </w:p>
          <w:p>
            <w:pPr>
              <w:pStyle w:val="Normal"/>
              <w:jc w:val="both"/>
              <w:rPr>
                <w:rFonts w:ascii="Times New Roman" w:hAnsi="Times New Roman" w:cs="Times New Roman"/>
                <w:sz w:val="26"/>
                <w:szCs w:val="26"/>
              </w:rPr>
            </w:pPr>
            <w:r>
              <w:rPr>
                <w:sz w:val="26"/>
                <w:szCs w:val="26"/>
              </w:rPr>
              <w:t>2. Проведение обмерных работ с составлением Подрядчиком Акта осмотра помещений, который должен содержать:</w:t>
            </w:r>
          </w:p>
          <w:p>
            <w:pPr>
              <w:pStyle w:val="ListParagraph"/>
              <w:numPr>
                <w:ilvl w:val="0"/>
                <w:numId w:val="4"/>
              </w:numPr>
              <w:spacing w:lineRule="auto" w:line="240" w:before="0" w:after="0"/>
              <w:ind w:hanging="360" w:start="720" w:end="0"/>
              <w:contextualSpacing/>
              <w:jc w:val="both"/>
              <w:rPr>
                <w:rFonts w:ascii="Times New Roman" w:hAnsi="Times New Roman" w:cs="Times New Roman"/>
                <w:sz w:val="26"/>
                <w:szCs w:val="26"/>
              </w:rPr>
            </w:pPr>
            <w:r>
              <w:rPr>
                <w:rFonts w:cs="Times New Roman" w:ascii="Times New Roman" w:hAnsi="Times New Roman"/>
                <w:sz w:val="26"/>
                <w:szCs w:val="26"/>
              </w:rPr>
              <w:t>Пояснительную записку (краткое описание), отражающее расположение, реальное техническое состояние помещений с приложением цветных фотографий элементов состояния помещений в количестве не менее 4 по каждому разделу дефектной ведомости;</w:t>
            </w:r>
          </w:p>
          <w:p>
            <w:pPr>
              <w:pStyle w:val="ListParagraph"/>
              <w:numPr>
                <w:ilvl w:val="0"/>
                <w:numId w:val="4"/>
              </w:numPr>
              <w:spacing w:lineRule="auto" w:line="240" w:before="0" w:after="0"/>
              <w:ind w:hanging="360" w:start="720" w:end="0"/>
              <w:contextualSpacing/>
              <w:jc w:val="both"/>
              <w:rPr>
                <w:sz w:val="26"/>
                <w:szCs w:val="26"/>
              </w:rPr>
            </w:pPr>
            <w:r>
              <w:rPr>
                <w:rFonts w:cs="Times New Roman" w:ascii="Times New Roman" w:hAnsi="Times New Roman"/>
                <w:sz w:val="26"/>
                <w:szCs w:val="26"/>
              </w:rPr>
              <w:t>сведения о выявленных недостатках (дефектах, повреждениях) стен, полов, дверных блоков, оконных конструкций;</w:t>
            </w:r>
          </w:p>
          <w:p>
            <w:pPr>
              <w:pStyle w:val="Normal"/>
              <w:numPr>
                <w:ilvl w:val="0"/>
                <w:numId w:val="4"/>
              </w:numPr>
              <w:jc w:val="both"/>
              <w:textAlignment w:val="baseline"/>
              <w:rPr>
                <w:sz w:val="26"/>
                <w:szCs w:val="26"/>
              </w:rPr>
            </w:pPr>
            <w:r>
              <w:rPr>
                <w:sz w:val="26"/>
                <w:szCs w:val="26"/>
              </w:rPr>
              <w:t>Акт осмотра помещений подписывается представителями Заказчика и Подрядчика, участвующими в осмотре;</w:t>
            </w:r>
          </w:p>
          <w:p>
            <w:pPr>
              <w:pStyle w:val="Normal"/>
              <w:numPr>
                <w:ilvl w:val="0"/>
                <w:numId w:val="4"/>
              </w:numPr>
              <w:jc w:val="both"/>
              <w:textAlignment w:val="baseline"/>
              <w:rPr>
                <w:rFonts w:ascii="Times New Roman" w:hAnsi="Times New Roman" w:cs="Times New Roman"/>
                <w:color w:val="000000"/>
                <w:sz w:val="26"/>
                <w:szCs w:val="26"/>
              </w:rPr>
            </w:pPr>
            <w:r>
              <w:rPr>
                <w:sz w:val="26"/>
                <w:szCs w:val="26"/>
              </w:rPr>
              <w:t>Акт осмотра помещений согласовывается Заказчиком в течение 3 (трех) рабочих дней после проведения обмерных работ.</w:t>
            </w:r>
          </w:p>
          <w:p>
            <w:pPr>
              <w:pStyle w:val="ListParagraph"/>
              <w:shd w:fill="FFFFFF" w:val="clear"/>
              <w:tabs>
                <w:tab w:val="clear" w:pos="708"/>
                <w:tab w:val="left" w:pos="437" w:leader="none"/>
              </w:tabs>
              <w:spacing w:lineRule="auto" w:line="240" w:before="0" w:after="0"/>
              <w:ind w:start="0" w:end="0"/>
              <w:contextualSpacing/>
              <w:jc w:val="both"/>
              <w:rPr>
                <w:rFonts w:ascii="Times New Roman" w:hAnsi="Times New Roman" w:cs="Times New Roman"/>
                <w:color w:val="000000"/>
                <w:sz w:val="26"/>
                <w:szCs w:val="26"/>
              </w:rPr>
            </w:pPr>
            <w:r>
              <w:rPr>
                <w:rFonts w:cs="Times New Roman" w:ascii="Times New Roman" w:hAnsi="Times New Roman"/>
                <w:color w:val="000000"/>
                <w:sz w:val="26"/>
                <w:szCs w:val="26"/>
              </w:rPr>
              <w:t>3. После согласования Заказчиком Акта осмотра помещений Подрядчик определяет объем работ и состав материалов, необходимых для устранения выявленных недостатков и приведения Объекта в состояние, соответствующее требованиям действующих норм и правил в области строительства. Наименования всех видов работ, необходимых для проведения ремонта Объекта, заносятся в дефектную ведомость. При составлении дефектной ведомости подробно описываются все предполагаемые виды работ с указанием объемов работ и материалов, если необходимо применение материалов.</w:t>
            </w:r>
          </w:p>
          <w:p>
            <w:pPr>
              <w:pStyle w:val="ListParagraph"/>
              <w:shd w:fill="FFFFFF" w:val="clear"/>
              <w:tabs>
                <w:tab w:val="clear" w:pos="708"/>
                <w:tab w:val="left" w:pos="437" w:leader="none"/>
              </w:tabs>
              <w:spacing w:lineRule="auto" w:line="240" w:before="0" w:after="0"/>
              <w:ind w:start="0" w:end="0"/>
              <w:contextualSpacing/>
              <w:jc w:val="both"/>
              <w:rPr>
                <w:rFonts w:ascii="Times New Roman" w:hAnsi="Times New Roman" w:cs="Times New Roman"/>
                <w:sz w:val="26"/>
                <w:szCs w:val="26"/>
              </w:rPr>
            </w:pPr>
            <w:r>
              <w:rPr>
                <w:rFonts w:cs="Times New Roman" w:ascii="Times New Roman" w:hAnsi="Times New Roman"/>
                <w:color w:val="000000"/>
                <w:sz w:val="26"/>
                <w:szCs w:val="26"/>
              </w:rPr>
              <w:t>4. Составление дефектной ведомости на ремонт помещений выполняется в соответствии с требованиями действующих норм и правил в области строительства, действующих не территории Российской Федерации.</w:t>
            </w:r>
          </w:p>
          <w:p>
            <w:pPr>
              <w:pStyle w:val="ListParagraph"/>
              <w:shd w:fill="FFFFFF" w:val="clear"/>
              <w:tabs>
                <w:tab w:val="clear" w:pos="708"/>
                <w:tab w:val="left" w:pos="437" w:leader="none"/>
              </w:tabs>
              <w:spacing w:lineRule="auto" w:line="240" w:before="0" w:after="0"/>
              <w:ind w:start="0" w:end="0"/>
              <w:contextualSpacing/>
              <w:jc w:val="both"/>
              <w:rPr>
                <w:rFonts w:ascii="Times New Roman" w:hAnsi="Times New Roman" w:cs="Times New Roman"/>
                <w:sz w:val="26"/>
                <w:szCs w:val="26"/>
              </w:rPr>
            </w:pPr>
            <w:r>
              <w:rPr>
                <w:rFonts w:cs="Times New Roman" w:ascii="Times New Roman" w:hAnsi="Times New Roman"/>
                <w:sz w:val="26"/>
                <w:szCs w:val="26"/>
              </w:rPr>
              <w:t>5. Дефектная ведомость подписывается лицом, их составившим и проверившим специалистом Подрядчика. Дефектная ведомость согласовывается Заказчиком в течение 3 (трех) рабочих дней и утверждаются руководителем Подрядчика.</w:t>
            </w:r>
          </w:p>
          <w:p>
            <w:pPr>
              <w:pStyle w:val="ListParagraph"/>
              <w:shd w:fill="FFFFFF" w:val="clear"/>
              <w:tabs>
                <w:tab w:val="clear" w:pos="708"/>
                <w:tab w:val="left" w:pos="437" w:leader="none"/>
              </w:tabs>
              <w:spacing w:lineRule="auto" w:line="240" w:before="0" w:after="0"/>
              <w:ind w:start="0" w:end="0"/>
              <w:contextualSpacing/>
              <w:jc w:val="both"/>
              <w:rPr>
                <w:rFonts w:ascii="Times New Roman" w:hAnsi="Times New Roman" w:cs="Times New Roman"/>
                <w:sz w:val="26"/>
                <w:szCs w:val="26"/>
              </w:rPr>
            </w:pPr>
            <w:r>
              <w:rPr>
                <w:rFonts w:cs="Times New Roman" w:ascii="Times New Roman" w:hAnsi="Times New Roman"/>
                <w:sz w:val="26"/>
                <w:szCs w:val="26"/>
              </w:rPr>
              <w:t>6. Локальный сметный расчёт составляется с учетом всего комплекса работ, отраженного в дефектной ведомости.</w:t>
            </w:r>
          </w:p>
          <w:p>
            <w:pPr>
              <w:pStyle w:val="ListParagraph"/>
              <w:shd w:fill="FFFFFF" w:val="clear"/>
              <w:tabs>
                <w:tab w:val="clear" w:pos="708"/>
                <w:tab w:val="left" w:pos="437" w:leader="none"/>
              </w:tabs>
              <w:spacing w:lineRule="auto" w:line="240" w:before="0" w:after="0"/>
              <w:ind w:start="0" w:end="0"/>
              <w:contextualSpacing/>
              <w:jc w:val="both"/>
              <w:rPr>
                <w:sz w:val="26"/>
                <w:szCs w:val="26"/>
              </w:rPr>
            </w:pPr>
            <w:r>
              <w:rPr>
                <w:rFonts w:cs="Times New Roman" w:ascii="Times New Roman" w:hAnsi="Times New Roman"/>
                <w:sz w:val="26"/>
                <w:szCs w:val="26"/>
              </w:rPr>
              <w:t>7. Подрядчик, выполняющий работы по составлению дефектной ведомости и разработку локального сметного расчета представляет Заказчику документы, подтверждающие квалификацию исполнителей в течении 2 рабочих дней с момента заключения Договора на выполнение работ.</w:t>
            </w:r>
          </w:p>
          <w:p>
            <w:pPr>
              <w:pStyle w:val="Normal"/>
              <w:widowControl w:val="false"/>
              <w:shd w:fill="FFFFFF" w:val="clear"/>
              <w:tabs>
                <w:tab w:val="clear" w:pos="708"/>
                <w:tab w:val="left" w:pos="360" w:leader="none"/>
              </w:tabs>
              <w:snapToGrid w:val="false"/>
              <w:jc w:val="both"/>
              <w:rPr/>
            </w:pPr>
            <w:r>
              <w:rPr>
                <w:sz w:val="26"/>
                <w:szCs w:val="26"/>
              </w:rPr>
              <w:t xml:space="preserve">8. </w:t>
            </w:r>
            <w:r>
              <w:rPr>
                <w:rFonts w:eastAsia="SimSun;宋体" w:cs="Arial"/>
                <w:bCs/>
                <w:sz w:val="26"/>
                <w:szCs w:val="26"/>
              </w:rPr>
              <w:t xml:space="preserve">Расчет локальной сметы выполнить ресурсно-индексным методом в текущих ценах 2026 года. </w:t>
            </w:r>
          </w:p>
        </w:tc>
      </w:tr>
      <w:tr>
        <w:trPr/>
        <w:tc>
          <w:tcPr>
            <w:tcW w:w="2410" w:type="dxa"/>
            <w:tcBorders>
              <w:start w:val="single" w:sz="4" w:space="0" w:color="000000"/>
              <w:bottom w:val="single" w:sz="4" w:space="0" w:color="000000"/>
            </w:tcBorders>
          </w:tcPr>
          <w:p>
            <w:pPr>
              <w:pStyle w:val="Normal"/>
              <w:shd w:fill="FFFFFF" w:val="clear"/>
              <w:tabs>
                <w:tab w:val="clear" w:pos="708"/>
                <w:tab w:val="left" w:pos="437" w:leader="none"/>
              </w:tabs>
              <w:spacing w:lineRule="atLeast" w:line="102"/>
              <w:jc w:val="both"/>
              <w:rPr>
                <w:b/>
                <w:bCs/>
                <w:sz w:val="26"/>
                <w:szCs w:val="26"/>
                <w:lang w:eastAsia="ru-RU"/>
              </w:rPr>
            </w:pPr>
            <w:r>
              <w:rPr>
                <w:b/>
                <w:bCs/>
                <w:sz w:val="26"/>
                <w:szCs w:val="26"/>
                <w:lang w:eastAsia="ru-RU"/>
              </w:rPr>
              <w:t>Требования к оформлению, количеству и виду передаваемой Заказчику документации:</w:t>
            </w:r>
          </w:p>
        </w:tc>
        <w:tc>
          <w:tcPr>
            <w:tcW w:w="8076" w:type="dxa"/>
            <w:gridSpan w:val="2"/>
            <w:tcBorders>
              <w:start w:val="single" w:sz="4" w:space="0" w:color="000000"/>
              <w:bottom w:val="single" w:sz="4" w:space="0" w:color="000000"/>
              <w:end w:val="single" w:sz="4" w:space="0" w:color="000000"/>
            </w:tcBorders>
          </w:tcPr>
          <w:p>
            <w:pPr>
              <w:pStyle w:val="311"/>
              <w:shd w:fill="FFFFFF" w:val="clear"/>
              <w:spacing w:lineRule="auto" w:line="240" w:before="0" w:after="0"/>
              <w:ind w:hanging="0" w:end="0"/>
              <w:jc w:val="both"/>
              <w:rPr>
                <w:sz w:val="26"/>
                <w:szCs w:val="26"/>
                <w:lang w:eastAsia="ru-RU"/>
              </w:rPr>
            </w:pPr>
            <w:r>
              <w:rPr>
                <w:sz w:val="26"/>
                <w:szCs w:val="26"/>
                <w:lang w:eastAsia="ru-RU"/>
              </w:rPr>
              <w:t>Исполнитель предоставляет Заказчику материалы разработки</w:t>
            </w:r>
          </w:p>
          <w:p>
            <w:pPr>
              <w:pStyle w:val="311"/>
              <w:shd w:fill="FFFFFF" w:val="clear"/>
              <w:spacing w:lineRule="auto" w:line="240" w:before="0" w:after="0"/>
              <w:ind w:hanging="0" w:end="0"/>
              <w:jc w:val="both"/>
              <w:rPr>
                <w:sz w:val="26"/>
                <w:szCs w:val="26"/>
                <w:lang w:eastAsia="ru-RU"/>
              </w:rPr>
            </w:pPr>
            <w:r>
              <w:rPr>
                <w:sz w:val="26"/>
                <w:szCs w:val="26"/>
                <w:lang w:eastAsia="ru-RU"/>
              </w:rPr>
              <w:t>на бумажных носителях:</w:t>
            </w:r>
          </w:p>
          <w:p>
            <w:pPr>
              <w:pStyle w:val="311"/>
              <w:shd w:fill="FFFFFF" w:val="clear"/>
              <w:spacing w:lineRule="auto" w:line="240" w:before="0" w:after="0"/>
              <w:ind w:hanging="0" w:end="0"/>
              <w:jc w:val="both"/>
              <w:rPr>
                <w:rFonts w:ascii="Times New Roman" w:hAnsi="Times New Roman" w:cs="Times New Roman"/>
                <w:sz w:val="26"/>
                <w:szCs w:val="26"/>
              </w:rPr>
            </w:pPr>
            <w:r>
              <w:rPr>
                <w:sz w:val="26"/>
                <w:szCs w:val="26"/>
                <w:lang w:eastAsia="ru-RU"/>
              </w:rPr>
              <w:t>- сметная документация — по 1 экз. в бумажном варианте,   в электронном виде (в программном комплексе «ГРАНД смета» в универсальном формате *xml* и в формате Excel (XLSX)</w:t>
            </w:r>
          </w:p>
          <w:p>
            <w:pPr>
              <w:pStyle w:val="111"/>
              <w:widowControl/>
              <w:suppressAutoHyphens w:val="false"/>
              <w:spacing w:lineRule="auto" w:line="240" w:before="0" w:after="0"/>
              <w:ind w:hanging="0" w:start="0" w:end="0"/>
              <w:jc w:val="both"/>
              <w:rPr>
                <w:rFonts w:ascii="Times New Roman" w:hAnsi="Times New Roman" w:cs="Times New Roman"/>
                <w:sz w:val="26"/>
                <w:szCs w:val="26"/>
              </w:rPr>
            </w:pPr>
            <w:r>
              <w:rPr>
                <w:rFonts w:cs="Times New Roman" w:ascii="Times New Roman" w:hAnsi="Times New Roman"/>
                <w:sz w:val="26"/>
                <w:szCs w:val="26"/>
              </w:rPr>
              <w:t xml:space="preserve">- дефектная ведомость – по 1 экз. в бумажном варианте и в электронном виде (в формате </w:t>
            </w:r>
            <w:r>
              <w:rPr>
                <w:rFonts w:cs="Times New Roman" w:ascii="Times New Roman" w:hAnsi="Times New Roman"/>
                <w:sz w:val="26"/>
                <w:szCs w:val="26"/>
                <w:lang w:val="en-US" w:eastAsia="ru-RU"/>
              </w:rPr>
              <w:t>Excel</w:t>
            </w:r>
            <w:r>
              <w:rPr>
                <w:rFonts w:cs="Times New Roman" w:ascii="Times New Roman" w:hAnsi="Times New Roman"/>
                <w:sz w:val="26"/>
                <w:szCs w:val="26"/>
                <w:lang w:eastAsia="ru-RU"/>
              </w:rPr>
              <w:t xml:space="preserve"> (</w:t>
            </w:r>
            <w:r>
              <w:rPr>
                <w:rFonts w:cs="Times New Roman" w:ascii="Times New Roman" w:hAnsi="Times New Roman"/>
                <w:sz w:val="26"/>
                <w:szCs w:val="26"/>
                <w:lang w:val="en-US" w:eastAsia="ru-RU"/>
              </w:rPr>
              <w:t>XLSX</w:t>
            </w:r>
            <w:r>
              <w:rPr>
                <w:rFonts w:cs="Times New Roman" w:ascii="Times New Roman" w:hAnsi="Times New Roman"/>
                <w:sz w:val="26"/>
                <w:szCs w:val="26"/>
                <w:lang w:eastAsia="ru-RU"/>
              </w:rPr>
              <w:t>)</w:t>
            </w:r>
            <w:r>
              <w:rPr>
                <w:rFonts w:cs="Times New Roman" w:ascii="Times New Roman" w:hAnsi="Times New Roman"/>
                <w:sz w:val="26"/>
                <w:szCs w:val="26"/>
              </w:rPr>
              <w:t>;</w:t>
            </w:r>
          </w:p>
          <w:p>
            <w:pPr>
              <w:pStyle w:val="111"/>
              <w:widowControl/>
              <w:suppressAutoHyphens w:val="false"/>
              <w:spacing w:lineRule="auto" w:line="240" w:before="0" w:after="0"/>
              <w:ind w:hanging="0" w:start="0" w:end="0"/>
              <w:jc w:val="both"/>
              <w:rPr>
                <w:rFonts w:ascii="Times New Roman" w:hAnsi="Times New Roman" w:cs="Times New Roman"/>
                <w:sz w:val="26"/>
                <w:szCs w:val="26"/>
              </w:rPr>
            </w:pPr>
            <w:r>
              <w:rPr>
                <w:rFonts w:cs="Times New Roman" w:ascii="Times New Roman" w:hAnsi="Times New Roman"/>
                <w:sz w:val="26"/>
                <w:szCs w:val="26"/>
              </w:rPr>
              <w:t>- акт осмотра – в бумажном варианте;</w:t>
            </w:r>
          </w:p>
          <w:p>
            <w:pPr>
              <w:pStyle w:val="111"/>
              <w:widowControl/>
              <w:suppressAutoHyphens w:val="false"/>
              <w:spacing w:lineRule="auto" w:line="240" w:before="0" w:after="0"/>
              <w:ind w:hanging="0" w:start="0" w:end="0"/>
              <w:jc w:val="both"/>
              <w:rPr>
                <w:rFonts w:ascii="Times New Roman" w:hAnsi="Times New Roman" w:cs="Times New Roman"/>
                <w:sz w:val="26"/>
                <w:szCs w:val="26"/>
                <w:lang w:eastAsia="ru-RU"/>
              </w:rPr>
            </w:pPr>
            <w:r>
              <w:rPr>
                <w:rFonts w:cs="Times New Roman" w:ascii="Times New Roman" w:hAnsi="Times New Roman"/>
                <w:sz w:val="26"/>
                <w:szCs w:val="26"/>
              </w:rPr>
              <w:t>- пояснительная записка – по 1 экз. в бумажном варианте и в электронном виде;</w:t>
            </w:r>
          </w:p>
          <w:p>
            <w:pPr>
              <w:pStyle w:val="111"/>
              <w:widowControl/>
              <w:suppressAutoHyphens w:val="false"/>
              <w:spacing w:lineRule="auto" w:line="240" w:before="0" w:after="0"/>
              <w:ind w:hanging="0" w:start="0" w:end="0"/>
              <w:jc w:val="both"/>
              <w:rPr>
                <w:rFonts w:ascii="Times New Roman" w:hAnsi="Times New Roman" w:cs="Times New Roman"/>
                <w:lang w:eastAsia="ru-RU"/>
              </w:rPr>
            </w:pPr>
            <w:r>
              <w:rPr>
                <w:rFonts w:cs="Times New Roman" w:ascii="Times New Roman" w:hAnsi="Times New Roman"/>
                <w:sz w:val="26"/>
                <w:szCs w:val="26"/>
                <w:lang w:eastAsia="ru-RU"/>
              </w:rPr>
              <w:t>- материалы фотофиксации – в электронном виде в отношении</w:t>
              <w:br/>
              <w:t>каждого помещения Объекта с привязкой к пояснительной записке.</w:t>
            </w:r>
          </w:p>
          <w:p>
            <w:pPr>
              <w:pStyle w:val="111"/>
              <w:widowControl/>
              <w:suppressAutoHyphens w:val="false"/>
              <w:spacing w:lineRule="auto" w:line="240" w:before="0" w:after="0"/>
              <w:ind w:hanging="0" w:start="0" w:end="0"/>
              <w:jc w:val="both"/>
              <w:rPr>
                <w:sz w:val="26"/>
                <w:szCs w:val="26"/>
                <w:lang w:eastAsia="ru-RU"/>
              </w:rPr>
            </w:pPr>
            <w:r>
              <w:rPr>
                <w:rFonts w:cs="Times New Roman" w:ascii="Times New Roman" w:hAnsi="Times New Roman"/>
                <w:lang w:eastAsia="ru-RU"/>
              </w:rPr>
              <w:t>В электронном виде документация и материалы фотофиксации</w:t>
              <w:br/>
              <w:t xml:space="preserve">Исполнитель </w:t>
            </w:r>
            <w:r>
              <w:rPr>
                <w:rStyle w:val="Cef1edeee2edeee9f8f0e8f4f2e0e1e7e0f6e014"/>
                <w:rFonts w:eastAsia="Times New Roman" w:cs="Times New Roman" w:ascii="Times New Roman" w:hAnsi="Times New Roman"/>
                <w:color w:val="000000"/>
                <w:lang w:eastAsia="ru-RU" w:bidi="ar-SA"/>
              </w:rPr>
              <w:t xml:space="preserve">направляется Заказчику на адрес электронной почты </w:t>
            </w:r>
            <w:hyperlink r:id="rId5">
              <w:r>
                <w:rPr>
                  <w:rStyle w:val="Hyperlink"/>
                  <w:rFonts w:eastAsia="Times New Roman" w:cs="Times New Roman" w:ascii="Times New Roman" w:hAnsi="Times New Roman"/>
                  <w:lang w:val="en-US" w:eastAsia="ru-RU" w:bidi="ar-SA"/>
                </w:rPr>
                <w:t>torgi</w:t>
              </w:r>
              <w:r>
                <w:rPr>
                  <w:rStyle w:val="Hyperlink"/>
                  <w:rFonts w:eastAsia="Times New Roman" w:cs="Times New Roman" w:ascii="Times New Roman" w:hAnsi="Times New Roman"/>
                  <w:lang w:eastAsia="ru-RU" w:bidi="ar-SA"/>
                </w:rPr>
                <w:t>@</w:t>
              </w:r>
              <w:r>
                <w:rPr>
                  <w:rStyle w:val="Hyperlink"/>
                  <w:rFonts w:eastAsia="Times New Roman" w:cs="Times New Roman" w:ascii="Times New Roman" w:hAnsi="Times New Roman"/>
                  <w:lang w:val="en-US" w:eastAsia="ru-RU" w:bidi="ar-SA"/>
                </w:rPr>
                <w:t>r</w:t>
              </w:r>
              <w:r>
                <w:rPr>
                  <w:rStyle w:val="Hyperlink"/>
                  <w:rFonts w:eastAsia="Times New Roman" w:cs="Times New Roman" w:ascii="Times New Roman" w:hAnsi="Times New Roman"/>
                  <w:lang w:eastAsia="ru-RU" w:bidi="ar-SA"/>
                </w:rPr>
                <w:t>11.</w:t>
              </w:r>
              <w:r>
                <w:rPr>
                  <w:rStyle w:val="Hyperlink"/>
                  <w:rFonts w:eastAsia="Times New Roman" w:cs="Times New Roman" w:ascii="Times New Roman" w:hAnsi="Times New Roman"/>
                  <w:lang w:val="en-US" w:eastAsia="ru-RU" w:bidi="ar-SA"/>
                </w:rPr>
                <w:t>fssp</w:t>
              </w:r>
              <w:r>
                <w:rPr>
                  <w:rStyle w:val="Hyperlink"/>
                  <w:rFonts w:eastAsia="Times New Roman" w:cs="Times New Roman" w:ascii="Times New Roman" w:hAnsi="Times New Roman"/>
                  <w:lang w:eastAsia="ru-RU" w:bidi="ar-SA"/>
                </w:rPr>
                <w:t>.</w:t>
              </w:r>
            </w:hyperlink>
            <w:hyperlink r:id="rId6">
              <w:r>
                <w:rPr>
                  <w:rStyle w:val="Hyperlink"/>
                  <w:rFonts w:eastAsia="Times New Roman" w:cs="Times New Roman" w:ascii="Times New Roman" w:hAnsi="Times New Roman"/>
                  <w:lang w:val="en-US" w:eastAsia="ru-RU" w:bidi="ar-SA"/>
                </w:rPr>
                <w:t>g</w:t>
              </w:r>
            </w:hyperlink>
            <w:hyperlink r:id="rId7">
              <w:r>
                <w:rPr>
                  <w:rStyle w:val="Hyperlink"/>
                  <w:rFonts w:eastAsia="Times New Roman" w:cs="Times New Roman" w:ascii="Times New Roman" w:hAnsi="Times New Roman"/>
                  <w:lang w:val="en-US" w:eastAsia="ru-RU" w:bidi="ar-SA"/>
                </w:rPr>
                <w:t>ov</w:t>
              </w:r>
            </w:hyperlink>
            <w:r>
              <w:rPr>
                <w:rStyle w:val="Hyperlink"/>
                <w:rFonts w:eastAsia="Times New Roman" w:cs="Times New Roman" w:ascii="Times New Roman" w:hAnsi="Times New Roman"/>
                <w:lang w:eastAsia="ru-RU" w:bidi="ar-SA"/>
              </w:rPr>
              <w:t>.</w:t>
            </w:r>
            <w:r>
              <w:rPr>
                <w:rStyle w:val="Hyperlink"/>
                <w:rFonts w:eastAsia="Times New Roman" w:cs="Times New Roman" w:ascii="Times New Roman" w:hAnsi="Times New Roman"/>
                <w:lang w:val="en-US" w:eastAsia="ru-RU" w:bidi="ar-SA"/>
              </w:rPr>
              <w:t>ru</w:t>
            </w:r>
            <w:r>
              <w:rPr>
                <w:rStyle w:val="Hyperlink"/>
                <w:rFonts w:eastAsia="Times New Roman" w:cs="Times New Roman" w:ascii="Times New Roman" w:hAnsi="Times New Roman"/>
                <w:lang w:eastAsia="ru-RU" w:bidi="ar-SA"/>
              </w:rPr>
              <w:t>.</w:t>
            </w:r>
          </w:p>
          <w:p>
            <w:pPr>
              <w:pStyle w:val="Normal"/>
              <w:widowControl/>
              <w:suppressAutoHyphens w:val="false"/>
              <w:spacing w:lineRule="auto" w:line="240" w:before="0" w:after="0"/>
              <w:ind w:end="0"/>
              <w:jc w:val="both"/>
              <w:rPr>
                <w:sz w:val="26"/>
                <w:szCs w:val="26"/>
              </w:rPr>
            </w:pPr>
            <w:r>
              <w:rPr>
                <w:sz w:val="26"/>
                <w:szCs w:val="26"/>
                <w:lang w:eastAsia="ru-RU"/>
              </w:rPr>
              <w:t>Сметы в электронном виде направляются в формате «Гранд-смета».</w:t>
            </w:r>
          </w:p>
          <w:p>
            <w:pPr>
              <w:pStyle w:val="Normal"/>
              <w:shd w:fill="FFFFFF" w:val="clear"/>
              <w:tabs>
                <w:tab w:val="clear" w:pos="708"/>
                <w:tab w:val="left" w:pos="437" w:leader="none"/>
              </w:tabs>
              <w:jc w:val="both"/>
              <w:rPr>
                <w:sz w:val="26"/>
                <w:szCs w:val="26"/>
              </w:rPr>
            </w:pPr>
            <w:r>
              <w:rPr>
                <w:sz w:val="26"/>
                <w:szCs w:val="26"/>
              </w:rPr>
              <w:t>Вся документация доставляется Заказчику по адресу:</w:t>
              <w:br/>
              <w:t>г. Сыктывкар, ул. Пушкина, д. 110.</w:t>
            </w:r>
          </w:p>
        </w:tc>
      </w:tr>
      <w:tr>
        <w:trPr/>
        <w:tc>
          <w:tcPr>
            <w:tcW w:w="2410" w:type="dxa"/>
            <w:tcBorders>
              <w:start w:val="single" w:sz="4" w:space="0" w:color="000000"/>
              <w:bottom w:val="single" w:sz="4" w:space="0" w:color="000000"/>
            </w:tcBorders>
          </w:tcPr>
          <w:p>
            <w:pPr>
              <w:pStyle w:val="Normal"/>
              <w:rPr>
                <w:b/>
                <w:bCs/>
                <w:sz w:val="26"/>
                <w:szCs w:val="26"/>
              </w:rPr>
            </w:pPr>
            <w:r>
              <w:rPr>
                <w:b/>
                <w:bCs/>
                <w:sz w:val="26"/>
                <w:szCs w:val="26"/>
              </w:rPr>
              <w:t>Требования к предоставляемой отчетности:</w:t>
            </w:r>
          </w:p>
        </w:tc>
        <w:tc>
          <w:tcPr>
            <w:tcW w:w="8076" w:type="dxa"/>
            <w:gridSpan w:val="2"/>
            <w:tcBorders>
              <w:start w:val="single" w:sz="4" w:space="0" w:color="000000"/>
              <w:bottom w:val="single" w:sz="4" w:space="0" w:color="000000"/>
              <w:end w:val="single" w:sz="4" w:space="0" w:color="000000"/>
            </w:tcBorders>
          </w:tcPr>
          <w:p>
            <w:pPr>
              <w:pStyle w:val="Normal"/>
              <w:jc w:val="both"/>
              <w:rPr>
                <w:sz w:val="26"/>
                <w:szCs w:val="26"/>
              </w:rPr>
            </w:pPr>
            <w:r>
              <w:rPr>
                <w:sz w:val="26"/>
                <w:szCs w:val="26"/>
              </w:rPr>
              <w:t>Качество и технические характеристики работ должны соответствовать требованиям действующего законодательства Российской Федерации, ГОСТ, СНиП, СП, техническим регламентам, иным требованиям, установленным в нормативно-технической документации на данный вид работ.</w:t>
            </w:r>
          </w:p>
        </w:tc>
      </w:tr>
      <w:tr>
        <w:trPr/>
        <w:tc>
          <w:tcPr>
            <w:tcW w:w="2410" w:type="dxa"/>
            <w:tcBorders>
              <w:start w:val="single" w:sz="4" w:space="0" w:color="000000"/>
              <w:bottom w:val="single" w:sz="4" w:space="0" w:color="000000"/>
            </w:tcBorders>
          </w:tcPr>
          <w:p>
            <w:pPr>
              <w:pStyle w:val="Normal"/>
              <w:shd w:fill="FFFFFF" w:val="clear"/>
              <w:tabs>
                <w:tab w:val="clear" w:pos="708"/>
                <w:tab w:val="left" w:pos="437" w:leader="none"/>
              </w:tabs>
              <w:spacing w:lineRule="atLeast" w:line="102"/>
              <w:jc w:val="both"/>
              <w:rPr>
                <w:b/>
                <w:bCs/>
                <w:sz w:val="26"/>
                <w:szCs w:val="26"/>
                <w:lang w:eastAsia="ru-RU"/>
              </w:rPr>
            </w:pPr>
            <w:r>
              <w:rPr>
                <w:b/>
                <w:bCs/>
                <w:sz w:val="26"/>
                <w:szCs w:val="26"/>
                <w:lang w:eastAsia="ru-RU"/>
              </w:rPr>
              <w:t>Требования к гарантийному сроку выполненных работ:</w:t>
            </w:r>
          </w:p>
        </w:tc>
        <w:tc>
          <w:tcPr>
            <w:tcW w:w="8076" w:type="dxa"/>
            <w:gridSpan w:val="2"/>
            <w:tcBorders>
              <w:start w:val="single" w:sz="4" w:space="0" w:color="000000"/>
              <w:bottom w:val="single" w:sz="4" w:space="0" w:color="000000"/>
              <w:end w:val="single" w:sz="4" w:space="0" w:color="000000"/>
            </w:tcBorders>
          </w:tcPr>
          <w:p>
            <w:pPr>
              <w:pStyle w:val="Normal"/>
              <w:jc w:val="both"/>
              <w:rPr>
                <w:sz w:val="26"/>
                <w:szCs w:val="26"/>
                <w:lang w:eastAsia="ru-RU"/>
              </w:rPr>
            </w:pPr>
            <w:r>
              <w:rPr>
                <w:sz w:val="26"/>
                <w:szCs w:val="26"/>
              </w:rPr>
              <w:t>Гарантийный срок на выполнение работ по Контракту составляет 12 (двенадцать) месяцев от даты подписания Сторонами документа о приемке.</w:t>
            </w:r>
          </w:p>
          <w:p>
            <w:pPr>
              <w:pStyle w:val="Normal"/>
              <w:shd w:fill="FFFFFF" w:val="clear"/>
              <w:jc w:val="both"/>
              <w:rPr>
                <w:sz w:val="26"/>
                <w:szCs w:val="26"/>
                <w:lang w:eastAsia="ru-RU"/>
              </w:rPr>
            </w:pPr>
            <w:r>
              <w:rPr>
                <w:sz w:val="26"/>
                <w:szCs w:val="26"/>
                <w:lang w:eastAsia="ru-RU"/>
              </w:rPr>
              <w:t>Если в период гарантийного срока обнаружатся недостатки или дефекты, которые не позволят продолжить пользоваться результатами выполненной работы,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tc>
      </w:tr>
    </w:tbl>
    <w:p>
      <w:pPr>
        <w:pStyle w:val="Normal"/>
        <w:jc w:val="center"/>
        <w:rPr>
          <w:b/>
        </w:rPr>
      </w:pPr>
      <w:r>
        <w:rPr>
          <w:b/>
        </w:rPr>
      </w:r>
    </w:p>
    <w:p>
      <w:pPr>
        <w:pStyle w:val="Normal"/>
        <w:jc w:val="center"/>
        <w:rPr>
          <w:b/>
        </w:rPr>
      </w:pPr>
      <w:r>
        <w:rPr>
          <w:b/>
        </w:rPr>
      </w:r>
    </w:p>
    <w:p>
      <w:pPr>
        <w:pStyle w:val="Normal"/>
        <w:rPr>
          <w:b/>
          <w:bCs/>
          <w:sz w:val="22"/>
          <w:szCs w:val="22"/>
        </w:rPr>
      </w:pPr>
      <w:r>
        <w:rPr>
          <w:b/>
          <w:bCs/>
          <w:sz w:val="22"/>
          <w:szCs w:val="22"/>
        </w:rPr>
      </w:r>
    </w:p>
    <w:p>
      <w:pPr>
        <w:pStyle w:val="Normal"/>
        <w:rPr>
          <w:b/>
          <w:bCs/>
          <w:sz w:val="22"/>
          <w:szCs w:val="22"/>
          <w:shd w:fill="FFFF00" w:val="clear"/>
        </w:rPr>
      </w:pPr>
      <w:r>
        <w:rPr>
          <w:b/>
          <w:bCs/>
          <w:sz w:val="22"/>
          <w:szCs w:val="22"/>
          <w:shd w:fill="FFFF00" w:val="clear"/>
        </w:rPr>
      </w:r>
    </w:p>
    <w:p>
      <w:pPr>
        <w:pStyle w:val="Normal"/>
        <w:autoSpaceDE w:val="false"/>
        <w:jc w:val="center"/>
        <w:rPr>
          <w:shd w:fill="FFFF00" w:val="clear"/>
        </w:rPr>
      </w:pPr>
      <w:r>
        <w:rPr>
          <w:shd w:fill="FFFF00" w:val="clear"/>
        </w:rPr>
      </w:r>
    </w:p>
    <w:tbl>
      <w:tblPr>
        <w:tblW w:w="10421" w:type="dxa"/>
        <w:jc w:val="start"/>
        <w:tblInd w:w="0" w:type="dxa"/>
        <w:tblLayout w:type="fixed"/>
        <w:tblCellMar>
          <w:top w:w="0" w:type="dxa"/>
          <w:start w:w="108" w:type="dxa"/>
          <w:bottom w:w="0" w:type="dxa"/>
          <w:end w:w="108" w:type="dxa"/>
        </w:tblCellMar>
      </w:tblPr>
      <w:tblGrid>
        <w:gridCol w:w="5210"/>
        <w:gridCol w:w="5211"/>
      </w:tblGrid>
      <w:tr>
        <w:trPr/>
        <w:tc>
          <w:tcPr>
            <w:tcW w:w="5210" w:type="dxa"/>
            <w:tcBorders/>
          </w:tcPr>
          <w:p>
            <w:pPr>
              <w:pStyle w:val="Normal"/>
              <w:rPr>
                <w:b/>
              </w:rPr>
            </w:pPr>
            <w:r>
              <w:rPr>
                <w:b/>
              </w:rPr>
              <w:t>ЗАКАЗЧИК</w:t>
            </w:r>
          </w:p>
          <w:p>
            <w:pPr>
              <w:pStyle w:val="Normal"/>
              <w:rPr/>
            </w:pPr>
            <w:r>
              <w:rPr/>
              <w:t>______________________/_________________/</w:t>
            </w:r>
          </w:p>
        </w:tc>
        <w:tc>
          <w:tcPr>
            <w:tcW w:w="5211" w:type="dxa"/>
            <w:tcBorders/>
          </w:tcPr>
          <w:p>
            <w:pPr>
              <w:pStyle w:val="Normal"/>
              <w:rPr>
                <w:b/>
              </w:rPr>
            </w:pPr>
            <w:r>
              <w:rPr>
                <w:b/>
              </w:rPr>
              <w:t>ПОДРЯДЧИК</w:t>
            </w:r>
          </w:p>
          <w:p>
            <w:pPr>
              <w:pStyle w:val="Normal"/>
              <w:rPr/>
            </w:pPr>
            <w:r>
              <w:rPr/>
              <w:t>________________________/_______________/</w:t>
            </w:r>
          </w:p>
        </w:tc>
      </w:tr>
    </w:tbl>
    <w:p>
      <w:pPr>
        <w:pStyle w:val="Normal"/>
        <w:rPr/>
      </w:pPr>
      <w:r>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t>Приложение № 2</w:t>
      </w:r>
    </w:p>
    <w:p>
      <w:pPr>
        <w:pStyle w:val="Normal"/>
        <w:ind w:end="49"/>
        <w:jc w:val="end"/>
        <w:rPr>
          <w:rFonts w:cs="Times New Roman"/>
          <w:sz w:val="22"/>
          <w:szCs w:val="22"/>
        </w:rPr>
      </w:pPr>
      <w:r>
        <w:rPr>
          <w:rFonts w:cs="Times New Roman"/>
          <w:sz w:val="22"/>
          <w:szCs w:val="22"/>
        </w:rPr>
        <w:t>к государственному контракту</w:t>
      </w:r>
    </w:p>
    <w:p>
      <w:pPr>
        <w:pStyle w:val="Normal"/>
        <w:ind w:end="49"/>
        <w:jc w:val="end"/>
        <w:rPr>
          <w:rFonts w:cs="Times New Roman"/>
          <w:sz w:val="22"/>
          <w:szCs w:val="22"/>
        </w:rPr>
      </w:pPr>
      <w:r>
        <w:rPr>
          <w:rFonts w:cs="Times New Roman"/>
          <w:sz w:val="22"/>
          <w:szCs w:val="22"/>
        </w:rPr>
        <w:t>от «___» _______2026</w:t>
      </w:r>
    </w:p>
    <w:p>
      <w:pPr>
        <w:pStyle w:val="Normal"/>
        <w:ind w:end="49"/>
        <w:jc w:val="end"/>
        <w:rPr>
          <w:rFonts w:cs="Times New Roman"/>
          <w:sz w:val="22"/>
          <w:szCs w:val="22"/>
        </w:rPr>
      </w:pPr>
      <w:r>
        <w:rPr>
          <w:rFonts w:cs="Times New Roman"/>
          <w:sz w:val="22"/>
          <w:szCs w:val="22"/>
        </w:rPr>
        <w:t xml:space="preserve"> №</w:t>
      </w:r>
      <w:r>
        <w:rPr>
          <w:rFonts w:cs="Times New Roman"/>
          <w:sz w:val="22"/>
          <w:szCs w:val="22"/>
        </w:rPr>
        <w:t>___________</w:t>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ind w:end="49"/>
        <w:jc w:val="end"/>
        <w:rPr>
          <w:rFonts w:cs="Times New Roman"/>
          <w:sz w:val="22"/>
          <w:szCs w:val="22"/>
        </w:rPr>
      </w:pPr>
      <w:r>
        <w:rPr>
          <w:rFonts w:cs="Times New Roman"/>
          <w:sz w:val="22"/>
          <w:szCs w:val="22"/>
        </w:rPr>
      </w:r>
    </w:p>
    <w:p>
      <w:pPr>
        <w:pStyle w:val="Normal"/>
        <w:jc w:val="center"/>
        <w:rPr>
          <w:b/>
          <w:bCs/>
          <w:sz w:val="22"/>
          <w:szCs w:val="22"/>
        </w:rPr>
      </w:pPr>
      <w:r>
        <w:rPr>
          <w:b/>
          <w:bCs/>
          <w:sz w:val="22"/>
          <w:szCs w:val="22"/>
        </w:rPr>
        <w:t>СПЕЦИФИКАЦИЯ</w:t>
      </w:r>
    </w:p>
    <w:p>
      <w:pPr>
        <w:pStyle w:val="Normal"/>
        <w:jc w:val="center"/>
        <w:rPr>
          <w:b/>
          <w:bCs/>
          <w:sz w:val="22"/>
          <w:szCs w:val="22"/>
        </w:rPr>
      </w:pPr>
      <w:r>
        <w:rPr>
          <w:b/>
          <w:bCs/>
          <w:sz w:val="22"/>
          <w:szCs w:val="22"/>
        </w:rPr>
      </w:r>
    </w:p>
    <w:p>
      <w:pPr>
        <w:pStyle w:val="Normal"/>
        <w:jc w:val="center"/>
        <w:rPr>
          <w:b/>
          <w:bCs/>
          <w:sz w:val="22"/>
          <w:szCs w:val="22"/>
        </w:rPr>
      </w:pPr>
      <w:r>
        <w:rPr>
          <w:b/>
          <w:bCs/>
          <w:sz w:val="22"/>
          <w:szCs w:val="22"/>
        </w:rPr>
      </w:r>
    </w:p>
    <w:p>
      <w:pPr>
        <w:pStyle w:val="Normal"/>
        <w:jc w:val="center"/>
        <w:rPr>
          <w:b/>
          <w:bCs/>
          <w:sz w:val="22"/>
          <w:szCs w:val="22"/>
          <w:shd w:fill="FFFFFF" w:val="clear"/>
        </w:rPr>
      </w:pPr>
      <w:r>
        <w:rPr>
          <w:b/>
          <w:bCs/>
          <w:sz w:val="22"/>
          <w:szCs w:val="22"/>
          <w:shd w:fill="FFFFFF" w:val="clear"/>
        </w:rPr>
      </w:r>
    </w:p>
    <w:tbl>
      <w:tblPr>
        <w:tblW w:w="10421" w:type="dxa"/>
        <w:jc w:val="start"/>
        <w:tblInd w:w="0" w:type="dxa"/>
        <w:tblLayout w:type="fixed"/>
        <w:tblCellMar>
          <w:top w:w="0" w:type="dxa"/>
          <w:start w:w="108" w:type="dxa"/>
          <w:bottom w:w="0" w:type="dxa"/>
          <w:end w:w="108" w:type="dxa"/>
        </w:tblCellMar>
      </w:tblPr>
      <w:tblGrid>
        <w:gridCol w:w="5210"/>
        <w:gridCol w:w="5211"/>
      </w:tblGrid>
      <w:tr>
        <w:trPr/>
        <w:tc>
          <w:tcPr>
            <w:tcW w:w="5210" w:type="dxa"/>
            <w:tcBorders/>
          </w:tcPr>
          <w:p>
            <w:pPr>
              <w:pStyle w:val="Normal"/>
              <w:rPr>
                <w:b/>
              </w:rPr>
            </w:pPr>
            <w:r>
              <w:rPr>
                <w:b/>
              </w:rPr>
              <w:t>ЗАКАЗЧИК</w:t>
            </w:r>
          </w:p>
          <w:p>
            <w:pPr>
              <w:pStyle w:val="Normal"/>
              <w:rPr/>
            </w:pPr>
            <w:r>
              <w:rPr/>
              <w:t>______________________/_________________/</w:t>
            </w:r>
          </w:p>
        </w:tc>
        <w:tc>
          <w:tcPr>
            <w:tcW w:w="5211" w:type="dxa"/>
            <w:tcBorders/>
          </w:tcPr>
          <w:p>
            <w:pPr>
              <w:pStyle w:val="Normal"/>
              <w:rPr>
                <w:b/>
              </w:rPr>
            </w:pPr>
            <w:r>
              <w:rPr>
                <w:b/>
              </w:rPr>
              <w:t>ПОДРЯДЧИК</w:t>
            </w:r>
          </w:p>
          <w:p>
            <w:pPr>
              <w:pStyle w:val="Normal"/>
              <w:rPr/>
            </w:pPr>
            <w:r>
              <w:rPr/>
              <w:t>________________________/_______________/</w:t>
            </w:r>
          </w:p>
        </w:tc>
      </w:tr>
    </w:tbl>
    <w:p>
      <w:pPr>
        <w:pStyle w:val="Normal"/>
        <w:rPr>
          <w:b/>
          <w:bCs/>
          <w:sz w:val="22"/>
          <w:szCs w:val="22"/>
          <w:shd w:fill="FFFFFF" w:val="clear"/>
        </w:rPr>
      </w:pPr>
      <w:r>
        <w:rPr>
          <w:b/>
          <w:bCs/>
          <w:sz w:val="22"/>
          <w:szCs w:val="22"/>
          <w:shd w:fill="FFFFFF" w:val="clear"/>
        </w:rPr>
      </w:r>
    </w:p>
    <w:sectPr>
      <w:headerReference w:type="default" r:id="rId8"/>
      <w:footerReference w:type="default" r:id="rId9"/>
      <w:type w:val="nextPage"/>
      <w:pgSz w:w="11906" w:h="16838"/>
      <w:pgMar w:left="1134" w:right="567" w:gutter="0" w:header="567" w:top="623" w:footer="567" w:bottom="623"/>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Arial">
    <w:charset w:val="cc" w:characterSet="windows-1251"/>
    <w:family w:val="swiss"/>
    <w:pitch w:val="variable"/>
  </w:font>
  <w:font w:name="Wingdings">
    <w:charset w:val="02"/>
    <w:family w:val="auto"/>
    <w:pitch w:val="default"/>
  </w:font>
  <w:font w:name="Courier New">
    <w:charset w:val="01"/>
    <w:family w:val="modern"/>
    <w:pitch w:val="default"/>
  </w:font>
  <w:font w:name="Symbol">
    <w:charset w:val="02"/>
    <w:family w:val="auto"/>
    <w:pitch w:val="default"/>
  </w:font>
  <w:font w:name="Courier New">
    <w:charset w:val="cc" w:characterSet="windows-1251"/>
    <w:family w:val="modern"/>
    <w:pitch w:val="default"/>
  </w:font>
  <w:font w:name="Wingdings">
    <w:charset w:val="02"/>
    <w:family w:val="auto"/>
    <w:pitch w:val="variable"/>
  </w:font>
  <w:font w:name="Franklin Gothic Demi Cond">
    <w:charset w:val="cc" w:characterSet="windows-1251"/>
    <w:family w:val="swiss"/>
    <w:pitch w:val="variable"/>
  </w:font>
  <w:font w:name="Calibri">
    <w:charset w:val="cc" w:characterSet="windows-1251"/>
    <w:family w:val="swiss"/>
    <w:pitch w:val="variable"/>
  </w:font>
  <w:font w:name="Gelvetsky 12pt">
    <w:altName w:val="Times New Roman"/>
    <w:charset w:val="cc" w:characterSet="windows-1251"/>
    <w:family w:val="swiss"/>
    <w:pitch w:val="default"/>
  </w:font>
  <w:font w:name="Tahoma">
    <w:charset w:val="cc" w:characterSet="windows-1251"/>
    <w:family w:val="swiss"/>
    <w:pitch w:val="variable"/>
  </w:font>
  <w:font w:name="Verdana">
    <w:charset w:val="cc" w:characterSet="windows-1251"/>
    <w:family w:val="swiss"/>
    <w:pitch w:val="variable"/>
  </w:font>
  <w:font w:name="Times New Roman">
    <w:charset w:val="01"/>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rPr>
        <w:i/>
        <w:iCs/>
        <w:bCs/>
        <w:rFonts w:ascii="Times New Roman" w:hAnsi="Times New Roman" w:cs="Times New Roman"/>
      </w:rPr>
    </w:lvl>
    <w:lvl w:ilvl="1">
      <w:start w:val="1"/>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pStyle w:val="Heading6"/>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abstractNum w:abstractNumId="2">
    <w:lvl w:ilvl="0">
      <w:start w:val="1"/>
      <w:numFmt w:val="none"/>
      <w:suff w:val="nothing"/>
      <w:lvlText w:val=""/>
      <w:lvlJc w:val="start"/>
      <w:pPr>
        <w:tabs>
          <w:tab w:val="num" w:pos="0"/>
        </w:tabs>
        <w:ind w:start="432" w:hanging="432"/>
      </w:pPr>
      <w:rPr>
        <w:i/>
        <w:iCs/>
        <w:bCs/>
        <w:rFonts w:ascii="Times New Roman" w:hAnsi="Times New Roman" w:cs="Times New Roman"/>
      </w:rPr>
    </w:lvl>
    <w:lvl w:ilvl="1">
      <w:start w:val="1"/>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abstractNum w:abstractNumId="3">
    <w:lvl w:ilvl="0">
      <w:start w:val="4"/>
      <w:numFmt w:val="decimal"/>
      <w:lvlText w:val="%1."/>
      <w:lvlJc w:val="start"/>
      <w:pPr>
        <w:tabs>
          <w:tab w:val="num" w:pos="0"/>
        </w:tabs>
        <w:ind w:start="360" w:hanging="360"/>
      </w:pPr>
      <w:rPr>
        <w:rFonts w:ascii="Symbol" w:hAnsi="Symbol" w:cs="Symbol"/>
      </w:rPr>
    </w:lvl>
    <w:lvl w:ilvl="1">
      <w:start w:val="3"/>
      <w:numFmt w:val="decimal"/>
      <w:lvlText w:val="%1.%2."/>
      <w:lvlJc w:val="start"/>
      <w:pPr>
        <w:tabs>
          <w:tab w:val="num" w:pos="0"/>
        </w:tabs>
        <w:ind w:start="928" w:hanging="360"/>
      </w:pPr>
      <w:rPr>
        <w:rFonts w:ascii="Symbol" w:hAnsi="Symbol" w:cs="Symbol"/>
      </w:rPr>
    </w:lvl>
    <w:lvl w:ilvl="2">
      <w:start w:val="1"/>
      <w:numFmt w:val="decimal"/>
      <w:lvlText w:val="%1.%2.%3."/>
      <w:lvlJc w:val="start"/>
      <w:pPr>
        <w:tabs>
          <w:tab w:val="num" w:pos="0"/>
        </w:tabs>
        <w:ind w:start="720" w:hanging="720"/>
      </w:pPr>
      <w:rPr>
        <w:rFonts w:ascii="Symbol" w:hAnsi="Symbol" w:cs="Symbol"/>
      </w:rPr>
    </w:lvl>
    <w:lvl w:ilvl="3">
      <w:start w:val="1"/>
      <w:numFmt w:val="decimal"/>
      <w:lvlText w:val="%1.%2.%3.%4."/>
      <w:lvlJc w:val="start"/>
      <w:pPr>
        <w:tabs>
          <w:tab w:val="num" w:pos="0"/>
        </w:tabs>
        <w:ind w:start="720" w:hanging="720"/>
      </w:pPr>
      <w:rPr>
        <w:rFonts w:ascii="Symbol" w:hAnsi="Symbol" w:cs="Symbol"/>
      </w:rPr>
    </w:lvl>
    <w:lvl w:ilvl="4">
      <w:start w:val="1"/>
      <w:numFmt w:val="decimal"/>
      <w:lvlText w:val="%1.%2.%3.%4.%5."/>
      <w:lvlJc w:val="start"/>
      <w:pPr>
        <w:tabs>
          <w:tab w:val="num" w:pos="0"/>
        </w:tabs>
        <w:ind w:start="1080" w:hanging="1080"/>
      </w:pPr>
      <w:rPr>
        <w:rFonts w:ascii="Symbol" w:hAnsi="Symbol" w:cs="Symbol"/>
      </w:rPr>
    </w:lvl>
    <w:lvl w:ilvl="5">
      <w:start w:val="1"/>
      <w:numFmt w:val="decimal"/>
      <w:lvlText w:val="%1.%2.%3.%4.%5.%6."/>
      <w:lvlJc w:val="start"/>
      <w:pPr>
        <w:tabs>
          <w:tab w:val="num" w:pos="0"/>
        </w:tabs>
        <w:ind w:start="1080" w:hanging="1080"/>
      </w:pPr>
      <w:rPr>
        <w:rFonts w:ascii="Symbol" w:hAnsi="Symbol" w:cs="Symbol"/>
      </w:rPr>
    </w:lvl>
    <w:lvl w:ilvl="6">
      <w:start w:val="1"/>
      <w:numFmt w:val="decimal"/>
      <w:lvlText w:val="%1.%2.%3.%4.%5.%6.%7."/>
      <w:lvlJc w:val="start"/>
      <w:pPr>
        <w:tabs>
          <w:tab w:val="num" w:pos="0"/>
        </w:tabs>
        <w:ind w:start="1440" w:hanging="1440"/>
      </w:pPr>
      <w:rPr>
        <w:rFonts w:ascii="Symbol" w:hAnsi="Symbol" w:cs="Symbol"/>
      </w:rPr>
    </w:lvl>
    <w:lvl w:ilvl="7">
      <w:start w:val="1"/>
      <w:numFmt w:val="decimal"/>
      <w:lvlText w:val="%1.%2.%3.%4.%5.%6.%7.%8."/>
      <w:lvlJc w:val="start"/>
      <w:pPr>
        <w:tabs>
          <w:tab w:val="num" w:pos="0"/>
        </w:tabs>
        <w:ind w:start="1440" w:hanging="1440"/>
      </w:pPr>
      <w:rPr>
        <w:rFonts w:ascii="Symbol" w:hAnsi="Symbol" w:cs="Symbol"/>
      </w:rPr>
    </w:lvl>
    <w:lvl w:ilvl="8">
      <w:start w:val="1"/>
      <w:numFmt w:val="decimal"/>
      <w:lvlText w:val="%1.%2.%3.%4.%5.%6.%7.%8.%9."/>
      <w:lvlJc w:val="start"/>
      <w:pPr>
        <w:tabs>
          <w:tab w:val="num" w:pos="0"/>
        </w:tabs>
        <w:ind w:start="1800" w:hanging="1800"/>
      </w:pPr>
      <w:rPr>
        <w:rFonts w:ascii="Symbol" w:hAnsi="Symbol" w:cs="Symbol"/>
      </w:rPr>
    </w:lvl>
  </w:abstractNum>
  <w:abstractNum w:abstractNumId="4">
    <w:lvl w:ilvl="0">
      <w:start w:val="1"/>
      <w:numFmt w:val="bullet"/>
      <w:lvlText w:val=""/>
      <w:lvlJc w:val="start"/>
      <w:pPr>
        <w:tabs>
          <w:tab w:val="num" w:pos="0"/>
        </w:tabs>
        <w:ind w:start="720" w:hanging="360"/>
      </w:pPr>
      <w:rPr>
        <w:rFonts w:ascii="Wingdings" w:hAnsi="Wingdings" w:cs="Wingdings" w:hint="default"/>
        <w:sz w:val="22"/>
        <w:szCs w:val="22"/>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Calibri"/>
      <w:color w:val="auto"/>
      <w:sz w:val="24"/>
      <w:szCs w:val="24"/>
      <w:lang w:val="ru-RU" w:eastAsia="zh-CN" w:bidi="ar-SA"/>
    </w:rPr>
  </w:style>
  <w:style w:type="paragraph" w:styleId="Heading1">
    <w:name w:val="Heading 1"/>
    <w:basedOn w:val="Normal"/>
    <w:next w:val="Normal"/>
    <w:qFormat/>
    <w:pPr>
      <w:keepNext w:val="true"/>
      <w:numPr>
        <w:ilvl w:val="0"/>
        <w:numId w:val="1"/>
      </w:numPr>
      <w:tabs>
        <w:tab w:val="clear" w:pos="708"/>
        <w:tab w:val="left" w:pos="0" w:leader="none"/>
      </w:tabs>
      <w:ind w:hanging="0" w:start="0" w:end="0"/>
      <w:jc w:val="center"/>
      <w:outlineLvl w:val="0"/>
    </w:pPr>
    <w:rPr>
      <w:b/>
      <w:sz w:val="20"/>
      <w:szCs w:val="20"/>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paragraph" w:styleId="Heading5">
    <w:name w:val="Heading 5"/>
    <w:basedOn w:val="Normal"/>
    <w:next w:val="Normal"/>
    <w:qFormat/>
    <w:pPr>
      <w:spacing w:before="240" w:after="60"/>
      <w:outlineLvl w:val="4"/>
    </w:pPr>
    <w:rPr>
      <w:rFonts w:cs="Times New Roman"/>
      <w:b/>
      <w:bCs/>
      <w:i/>
      <w:iCs/>
      <w:sz w:val="26"/>
      <w:szCs w:val="26"/>
    </w:rPr>
  </w:style>
  <w:style w:type="paragraph" w:styleId="Heading6">
    <w:name w:val="Heading 6"/>
    <w:basedOn w:val="Normal"/>
    <w:next w:val="Normal"/>
    <w:qFormat/>
    <w:pPr>
      <w:keepNext w:val="true"/>
      <w:numPr>
        <w:ilvl w:val="5"/>
        <w:numId w:val="1"/>
      </w:numPr>
      <w:jc w:val="center"/>
      <w:outlineLvl w:val="5"/>
    </w:pPr>
    <w:rPr>
      <w:sz w:val="28"/>
      <w:szCs w:val="20"/>
    </w:rPr>
  </w:style>
  <w:style w:type="character" w:styleId="WW8Num1z0">
    <w:name w:val="WW8Num1z0"/>
    <w:qFormat/>
    <w:rPr>
      <w:rFonts w:ascii="Times New Roman" w:hAnsi="Times New Roman" w:cs="Times New Roman"/>
      <w:bCs/>
      <w:i/>
      <w:iCs/>
    </w:rPr>
  </w:style>
  <w:style w:type="character" w:styleId="WW8Num2z0">
    <w:name w:val="WW8Num2z0"/>
    <w:qFormat/>
    <w:rPr>
      <w:rFonts w:ascii="Times New Roman" w:hAnsi="Times New Roman" w:cs="Times New Roman"/>
      <w:bCs/>
      <w:i/>
      <w:iCs/>
    </w:rPr>
  </w:style>
  <w:style w:type="character" w:styleId="WW8Num3z0">
    <w:name w:val="WW8Num3z0"/>
    <w:qFormat/>
    <w:rPr>
      <w:rFonts w:ascii="Symbol" w:hAnsi="Symbol" w:cs="Symbol"/>
    </w:rPr>
  </w:style>
  <w:style w:type="character" w:styleId="WW8Num4z0">
    <w:name w:val="WW8Num4z0"/>
    <w:qFormat/>
    <w:rPr>
      <w:rFonts w:ascii="Wingdings" w:hAnsi="Wingdings" w:cs="Wingdings"/>
      <w:sz w:val="22"/>
      <w:szCs w:val="22"/>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6">
    <w:name w:val="Основной шрифт абзаца6"/>
    <w:qFormat/>
    <w:rPr/>
  </w:style>
  <w:style w:type="character" w:styleId="WW8Num7z0">
    <w:name w:val="WW8Num7z0"/>
    <w:qFormat/>
    <w:rPr>
      <w:rFonts w:ascii="Symbol" w:hAnsi="Symbol" w:cs="Symbol"/>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5">
    <w:name w:val="Основной шрифт абзаца5"/>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2">
    <w:name w:val="Основной шрифт абзаца2"/>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1">
    <w:name w:val="Основной шрифт абзаца1"/>
    <w:qFormat/>
    <w:rPr/>
  </w:style>
  <w:style w:type="character" w:styleId="11">
    <w:name w:val="Заголовок 1 Знак"/>
    <w:basedOn w:val="1"/>
    <w:qFormat/>
    <w:rPr>
      <w:rFonts w:ascii="Times New Roman" w:hAnsi="Times New Roman" w:eastAsia="Times New Roman" w:cs="Calibri"/>
      <w:b/>
      <w:sz w:val="20"/>
      <w:szCs w:val="20"/>
    </w:rPr>
  </w:style>
  <w:style w:type="character" w:styleId="61">
    <w:name w:val="Заголовок 6 Знак"/>
    <w:basedOn w:val="1"/>
    <w:qFormat/>
    <w:rPr>
      <w:rFonts w:ascii="Times New Roman" w:hAnsi="Times New Roman" w:eastAsia="Times New Roman" w:cs="Calibri"/>
      <w:sz w:val="28"/>
      <w:szCs w:val="20"/>
    </w:rPr>
  </w:style>
  <w:style w:type="character" w:styleId="Hyperlink">
    <w:name w:val="Hyperlink"/>
    <w:basedOn w:val="1"/>
    <w:rPr>
      <w:color w:val="0000FF"/>
      <w:u w:val="single"/>
    </w:rPr>
  </w:style>
  <w:style w:type="character" w:styleId="Style11">
    <w:name w:val="Основной текст Знак"/>
    <w:basedOn w:val="1"/>
    <w:qFormat/>
    <w:rPr>
      <w:rFonts w:ascii="Times New Roman" w:hAnsi="Times New Roman" w:eastAsia="Times New Roman" w:cs="Calibri"/>
      <w:sz w:val="24"/>
      <w:szCs w:val="24"/>
    </w:rPr>
  </w:style>
  <w:style w:type="character" w:styleId="Style12">
    <w:name w:val="Основной текст с отступом Знак"/>
    <w:basedOn w:val="1"/>
    <w:qFormat/>
    <w:rPr>
      <w:rFonts w:ascii="Times New Roman" w:hAnsi="Times New Roman" w:eastAsia="Times New Roman" w:cs="Calibri"/>
      <w:sz w:val="24"/>
      <w:szCs w:val="24"/>
    </w:rPr>
  </w:style>
  <w:style w:type="character" w:styleId="31">
    <w:name w:val="Основной текст 3 Знак"/>
    <w:basedOn w:val="1"/>
    <w:qFormat/>
    <w:rPr>
      <w:rFonts w:ascii="Times New Roman" w:hAnsi="Times New Roman" w:eastAsia="Times New Roman" w:cs="Calibri"/>
      <w:sz w:val="16"/>
      <w:szCs w:val="16"/>
    </w:rPr>
  </w:style>
  <w:style w:type="character" w:styleId="32">
    <w:name w:val="Основной текст с отступом 3 Знак"/>
    <w:basedOn w:val="1"/>
    <w:qFormat/>
    <w:rPr>
      <w:rFonts w:ascii="Times New Roman" w:hAnsi="Times New Roman" w:eastAsia="Times New Roman" w:cs="Calibri"/>
      <w:sz w:val="16"/>
      <w:szCs w:val="16"/>
    </w:rPr>
  </w:style>
  <w:style w:type="character" w:styleId="21">
    <w:name w:val="Основной текст с отступом 2 Знак"/>
    <w:basedOn w:val="1"/>
    <w:qFormat/>
    <w:rPr>
      <w:rFonts w:ascii="Times New Roman" w:hAnsi="Times New Roman" w:eastAsia="Times New Roman" w:cs="Calibri"/>
      <w:sz w:val="24"/>
      <w:szCs w:val="24"/>
    </w:rPr>
  </w:style>
  <w:style w:type="character" w:styleId="Style13">
    <w:name w:val="Символ сноски"/>
    <w:qFormat/>
    <w:rPr>
      <w:vertAlign w:val="superscript"/>
    </w:rPr>
  </w:style>
  <w:style w:type="character" w:styleId="12">
    <w:name w:val="Знак сноски1"/>
    <w:qFormat/>
    <w:rPr>
      <w:vertAlign w:val="superscript"/>
    </w:rPr>
  </w:style>
  <w:style w:type="character" w:styleId="Style14">
    <w:name w:val="Символы концевой сноски"/>
    <w:qFormat/>
    <w:rPr>
      <w:vertAlign w:val="superscript"/>
    </w:rPr>
  </w:style>
  <w:style w:type="character" w:styleId="WW-">
    <w:name w:val="WW-Символы концевой сноски"/>
    <w:qFormat/>
    <w:rPr/>
  </w:style>
  <w:style w:type="character" w:styleId="13">
    <w:name w:val="Знак концевой сноски1"/>
    <w:qFormat/>
    <w:rPr>
      <w:vertAlign w:val="superscript"/>
    </w:rPr>
  </w:style>
  <w:style w:type="character" w:styleId="22">
    <w:name w:val="Знак сноски2"/>
    <w:qFormat/>
    <w:rPr>
      <w:vertAlign w:val="superscript"/>
    </w:rPr>
  </w:style>
  <w:style w:type="character" w:styleId="23">
    <w:name w:val="Знак концевой сноски2"/>
    <w:qFormat/>
    <w:rPr>
      <w:vertAlign w:val="superscript"/>
    </w:rPr>
  </w:style>
  <w:style w:type="character" w:styleId="Style15">
    <w:name w:val="Символ нумерации"/>
    <w:qFormat/>
    <w:rPr/>
  </w:style>
  <w:style w:type="character" w:styleId="FontStyle48">
    <w:name w:val="Font Style48"/>
    <w:basedOn w:val="3"/>
    <w:qFormat/>
    <w:rPr>
      <w:rFonts w:ascii="Times New Roman" w:hAnsi="Times New Roman" w:cs="Times New Roman"/>
      <w:sz w:val="22"/>
      <w:szCs w:val="22"/>
    </w:rPr>
  </w:style>
  <w:style w:type="character" w:styleId="1511pt">
    <w:name w:val="Основной текст (15) + 11 pt"/>
    <w:qFormat/>
    <w:rPr>
      <w:rFonts w:ascii="Franklin Gothic Demi Cond" w:hAnsi="Franklin Gothic Demi Cond" w:cs="Franklin Gothic Demi Cond"/>
      <w:i/>
      <w:iCs/>
      <w:sz w:val="22"/>
      <w:szCs w:val="22"/>
      <w:shd w:fill="FFFFFF" w:val="clear"/>
    </w:rPr>
  </w:style>
  <w:style w:type="character" w:styleId="1511pt1">
    <w:name w:val="Основной текст (15) + 11 pt1"/>
    <w:qFormat/>
    <w:rPr>
      <w:rFonts w:ascii="Franklin Gothic Demi Cond" w:hAnsi="Franklin Gothic Demi Cond" w:cs="Franklin Gothic Demi Cond"/>
      <w:i/>
      <w:iCs/>
      <w:sz w:val="22"/>
      <w:szCs w:val="22"/>
      <w:shd w:fill="FFFFFF" w:val="clear"/>
    </w:rPr>
  </w:style>
  <w:style w:type="character" w:styleId="1611pt">
    <w:name w:val="Основной текст (16) + 11 pt"/>
    <w:qFormat/>
    <w:rPr>
      <w:rFonts w:ascii="Franklin Gothic Demi Cond" w:hAnsi="Franklin Gothic Demi Cond" w:cs="Franklin Gothic Demi Cond"/>
      <w:i/>
      <w:iCs/>
      <w:sz w:val="22"/>
      <w:szCs w:val="22"/>
      <w:shd w:fill="FFFFFF" w:val="clear"/>
    </w:rPr>
  </w:style>
  <w:style w:type="character" w:styleId="Style16">
    <w:name w:val=" Знак Знак"/>
    <w:qFormat/>
    <w:rPr>
      <w:sz w:val="24"/>
      <w:szCs w:val="24"/>
      <w:lang w:val="ru-RU" w:bidi="ar-SA"/>
    </w:rPr>
  </w:style>
  <w:style w:type="character" w:styleId="ConsNormal">
    <w:name w:val="ConsNormal Знак"/>
    <w:qFormat/>
    <w:rPr>
      <w:rFonts w:ascii="Arial" w:hAnsi="Arial" w:eastAsia="Arial" w:cs="Arial"/>
      <w:lang w:val="ru-RU" w:bidi="ar-SA"/>
    </w:rPr>
  </w:style>
  <w:style w:type="character" w:styleId="Style17">
    <w:name w:val="Текст сноски Знак"/>
    <w:basedOn w:val="5"/>
    <w:qFormat/>
    <w:rPr>
      <w:rFonts w:cs="Calibri"/>
    </w:rPr>
  </w:style>
  <w:style w:type="character" w:styleId="33">
    <w:name w:val="Знак сноски3"/>
    <w:qFormat/>
    <w:rPr>
      <w:vertAlign w:val="superscript"/>
    </w:rPr>
  </w:style>
  <w:style w:type="character" w:styleId="Blk">
    <w:name w:val="blk"/>
    <w:basedOn w:val="5"/>
    <w:qFormat/>
    <w:rPr/>
  </w:style>
  <w:style w:type="character" w:styleId="Style18">
    <w:name w:val="Обычный (веб) Знак"/>
    <w:qFormat/>
    <w:rPr>
      <w:rFonts w:ascii="Calibri" w:hAnsi="Calibri" w:eastAsia="DejaVu Sans;Arial" w:cs="Calibri"/>
      <w:kern w:val="2"/>
      <w:sz w:val="22"/>
      <w:szCs w:val="22"/>
      <w:lang w:bidi="ar-SA"/>
    </w:rPr>
  </w:style>
  <w:style w:type="character" w:styleId="Style19">
    <w:name w:val="Абзац списка Знак"/>
    <w:qFormat/>
    <w:rPr>
      <w:sz w:val="24"/>
      <w:szCs w:val="24"/>
    </w:rPr>
  </w:style>
  <w:style w:type="character" w:styleId="Extended-textshort">
    <w:name w:val="extended-text__short"/>
    <w:basedOn w:val="5"/>
    <w:qFormat/>
    <w:rPr/>
  </w:style>
  <w:style w:type="character" w:styleId="211">
    <w:name w:val="Основной текст с отступом 2 Знак1"/>
    <w:basedOn w:val="5"/>
    <w:qFormat/>
    <w:rPr>
      <w:rFonts w:cs="Calibri"/>
      <w:sz w:val="24"/>
      <w:szCs w:val="24"/>
    </w:rPr>
  </w:style>
  <w:style w:type="character" w:styleId="ConsPlusNonformat">
    <w:name w:val="ConsPlusNonformat Знак"/>
    <w:qFormat/>
    <w:rPr>
      <w:rFonts w:ascii="Courier New" w:hAnsi="Courier New" w:eastAsia="Courier New" w:cs="Courier New"/>
      <w:kern w:val="2"/>
    </w:rPr>
  </w:style>
  <w:style w:type="character" w:styleId="51">
    <w:name w:val="Основной текст (5)_"/>
    <w:qFormat/>
    <w:rPr>
      <w:rFonts w:ascii="Times New Roman" w:hAnsi="Times New Roman" w:cs="Times New Roman"/>
      <w:sz w:val="19"/>
      <w:szCs w:val="19"/>
      <w:u w:val="none"/>
    </w:rPr>
  </w:style>
  <w:style w:type="character" w:styleId="14">
    <w:name w:val="Основной текст Знак1"/>
    <w:basedOn w:val="5"/>
    <w:qFormat/>
    <w:rPr>
      <w:rFonts w:cs="Calibri"/>
      <w:sz w:val="24"/>
      <w:szCs w:val="24"/>
    </w:rPr>
  </w:style>
  <w:style w:type="character" w:styleId="ConsPlusNormal">
    <w:name w:val="ConsPlusNormal Знак"/>
    <w:qFormat/>
    <w:rPr>
      <w:rFonts w:ascii="Arial" w:hAnsi="Arial" w:eastAsia="Arial" w:cs="Arial"/>
      <w:sz w:val="24"/>
      <w:szCs w:val="24"/>
      <w:lang w:bidi="ar-SA"/>
    </w:rPr>
  </w:style>
  <w:style w:type="character" w:styleId="24">
    <w:name w:val="Основной текст 2 Знак"/>
    <w:basedOn w:val="5"/>
    <w:qFormat/>
    <w:rPr>
      <w:sz w:val="24"/>
      <w:szCs w:val="24"/>
      <w:lang w:val="ru-RU"/>
    </w:rPr>
  </w:style>
  <w:style w:type="character" w:styleId="Style20">
    <w:name w:val="Текст Знак"/>
    <w:basedOn w:val="5"/>
    <w:qFormat/>
    <w:rPr>
      <w:rFonts w:ascii="Courier New" w:hAnsi="Courier New" w:cs="Courier New"/>
    </w:rPr>
  </w:style>
  <w:style w:type="character" w:styleId="Style21">
    <w:name w:val="Без интервала Знак"/>
    <w:qFormat/>
    <w:rPr>
      <w:rFonts w:ascii="Calibri" w:hAnsi="Calibri" w:eastAsia="Calibri" w:cs="Calibri"/>
      <w:sz w:val="22"/>
      <w:szCs w:val="22"/>
      <w:lang w:bidi="ar-SA"/>
    </w:rPr>
  </w:style>
  <w:style w:type="character" w:styleId="FollowedHyperlink">
    <w:name w:val="FollowedHyperlink"/>
    <w:rPr>
      <w:color w:val="800080"/>
      <w:u w:val="single"/>
    </w:rPr>
  </w:style>
  <w:style w:type="character" w:styleId="141">
    <w:name w:val="Основной шрифт абзаца14"/>
    <w:qFormat/>
    <w:rPr/>
  </w:style>
  <w:style w:type="character" w:styleId="Cef1edeee2edeee9f8f0e8f4f2e0e1e7e0f6e014">
    <w:name w:val="Оceсf1нedоeeвe2нedоeeйe9 шf8рf0иe8фf4тf2 аe0бe1зe7аe0цf6аe014"/>
    <w:qFormat/>
    <w:rPr/>
  </w:style>
  <w:style w:type="character" w:styleId="FontStyle28">
    <w:name w:val="Font Style28"/>
    <w:qFormat/>
    <w:rPr>
      <w:rFonts w:ascii="Times New Roman" w:hAnsi="Times New Roman" w:cs="Times New Roman"/>
      <w:sz w:val="26"/>
      <w:szCs w:val="26"/>
    </w:rPr>
  </w:style>
  <w:style w:type="paragraph" w:styleId="Style22">
    <w:name w:val="Заголовок"/>
    <w:basedOn w:val="Normal"/>
    <w:next w:val="BodyText"/>
    <w:qFormat/>
    <w:pPr>
      <w:keepNext w:val="true"/>
      <w:spacing w:before="240" w:after="120"/>
    </w:pPr>
    <w:rPr>
      <w:rFonts w:ascii="Arial" w:hAnsi="Arial" w:eastAsia="SimSun;宋体"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Droid Sans Devanagari"/>
      <w:i/>
      <w:iCs/>
      <w:sz w:val="24"/>
      <w:szCs w:val="24"/>
    </w:rPr>
  </w:style>
  <w:style w:type="paragraph" w:styleId="Style23">
    <w:name w:val="Указатель"/>
    <w:basedOn w:val="Normal"/>
    <w:qFormat/>
    <w:pPr>
      <w:suppressLineNumbers/>
    </w:pPr>
    <w:rPr>
      <w:rFonts w:cs="Droid Sans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Droid Sans Devanagari"/>
      <w:i/>
      <w:iCs/>
      <w:sz w:val="24"/>
      <w:szCs w:val="24"/>
    </w:rPr>
  </w:style>
  <w:style w:type="paragraph" w:styleId="Caption111">
    <w:name w:val="Caption111"/>
    <w:basedOn w:val="Normal"/>
    <w:qFormat/>
    <w:pPr>
      <w:suppressLineNumbers/>
      <w:spacing w:before="120" w:after="120"/>
    </w:pPr>
    <w:rPr>
      <w:rFonts w:cs="Droid Sans Devanagari"/>
      <w:i/>
      <w:iCs/>
      <w:sz w:val="24"/>
      <w:szCs w:val="24"/>
    </w:rPr>
  </w:style>
  <w:style w:type="paragraph" w:styleId="Caption1111">
    <w:name w:val="Caption1111"/>
    <w:basedOn w:val="Normal"/>
    <w:qFormat/>
    <w:pPr>
      <w:suppressLineNumbers/>
      <w:spacing w:before="120" w:after="120"/>
    </w:pPr>
    <w:rPr>
      <w:rFonts w:cs="Droid Sans Devanagari"/>
      <w:i/>
      <w:iCs/>
      <w:sz w:val="24"/>
      <w:szCs w:val="24"/>
    </w:rPr>
  </w:style>
  <w:style w:type="paragraph" w:styleId="52">
    <w:name w:val="Название5"/>
    <w:basedOn w:val="Normal"/>
    <w:qFormat/>
    <w:pPr>
      <w:suppressLineNumbers/>
      <w:spacing w:before="120" w:after="120"/>
    </w:pPr>
    <w:rPr>
      <w:rFonts w:cs="Arial"/>
      <w:i/>
      <w:iCs/>
      <w:sz w:val="24"/>
      <w:szCs w:val="24"/>
    </w:rPr>
  </w:style>
  <w:style w:type="paragraph" w:styleId="62">
    <w:name w:val="Указатель6"/>
    <w:basedOn w:val="Normal"/>
    <w:qFormat/>
    <w:pPr>
      <w:suppressLineNumbers/>
    </w:pPr>
    <w:rPr>
      <w:rFonts w:cs="Droid Sans Devanagari;MS Mincho"/>
    </w:rPr>
  </w:style>
  <w:style w:type="paragraph" w:styleId="Caption11111">
    <w:name w:val="Caption11111"/>
    <w:basedOn w:val="Normal"/>
    <w:qFormat/>
    <w:pPr>
      <w:suppressLineNumbers/>
      <w:spacing w:before="120" w:after="120"/>
    </w:pPr>
    <w:rPr>
      <w:rFonts w:cs="Droid Sans Devanagari;MS Mincho"/>
      <w:i/>
      <w:iCs/>
      <w:sz w:val="24"/>
      <w:szCs w:val="24"/>
    </w:rPr>
  </w:style>
  <w:style w:type="paragraph" w:styleId="15">
    <w:name w:val="Название объекта1"/>
    <w:basedOn w:val="Normal"/>
    <w:qFormat/>
    <w:pPr>
      <w:suppressLineNumbers/>
      <w:spacing w:before="120" w:after="120"/>
    </w:pPr>
    <w:rPr>
      <w:rFonts w:cs="Lohit Devanagari;Times New Roman"/>
      <w:i/>
      <w:iCs/>
      <w:sz w:val="24"/>
      <w:szCs w:val="24"/>
    </w:rPr>
  </w:style>
  <w:style w:type="paragraph" w:styleId="53">
    <w:name w:val="Указатель5"/>
    <w:basedOn w:val="Normal"/>
    <w:qFormat/>
    <w:pPr>
      <w:suppressLineNumbers/>
    </w:pPr>
    <w:rPr>
      <w:rFonts w:cs="Lohit Devanagari;Times New Roman"/>
    </w:rPr>
  </w:style>
  <w:style w:type="paragraph" w:styleId="Caption111111">
    <w:name w:val="Caption111111"/>
    <w:basedOn w:val="Normal"/>
    <w:qFormat/>
    <w:pPr>
      <w:suppressLineNumbers/>
      <w:spacing w:before="120" w:after="120"/>
    </w:pPr>
    <w:rPr>
      <w:rFonts w:cs="Lohit Devanagari;Times New Roman"/>
      <w:i/>
      <w:iCs/>
      <w:sz w:val="24"/>
      <w:szCs w:val="24"/>
    </w:rPr>
  </w:style>
  <w:style w:type="paragraph" w:styleId="41">
    <w:name w:val="Название4"/>
    <w:basedOn w:val="Normal"/>
    <w:qFormat/>
    <w:pPr>
      <w:suppressLineNumbers/>
      <w:spacing w:before="120" w:after="120"/>
    </w:pPr>
    <w:rPr>
      <w:rFonts w:cs="Mangal"/>
      <w:i/>
      <w:iCs/>
      <w:sz w:val="24"/>
      <w:szCs w:val="24"/>
    </w:rPr>
  </w:style>
  <w:style w:type="paragraph" w:styleId="42">
    <w:name w:val="Указатель4"/>
    <w:basedOn w:val="Normal"/>
    <w:qFormat/>
    <w:pPr>
      <w:suppressLineNumbers/>
    </w:pPr>
    <w:rPr>
      <w:rFonts w:cs="Mangal"/>
    </w:rPr>
  </w:style>
  <w:style w:type="paragraph" w:styleId="34">
    <w:name w:val="Название3"/>
    <w:basedOn w:val="Normal"/>
    <w:qFormat/>
    <w:pPr>
      <w:suppressLineNumbers/>
      <w:spacing w:before="120" w:after="120"/>
    </w:pPr>
    <w:rPr>
      <w:rFonts w:cs="Mangal"/>
      <w:i/>
      <w:iCs/>
      <w:sz w:val="24"/>
      <w:szCs w:val="24"/>
    </w:rPr>
  </w:style>
  <w:style w:type="paragraph" w:styleId="35">
    <w:name w:val="Указатель3"/>
    <w:basedOn w:val="Normal"/>
    <w:qFormat/>
    <w:pPr>
      <w:suppressLineNumbers/>
    </w:pPr>
    <w:rPr>
      <w:rFonts w:cs="Mangal"/>
    </w:rPr>
  </w:style>
  <w:style w:type="paragraph" w:styleId="25">
    <w:name w:val="Название2"/>
    <w:basedOn w:val="Normal"/>
    <w:qFormat/>
    <w:pPr>
      <w:suppressLineNumbers/>
      <w:spacing w:before="120" w:after="120"/>
    </w:pPr>
    <w:rPr>
      <w:rFonts w:cs="Mangal"/>
      <w:i/>
      <w:iCs/>
      <w:sz w:val="24"/>
      <w:szCs w:val="24"/>
    </w:rPr>
  </w:style>
  <w:style w:type="paragraph" w:styleId="26">
    <w:name w:val="Указатель2"/>
    <w:basedOn w:val="Normal"/>
    <w:qFormat/>
    <w:pPr>
      <w:suppressLineNumbers/>
    </w:pPr>
    <w:rPr>
      <w:rFonts w:cs="Mangal"/>
    </w:rPr>
  </w:style>
  <w:style w:type="paragraph" w:styleId="16">
    <w:name w:val="Название1"/>
    <w:basedOn w:val="Normal"/>
    <w:qFormat/>
    <w:pPr>
      <w:suppressLineNumbers/>
      <w:spacing w:before="120" w:after="120"/>
    </w:pPr>
    <w:rPr>
      <w:rFonts w:cs="Mangal"/>
      <w:i/>
      <w:iCs/>
      <w:sz w:val="24"/>
      <w:szCs w:val="24"/>
    </w:rPr>
  </w:style>
  <w:style w:type="paragraph" w:styleId="17">
    <w:name w:val="Указатель1"/>
    <w:basedOn w:val="Normal"/>
    <w:qFormat/>
    <w:pPr>
      <w:suppressLineNumbers/>
    </w:pPr>
    <w:rPr>
      <w:rFonts w:cs="Mangal"/>
    </w:rPr>
  </w:style>
  <w:style w:type="paragraph" w:styleId="ConsPlusNormal1">
    <w:name w:val="ConsPlusNormal"/>
    <w:qFormat/>
    <w:pPr>
      <w:widowControl/>
      <w:suppressAutoHyphens w:val="true"/>
      <w:autoSpaceDE w:val="false"/>
      <w:bidi w:val="0"/>
      <w:ind w:firstLine="720" w:start="0" w:end="0"/>
    </w:pPr>
    <w:rPr>
      <w:rFonts w:ascii="Arial" w:hAnsi="Arial" w:eastAsia="Arial" w:cs="Arial"/>
      <w:color w:val="auto"/>
      <w:sz w:val="24"/>
      <w:szCs w:val="24"/>
      <w:lang w:val="ru-RU" w:eastAsia="zh-CN" w:bidi="ar-SA"/>
    </w:rPr>
  </w:style>
  <w:style w:type="paragraph" w:styleId="Iacaaiea">
    <w:name w:val="Iacaaiea"/>
    <w:basedOn w:val="Normal"/>
    <w:qFormat/>
    <w:pPr>
      <w:tabs>
        <w:tab w:val="clear" w:pos="708"/>
        <w:tab w:val="left" w:pos="426" w:leader="none"/>
      </w:tabs>
      <w:spacing w:lineRule="atLeast" w:line="360" w:before="120" w:after="0"/>
      <w:jc w:val="center"/>
    </w:pPr>
    <w:rPr>
      <w:b/>
      <w:bCs/>
      <w:sz w:val="22"/>
      <w:szCs w:val="22"/>
    </w:rPr>
  </w:style>
  <w:style w:type="paragraph" w:styleId="BodyTextIndent">
    <w:name w:val="Body Text Indent"/>
    <w:basedOn w:val="Normal"/>
    <w:pPr>
      <w:spacing w:before="0" w:after="120"/>
      <w:ind w:hanging="0" w:start="283" w:end="0"/>
    </w:pPr>
    <w:rPr/>
  </w:style>
  <w:style w:type="paragraph" w:styleId="Style24">
    <w:name w:val="Содержимое таблицы"/>
    <w:basedOn w:val="Normal"/>
    <w:qFormat/>
    <w:pPr>
      <w:suppressLineNumbers/>
    </w:pPr>
    <w:rPr/>
  </w:style>
  <w:style w:type="paragraph" w:styleId="212">
    <w:name w:val="Основной текст 21"/>
    <w:qFormat/>
    <w:pPr>
      <w:widowControl w:val="false"/>
      <w:suppressAutoHyphens w:val="true"/>
      <w:bidi w:val="0"/>
      <w:spacing w:lineRule="atLeast" w:line="100" w:before="120" w:after="0"/>
      <w:jc w:val="both"/>
    </w:pPr>
    <w:rPr>
      <w:rFonts w:ascii="Times New Roman" w:hAnsi="Times New Roman" w:eastAsia="DejaVu Sans;Arial" w:cs="Calibri"/>
      <w:color w:val="auto"/>
      <w:kern w:val="2"/>
      <w:sz w:val="24"/>
      <w:szCs w:val="20"/>
      <w:lang w:val="ru-RU" w:eastAsia="zh-CN" w:bidi="ar-SA"/>
    </w:rPr>
  </w:style>
  <w:style w:type="paragraph" w:styleId="Style25">
    <w:name w:val="Обычный (веб)"/>
    <w:qFormat/>
    <w:pPr>
      <w:widowControl w:val="false"/>
      <w:suppressAutoHyphens w:val="true"/>
      <w:bidi w:val="0"/>
      <w:spacing w:lineRule="auto" w:line="276" w:before="0" w:after="200"/>
    </w:pPr>
    <w:rPr>
      <w:rFonts w:ascii="Calibri" w:hAnsi="Calibri" w:eastAsia="DejaVu Sans;Arial" w:cs="Calibri"/>
      <w:color w:val="auto"/>
      <w:kern w:val="2"/>
      <w:sz w:val="22"/>
      <w:szCs w:val="22"/>
      <w:lang w:val="ru-RU" w:eastAsia="zh-CN" w:bidi="ar-SA"/>
    </w:rPr>
  </w:style>
  <w:style w:type="paragraph" w:styleId="ConsNormal1">
    <w:name w:val="ConsNormal"/>
    <w:qFormat/>
    <w:pPr>
      <w:widowControl w:val="false"/>
      <w:suppressAutoHyphens w:val="true"/>
      <w:autoSpaceDE w:val="false"/>
      <w:bidi w:val="0"/>
      <w:ind w:firstLine="720" w:start="0" w:end="19772"/>
    </w:pPr>
    <w:rPr>
      <w:rFonts w:ascii="Arial" w:hAnsi="Arial" w:eastAsia="Arial" w:cs="Arial"/>
      <w:color w:val="auto"/>
      <w:sz w:val="20"/>
      <w:szCs w:val="20"/>
      <w:lang w:val="ru-RU" w:eastAsia="zh-CN" w:bidi="ar-SA"/>
    </w:rPr>
  </w:style>
  <w:style w:type="paragraph" w:styleId="221">
    <w:name w:val="Основной текст с отступом 22"/>
    <w:qFormat/>
    <w:pPr>
      <w:widowControl w:val="false"/>
      <w:suppressAutoHyphens w:val="true"/>
      <w:bidi w:val="0"/>
      <w:spacing w:lineRule="auto" w:line="480" w:before="0" w:after="120"/>
      <w:ind w:hanging="0" w:start="283" w:end="0"/>
    </w:pPr>
    <w:rPr>
      <w:rFonts w:ascii="Calibri" w:hAnsi="Calibri" w:eastAsia="DejaVu Sans;Arial" w:cs="Calibri"/>
      <w:color w:val="auto"/>
      <w:kern w:val="2"/>
      <w:sz w:val="22"/>
      <w:szCs w:val="22"/>
      <w:lang w:val="ru-RU" w:eastAsia="zh-CN" w:bidi="ar-SA"/>
    </w:rPr>
  </w:style>
  <w:style w:type="paragraph" w:styleId="TOC1">
    <w:name w:val="TOC 1"/>
    <w:basedOn w:val="Normal"/>
    <w:next w:val="Normal"/>
    <w:pPr>
      <w:tabs>
        <w:tab w:val="clear" w:pos="708"/>
        <w:tab w:val="left" w:pos="1260" w:leader="none"/>
      </w:tabs>
    </w:pPr>
    <w:rPr>
      <w:smallCaps/>
      <w:sz w:val="22"/>
      <w:szCs w:val="22"/>
      <w:lang w:val="zxx"/>
    </w:rPr>
  </w:style>
  <w:style w:type="paragraph" w:styleId="Style26">
    <w:name w:val="текст сноски"/>
    <w:basedOn w:val="Normal"/>
    <w:qFormat/>
    <w:pPr>
      <w:widowControl w:val="false"/>
    </w:pPr>
    <w:rPr>
      <w:rFonts w:ascii="Gelvetsky 12pt;Times New Roman" w:hAnsi="Gelvetsky 12pt;Times New Roman" w:cs="Gelvetsky 12pt;Times New Roman"/>
      <w:szCs w:val="20"/>
      <w:lang w:val="en-US"/>
    </w:rPr>
  </w:style>
  <w:style w:type="paragraph" w:styleId="Style27">
    <w:name w:val="Пункт"/>
    <w:basedOn w:val="Normal"/>
    <w:qFormat/>
    <w:pPr>
      <w:tabs>
        <w:tab w:val="clear" w:pos="708"/>
        <w:tab w:val="left" w:pos="-25196" w:leader="none"/>
      </w:tabs>
      <w:ind w:hanging="504" w:start="1404" w:end="0"/>
      <w:jc w:val="both"/>
    </w:pPr>
    <w:rPr/>
  </w:style>
  <w:style w:type="paragraph" w:styleId="311">
    <w:name w:val="Основной текст с отступом 31"/>
    <w:basedOn w:val="Normal"/>
    <w:qFormat/>
    <w:pPr>
      <w:keepNext w:val="true"/>
      <w:ind w:firstLine="871" w:start="0" w:end="0"/>
      <w:jc w:val="both"/>
    </w:pPr>
    <w:rPr>
      <w:szCs w:val="28"/>
    </w:rPr>
  </w:style>
  <w:style w:type="paragraph" w:styleId="312">
    <w:name w:val="Основной текст 31"/>
    <w:basedOn w:val="Normal"/>
    <w:qFormat/>
    <w:pPr>
      <w:spacing w:before="0" w:after="120"/>
    </w:pPr>
    <w:rPr>
      <w:sz w:val="16"/>
      <w:szCs w:val="16"/>
    </w:rPr>
  </w:style>
  <w:style w:type="paragraph" w:styleId="321">
    <w:name w:val="Основной текст с отступом 32"/>
    <w:basedOn w:val="Normal"/>
    <w:qFormat/>
    <w:pPr>
      <w:spacing w:before="0" w:after="120"/>
      <w:ind w:hanging="0" w:start="283" w:end="0"/>
    </w:pPr>
    <w:rPr>
      <w:sz w:val="16"/>
      <w:szCs w:val="16"/>
    </w:rPr>
  </w:style>
  <w:style w:type="paragraph" w:styleId="213">
    <w:name w:val="Основной текст с отступом 21"/>
    <w:basedOn w:val="Normal"/>
    <w:qFormat/>
    <w:pPr>
      <w:spacing w:lineRule="auto" w:line="480" w:before="0" w:after="120"/>
      <w:ind w:hanging="0" w:start="283" w:end="0"/>
    </w:pPr>
    <w:rPr/>
  </w:style>
  <w:style w:type="paragraph" w:styleId="ConsPlusNonformat1">
    <w:name w:val="ConsPlusNonformat"/>
    <w:basedOn w:val="Normal"/>
    <w:next w:val="ConsPlusNormal1"/>
    <w:qFormat/>
    <w:pPr>
      <w:widowControl w:val="false"/>
      <w:autoSpaceDE w:val="false"/>
    </w:pPr>
    <w:rPr>
      <w:rFonts w:ascii="Courier New" w:hAnsi="Courier New" w:eastAsia="Courier New" w:cs="Times New Roman"/>
      <w:kern w:val="2"/>
      <w:sz w:val="20"/>
      <w:szCs w:val="20"/>
      <w:lang w:val="ru-RU"/>
    </w:rPr>
  </w:style>
  <w:style w:type="paragraph" w:styleId="ListParagraph">
    <w:name w:val="List Paragraph"/>
    <w:basedOn w:val="Normal"/>
    <w:qFormat/>
    <w:pPr>
      <w:widowControl w:val="false"/>
      <w:ind w:hanging="0" w:start="720" w:end="0"/>
    </w:pPr>
    <w:rPr>
      <w:rFonts w:eastAsia="Lucida Sans Unicode" w:cs="Mangal"/>
      <w:kern w:val="2"/>
      <w:lang w:bidi="hi-IN"/>
    </w:rPr>
  </w:style>
  <w:style w:type="paragraph" w:styleId="Style28">
    <w:name w:val="Заголовок таблицы"/>
    <w:basedOn w:val="Style24"/>
    <w:qFormat/>
    <w:pPr>
      <w:suppressLineNumbers/>
      <w:jc w:val="center"/>
    </w:pPr>
    <w:rPr>
      <w:b/>
      <w:bCs/>
    </w:rPr>
  </w:style>
  <w:style w:type="paragraph" w:styleId="Style29">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819" w:leader="none"/>
        <w:tab w:val="right" w:pos="9638" w:leader="none"/>
      </w:tabs>
    </w:pPr>
    <w:rPr/>
  </w:style>
  <w:style w:type="paragraph" w:styleId="FootnoteText">
    <w:name w:val="Footnote Text"/>
    <w:basedOn w:val="Normal"/>
    <w:pPr>
      <w:suppressLineNumbers/>
      <w:ind w:hanging="283" w:start="283" w:end="0"/>
    </w:pPr>
    <w:rPr>
      <w:sz w:val="20"/>
      <w:szCs w:val="20"/>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eastAsia="zh-CN" w:bidi="hi-IN"/>
    </w:rPr>
  </w:style>
  <w:style w:type="paragraph" w:styleId="331">
    <w:name w:val="Основной текст с отступом 33"/>
    <w:basedOn w:val="Normal"/>
    <w:qFormat/>
    <w:pPr>
      <w:ind w:firstLine="720" w:start="0" w:end="0"/>
      <w:jc w:val="both"/>
    </w:pPr>
    <w:rPr/>
  </w:style>
  <w:style w:type="paragraph" w:styleId="NormalWeb">
    <w:name w:val="Normal (Web)"/>
    <w:basedOn w:val="Normal"/>
    <w:qFormat/>
    <w:pPr>
      <w:widowControl w:val="false"/>
      <w:spacing w:lineRule="atLeast" w:line="100" w:before="100" w:after="119"/>
    </w:pPr>
    <w:rPr>
      <w:rFonts w:eastAsia="Lucida Sans Unicode" w:cs="Mangal"/>
      <w:kern w:val="2"/>
      <w:lang w:bidi="hi-IN"/>
    </w:rPr>
  </w:style>
  <w:style w:type="paragraph" w:styleId="Style30">
    <w:name w:val="Абзац списка"/>
    <w:basedOn w:val="Normal"/>
    <w:qFormat/>
    <w:pPr>
      <w:suppressAutoHyphens w:val="false"/>
      <w:ind w:hanging="0" w:start="720" w:end="0"/>
    </w:pPr>
    <w:rPr>
      <w:rFonts w:cs="Times New Roman"/>
      <w:lang w:val="ru-RU"/>
    </w:rPr>
  </w:style>
  <w:style w:type="paragraph" w:styleId="Style31">
    <w:name w:val="Style3"/>
    <w:basedOn w:val="Normal"/>
    <w:qFormat/>
    <w:pPr>
      <w:widowControl w:val="false"/>
      <w:autoSpaceDE w:val="false"/>
    </w:pPr>
    <w:rPr/>
  </w:style>
  <w:style w:type="paragraph" w:styleId="ConsPlusCell">
    <w:name w:val="ConsPlusCell"/>
    <w:qFormat/>
    <w:pPr>
      <w:widowControl/>
      <w:suppressAutoHyphens w:val="true"/>
      <w:autoSpaceDE w:val="false"/>
      <w:bidi w:val="0"/>
    </w:pPr>
    <w:rPr>
      <w:rFonts w:ascii="Times New Roman" w:hAnsi="Times New Roman" w:eastAsia="Calibri" w:cs="Times New Roman"/>
      <w:color w:val="auto"/>
      <w:sz w:val="24"/>
      <w:szCs w:val="24"/>
      <w:lang w:val="ru-RU" w:eastAsia="zh-CN" w:bidi="ar-SA"/>
    </w:rPr>
  </w:style>
  <w:style w:type="paragraph" w:styleId="Style32">
    <w:name w:val="Текст выноски"/>
    <w:basedOn w:val="Normal"/>
    <w:qFormat/>
    <w:pPr/>
    <w:rPr>
      <w:rFonts w:ascii="Tahoma" w:hAnsi="Tahoma" w:cs="Tahoma"/>
      <w:sz w:val="16"/>
      <w:szCs w:val="16"/>
    </w:rPr>
  </w:style>
  <w:style w:type="paragraph" w:styleId="18">
    <w:name w:val="Абзац списка1"/>
    <w:basedOn w:val="Normal"/>
    <w:qFormat/>
    <w:pPr>
      <w:suppressAutoHyphens w:val="false"/>
      <w:spacing w:lineRule="auto" w:line="276" w:before="0" w:after="200"/>
      <w:ind w:hanging="0" w:start="720" w:end="0"/>
    </w:pPr>
    <w:rPr>
      <w:rFonts w:ascii="Calibri" w:hAnsi="Calibri" w:cs="Calibri"/>
      <w:sz w:val="22"/>
      <w:szCs w:val="22"/>
    </w:rPr>
  </w:style>
  <w:style w:type="paragraph" w:styleId="ConsNonformat">
    <w:name w:val="ConsNonformat"/>
    <w:qFormat/>
    <w:pPr>
      <w:widowControl w:val="false"/>
      <w:suppressAutoHyphens w:val="true"/>
      <w:bidi w:val="0"/>
      <w:snapToGrid w:val="false"/>
    </w:pPr>
    <w:rPr>
      <w:rFonts w:ascii="Courier New" w:hAnsi="Courier New" w:eastAsia="Arial" w:cs="Courier New"/>
      <w:color w:val="auto"/>
      <w:sz w:val="20"/>
      <w:szCs w:val="20"/>
      <w:lang w:val="ru-RU" w:eastAsia="zh-CN" w:bidi="ar-SA"/>
    </w:rPr>
  </w:style>
  <w:style w:type="paragraph" w:styleId="List2">
    <w:name w:val="List2"/>
    <w:basedOn w:val="Normal"/>
    <w:qFormat/>
    <w:pPr>
      <w:widowControl w:val="false"/>
      <w:tabs>
        <w:tab w:val="clear" w:pos="708"/>
        <w:tab w:val="left" w:pos="1701" w:leader="none"/>
      </w:tabs>
      <w:spacing w:lineRule="auto" w:line="360"/>
      <w:jc w:val="both"/>
    </w:pPr>
    <w:rPr>
      <w:rFonts w:eastAsia="Arial Unicode MS" w:cs="Times New Roman"/>
      <w:kern w:val="2"/>
      <w:szCs w:val="20"/>
    </w:rPr>
  </w:style>
  <w:style w:type="paragraph" w:styleId="27">
    <w:name w:val=" Знак Знак2 Знак Знак Знак Знак Знак Знак"/>
    <w:basedOn w:val="Normal"/>
    <w:next w:val="Heading2"/>
    <w:qFormat/>
    <w:pPr>
      <w:suppressAutoHyphens w:val="false"/>
      <w:spacing w:lineRule="exact" w:line="240" w:before="0" w:after="160"/>
    </w:pPr>
    <w:rPr>
      <w:rFonts w:ascii="Calibri" w:hAnsi="Calibri" w:cs="Calibri"/>
      <w:lang w:val="en-US"/>
    </w:rPr>
  </w:style>
  <w:style w:type="paragraph" w:styleId="231">
    <w:name w:val="Основной текст с отступом 23"/>
    <w:basedOn w:val="Normal"/>
    <w:qFormat/>
    <w:pPr>
      <w:spacing w:lineRule="auto" w:line="480" w:before="0" w:after="120"/>
      <w:ind w:hanging="0" w:start="283" w:end="0"/>
    </w:pPr>
    <w:rPr>
      <w:rFonts w:cs="Times New Roman"/>
    </w:rPr>
  </w:style>
  <w:style w:type="paragraph" w:styleId="Normal1">
    <w:name w:val="Normal1"/>
    <w:qFormat/>
    <w:pPr>
      <w:widowControl w:val="false"/>
      <w:suppressAutoHyphens w:val="true"/>
      <w:bidi w:val="0"/>
    </w:pPr>
    <w:rPr>
      <w:rFonts w:ascii="Times New Roman" w:hAnsi="Times New Roman" w:eastAsia="Arial" w:cs="Times New Roman"/>
      <w:color w:val="auto"/>
      <w:sz w:val="20"/>
      <w:szCs w:val="20"/>
      <w:lang w:val="ru-RU" w:eastAsia="zh-CN" w:bidi="ar-SA"/>
    </w:rPr>
  </w:style>
  <w:style w:type="paragraph" w:styleId="28">
    <w:name w:val="Знак Знак2 Знак Знак Знак Знак Знак Знак"/>
    <w:basedOn w:val="Normal"/>
    <w:next w:val="Heading2"/>
    <w:qFormat/>
    <w:pPr>
      <w:suppressAutoHyphens w:val="false"/>
      <w:spacing w:lineRule="exact" w:line="240" w:before="0" w:after="160"/>
    </w:pPr>
    <w:rPr>
      <w:rFonts w:ascii="Calibri" w:hAnsi="Calibri" w:cs="Calibri"/>
      <w:lang w:val="en-US"/>
    </w:rPr>
  </w:style>
  <w:style w:type="paragraph" w:styleId="Western">
    <w:name w:val="western"/>
    <w:basedOn w:val="Normal"/>
    <w:qFormat/>
    <w:pPr>
      <w:suppressAutoHyphens w:val="false"/>
      <w:spacing w:before="280" w:after="119"/>
    </w:pPr>
    <w:rPr>
      <w:rFonts w:cs="Times New Roman"/>
      <w:color w:val="000000"/>
    </w:rPr>
  </w:style>
  <w:style w:type="paragraph" w:styleId="19">
    <w:name w:val="Обычный1"/>
    <w:qFormat/>
    <w:pPr>
      <w:widowControl w:val="false"/>
      <w:suppressAutoHyphens w:val="true"/>
      <w:bidi w:val="0"/>
    </w:pPr>
    <w:rPr>
      <w:rFonts w:ascii="Times New Roman" w:hAnsi="Times New Roman" w:eastAsia="Arial Unicode MS" w:cs="Mangal"/>
      <w:color w:val="auto"/>
      <w:kern w:val="2"/>
      <w:sz w:val="24"/>
      <w:szCs w:val="24"/>
      <w:lang w:val="ru-RU" w:eastAsia="zh-CN" w:bidi="hi-IN"/>
    </w:rPr>
  </w:style>
  <w:style w:type="paragraph" w:styleId="341">
    <w:name w:val="Основной текст с отступом 34"/>
    <w:basedOn w:val="Normal"/>
    <w:qFormat/>
    <w:pPr>
      <w:tabs>
        <w:tab w:val="clear" w:pos="708"/>
        <w:tab w:val="left" w:pos="0" w:leader="none"/>
        <w:tab w:val="left" w:pos="1418" w:leader="none"/>
      </w:tabs>
      <w:ind w:firstLine="709" w:start="0" w:end="0"/>
      <w:jc w:val="both"/>
    </w:pPr>
    <w:rPr>
      <w:szCs w:val="20"/>
    </w:rPr>
  </w:style>
  <w:style w:type="paragraph" w:styleId="SB">
    <w:name w:val="SB: табл"/>
    <w:qFormat/>
    <w:pPr>
      <w:widowControl/>
      <w:suppressAutoHyphens w:val="true"/>
      <w:bidi w:val="0"/>
    </w:pPr>
    <w:rPr>
      <w:rFonts w:ascii="Times New Roman" w:hAnsi="Times New Roman" w:eastAsia="Arial" w:cs="Times New Roman"/>
      <w:color w:val="auto"/>
      <w:sz w:val="24"/>
      <w:szCs w:val="24"/>
      <w:lang w:val="ru-RU" w:eastAsia="zh-CN" w:bidi="ar-SA"/>
    </w:rPr>
  </w:style>
  <w:style w:type="paragraph" w:styleId="WW-1">
    <w:name w:val="WW-Базовый"/>
    <w:qFormat/>
    <w:pPr>
      <w:widowControl/>
      <w:tabs>
        <w:tab w:val="left" w:pos="708" w:leader="none"/>
      </w:tabs>
      <w:suppressAutoHyphens w:val="true"/>
      <w:bidi w:val="0"/>
      <w:spacing w:lineRule="atLeast" w:line="100"/>
      <w:jc w:val="both"/>
    </w:pPr>
    <w:rPr>
      <w:rFonts w:ascii="Times New Roman" w:hAnsi="Times New Roman" w:eastAsia="Times New Roman" w:cs="Calibri"/>
      <w:color w:val="00000A"/>
      <w:sz w:val="24"/>
      <w:szCs w:val="24"/>
      <w:lang w:val="ru-RU" w:eastAsia="zh-CN" w:bidi="ar-SA"/>
    </w:rPr>
  </w:style>
  <w:style w:type="paragraph" w:styleId="241">
    <w:name w:val="Основной текст с отступом 24"/>
    <w:basedOn w:val="Normal"/>
    <w:qFormat/>
    <w:pPr>
      <w:spacing w:lineRule="auto" w:line="480" w:before="0" w:after="120"/>
      <w:ind w:hanging="0" w:start="283" w:end="0"/>
    </w:pPr>
    <w:rPr/>
  </w:style>
  <w:style w:type="paragraph" w:styleId="Style33">
    <w:name w:val="Обычный таблица"/>
    <w:basedOn w:val="Normal"/>
    <w:qFormat/>
    <w:pPr/>
    <w:rPr>
      <w:rFonts w:cs="Times New Roman"/>
      <w:sz w:val="18"/>
      <w:szCs w:val="18"/>
    </w:rPr>
  </w:style>
  <w:style w:type="paragraph" w:styleId="Style3121345">
    <w:name w:val="Стиль Style3 + Перед:  12 пт Междустр.интервал:  точно 1345 пт"/>
    <w:basedOn w:val="Normal"/>
    <w:qFormat/>
    <w:pPr>
      <w:suppressAutoHyphens w:val="false"/>
      <w:autoSpaceDE w:val="false"/>
      <w:spacing w:lineRule="exact" w:line="269" w:before="24" w:after="0"/>
      <w:ind w:firstLine="763" w:start="0" w:end="0"/>
    </w:pPr>
    <w:rPr>
      <w:rFonts w:ascii="Calibri" w:hAnsi="Calibri" w:eastAsia="Calibri" w:cs="Times New Roman"/>
      <w:bCs/>
      <w:kern w:val="2"/>
    </w:rPr>
  </w:style>
  <w:style w:type="paragraph" w:styleId="29">
    <w:name w:val="Обычный2"/>
    <w:qFormat/>
    <w:pPr>
      <w:widowControl w:val="false"/>
      <w:suppressAutoHyphens w:val="true"/>
      <w:bidi w:val="0"/>
      <w:spacing w:before="100" w:after="100"/>
    </w:pPr>
    <w:rPr>
      <w:rFonts w:ascii="Times New Roman" w:hAnsi="Times New Roman" w:eastAsia="Arial" w:cs="Times New Roman"/>
      <w:color w:val="auto"/>
      <w:sz w:val="24"/>
      <w:szCs w:val="20"/>
      <w:lang w:val="ru-RU" w:eastAsia="zh-CN" w:bidi="ar-SA"/>
    </w:rPr>
  </w:style>
  <w:style w:type="paragraph" w:styleId="222">
    <w:name w:val="Основной текст 22"/>
    <w:basedOn w:val="Normal"/>
    <w:qFormat/>
    <w:pPr>
      <w:suppressAutoHyphens w:val="false"/>
      <w:spacing w:lineRule="auto" w:line="480" w:before="0" w:after="120"/>
      <w:jc w:val="both"/>
    </w:pPr>
    <w:rPr>
      <w:rFonts w:cs="Times New Roman"/>
      <w:lang w:val="ru-RU"/>
    </w:rPr>
  </w:style>
  <w:style w:type="paragraph" w:styleId="110">
    <w:name w:val="Текст1"/>
    <w:basedOn w:val="Caption111111"/>
    <w:qFormat/>
    <w:pPr/>
    <w:rPr/>
  </w:style>
  <w:style w:type="paragraph" w:styleId="WW-2">
    <w:name w:val="WW-Текст"/>
    <w:basedOn w:val="Normal"/>
    <w:qFormat/>
    <w:pPr>
      <w:suppressAutoHyphens w:val="false"/>
    </w:pPr>
    <w:rPr>
      <w:rFonts w:ascii="Courier New" w:hAnsi="Courier New" w:cs="Courier New"/>
      <w:sz w:val="20"/>
      <w:szCs w:val="20"/>
    </w:rPr>
  </w:style>
  <w:style w:type="paragraph" w:styleId="Style34">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43">
    <w:name w:val="Абзац списка4"/>
    <w:basedOn w:val="Normal"/>
    <w:qFormat/>
    <w:pPr>
      <w:widowControl w:val="false"/>
      <w:suppressAutoHyphens w:val="false"/>
      <w:autoSpaceDE w:val="false"/>
      <w:ind w:hanging="0" w:start="708" w:end="0"/>
    </w:pPr>
    <w:rPr>
      <w:rFonts w:ascii="Arial" w:hAnsi="Arial" w:cs="Arial"/>
      <w:sz w:val="18"/>
      <w:szCs w:val="18"/>
    </w:rPr>
  </w:style>
  <w:style w:type="paragraph" w:styleId="111">
    <w:name w:val="Маркированный список1"/>
    <w:qFormat/>
    <w:pPr>
      <w:widowControl w:val="false"/>
      <w:suppressAutoHyphens w:val="true"/>
      <w:bidi w:val="0"/>
      <w:spacing w:lineRule="auto" w:line="276" w:before="0" w:after="200"/>
      <w:ind w:hanging="283" w:start="283" w:end="0"/>
    </w:pPr>
    <w:rPr>
      <w:rFonts w:ascii="Calibri" w:hAnsi="Calibri" w:eastAsia="Arial Unicode MS" w:cs="font184"/>
      <w:color w:val="auto"/>
      <w:kern w:val="2"/>
      <w:sz w:val="24"/>
      <w:szCs w:val="24"/>
      <w:lang w:val="ru-RU"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653E172F49CE7CF145CD6CD5773A71B421594E91D1027F7D6A1ADE0C4185BE4860A215297A10CB83C4B731984A6VEG" TargetMode="External"/><Relationship Id="rId3" Type="http://schemas.openxmlformats.org/officeDocument/2006/relationships/hyperlink" Target="consultantplus://offline/ref=6CE89F44808FFC4014793F919EF3BAA3EF8FF1B392DC68BB87582823DF696FE208F72D7C56F7B51824AE9CDA376ABD510CEF94F5379DF98A0BB6I" TargetMode="External"/><Relationship Id="rId4" Type="http://schemas.openxmlformats.org/officeDocument/2006/relationships/hyperlink" Target="consultantplus://offline/ref=A398069AE2CA1E72ADC5A0F69E4999D0585A4C687011AF5FFC95C2D1881B481471C3869ECF61F75ElBh5G" TargetMode="External"/><Relationship Id="rId5" Type="http://schemas.openxmlformats.org/officeDocument/2006/relationships/hyperlink" Target="mailto:torgi@r11.fssp." TargetMode="External"/><Relationship Id="rId6" Type="http://schemas.openxmlformats.org/officeDocument/2006/relationships/hyperlink" Target="mailto:mto@r29.fssp.gov.ru" TargetMode="External"/><Relationship Id="rId7" Type="http://schemas.openxmlformats.org/officeDocument/2006/relationships/hyperlink" Target="mailto:mto@r29.fssp.gov.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263</TotalTime>
  <Application>LibreOffice/7.6.7.2$Linux_X86_64 LibreOffice_project/60$Build-2</Application>
  <AppVersion>15.0000</AppVersion>
  <Pages>11</Pages>
  <Words>3801</Words>
  <Characters>27273</Characters>
  <CharactersWithSpaces>31213</CharactersWithSpaces>
  <Paragraphs>231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2024-05-16T18:42:00Z</dcterms:created>
  <dc:creator>122-1</dc:creator>
  <dc:description/>
  <dc:language>ru-RU</dc:language>
  <cp:lastModifiedBy/>
  <cp:lastPrinted>2026-08-21T14:26:00Z</cp:lastPrinted>
  <dcterms:modified xsi:type="dcterms:W3CDTF">2026-08-21T14:25:49Z</dcterms:modified>
  <cp:revision>24</cp:revision>
  <dc:subject/>
  <dc:title>МИНИСТЕРСТВО ЮСТИЦИИ РОССИЙСКОЙ ФЕДЕРАЦИИ</dc:title>
</cp:coreProperties>
</file>