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35"/>
        <w:jc w:val="center"/>
        <w:keepLines/>
        <w:keepNext/>
        <w:spacing w:after="0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ГОСУДАРСТВЕННЫЙ КОНТРА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КТ №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___/2026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5"/>
        <w:jc w:val="center"/>
        <w:keepLines/>
        <w:keepNext/>
        <w:spacing w:after="0"/>
        <w:shd w:val="clear" w:color="auto" w:fill="auto"/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</w:rPr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Оказание услуг по проведению экспертизы технического состояния объектов нефинансовых активов </w:t>
        <w:br/>
        <w:t xml:space="preserve">(с выдачей акта экспертизы) в целях последующего списания (кроме транспортных средств)</w:t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pStyle w:val="1035"/>
        <w:jc w:val="center"/>
        <w:keepLines/>
        <w:keepNext/>
        <w:spacing w:after="0"/>
        <w:shd w:val="clear" w:color="auto" w:fill="auto"/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г. Томск                                                                            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    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«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____»_____________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2026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г.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both"/>
        <w:spacing w:line="240" w:lineRule="exact"/>
        <w:tabs>
          <w:tab w:val="left" w:pos="142" w:leader="none"/>
        </w:tabs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709" w:leader="none"/>
        </w:tabs>
        <w:rPr>
          <w:rStyle w:val="891"/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по Томской области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выступающе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от имени Российской Федерации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именуемое в дальнейшем «Заказчик»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 лице начальника отдела финансово-экономического и административно-хозяйственного обеспечения Деминой Татьяны Анатольевны, действующего на основании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Доверенности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№ 77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от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29.12.2025 г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с одной стороны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и</w:t>
      </w:r>
      <w:r>
        <w:rPr>
          <w:rStyle w:val="891"/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Style w:val="891"/>
          <w:rFonts w:ascii="PT Astra Serif" w:hAnsi="PT Astra Serif" w:cs="PT Astra Serif"/>
          <w:sz w:val="22"/>
          <w:szCs w:val="22"/>
        </w:rPr>
      </w:r>
      <w:r>
        <w:rPr>
          <w:rStyle w:val="891"/>
          <w:rFonts w:ascii="PT Astra Serif" w:hAnsi="PT Astra Serif" w:cs="PT Astra Serif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Style w:val="891"/>
          <w:rFonts w:ascii="PT Astra Serif" w:hAnsi="PT Astra Serif" w:eastAsia="PT Astra Serif" w:cs="PT Astra Serif"/>
          <w:sz w:val="22"/>
          <w:szCs w:val="22"/>
        </w:rPr>
        <w:t xml:space="preserve">__________________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с другой сторон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ы, вместе именуемые «Стороны»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соответствии с пунктом 4 части 1 статьи 93 Федерального закона от 05.04.2013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№ 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(далее – Закон №44-ФЗ)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заключили настоящий государственный контракт (да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лее - Контракт) о нижеследующем: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5"/>
        <w:ind w:left="4099"/>
        <w:keepLines/>
        <w:keepNext/>
        <w:spacing w:after="0" w:line="240" w:lineRule="exact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bookmarkStart w:id="0" w:name="bookmark1"/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5"/>
        <w:numPr>
          <w:ilvl w:val="0"/>
          <w:numId w:val="25"/>
        </w:numPr>
        <w:jc w:val="center"/>
        <w:keepLines/>
        <w:keepNext/>
        <w:spacing w:after="0" w:line="248" w:lineRule="exact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ПРЕДМЕТ КОНТРАКТА</w:t>
      </w:r>
      <w:bookmarkEnd w:id="0"/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5"/>
        <w:ind w:left="1069" w:firstLine="0"/>
        <w:jc w:val="left"/>
        <w:keepLines/>
        <w:keepNext/>
        <w:spacing w:after="0" w:line="248" w:lineRule="exact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5"/>
        <w:numPr>
          <w:ilvl w:val="1"/>
          <w:numId w:val="25"/>
        </w:numPr>
        <w:ind w:left="0" w:firstLine="709"/>
        <w:jc w:val="both"/>
        <w:keepLines/>
        <w:keepNext/>
        <w:spacing w:after="0" w:line="240" w:lineRule="auto"/>
        <w:shd w:val="clear" w:color="auto" w:fill="auto"/>
        <w:tabs>
          <w:tab w:val="left" w:pos="0" w:leader="none"/>
          <w:tab w:val="left" w:pos="851" w:leader="none"/>
          <w:tab w:val="left" w:pos="1134" w:leader="none"/>
        </w:tabs>
        <w:rPr>
          <w:rFonts w:ascii="PT Astra Serif" w:hAnsi="PT Astra Serif" w:cs="PT Astra Serif"/>
          <w:b w:val="0"/>
          <w:i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Заказчик поручает, а Исполнитель принимает на себя обязательства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по проведению экспертизы технического состояния объектов нефинансовых активов (с выдачей акта экспертизы)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с целью определения пригодности к дальнейшей эксплуатации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 (далее - У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слуги) 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в соответствии с 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Описанием объекта закупки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 (Приложение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 1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 к 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настоящему 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Контракту), а Заказчик обязуетс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я принять и оплатить оказанные 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У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слуги в порядке и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 на условиях, предусмотренных 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Контракт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ом</w:t>
      </w:r>
      <w:r>
        <w:rPr>
          <w:rFonts w:ascii="PT Astra Serif" w:hAnsi="PT Astra Serif" w:eastAsia="PT Astra Serif" w:cs="PT Astra Serif"/>
          <w:b w:val="0"/>
          <w:iCs/>
          <w:color w:val="auto"/>
          <w:sz w:val="22"/>
          <w:szCs w:val="22"/>
        </w:rPr>
        <w:t xml:space="preserve">.</w:t>
      </w:r>
      <w:r>
        <w:rPr>
          <w:rFonts w:ascii="PT Astra Serif" w:hAnsi="PT Astra Serif" w:cs="PT Astra Serif"/>
          <w:b w:val="0"/>
          <w:iCs/>
          <w:color w:val="auto"/>
          <w:sz w:val="22"/>
          <w:szCs w:val="22"/>
        </w:rPr>
      </w:r>
      <w:r>
        <w:rPr>
          <w:rFonts w:ascii="PT Astra Serif" w:hAnsi="PT Astra Serif" w:cs="PT Astra Serif"/>
          <w:b w:val="0"/>
          <w:iCs/>
          <w:color w:val="auto"/>
          <w:sz w:val="22"/>
          <w:szCs w:val="22"/>
        </w:rPr>
      </w:r>
    </w:p>
    <w:p>
      <w:pPr>
        <w:pStyle w:val="1035"/>
        <w:numPr>
          <w:ilvl w:val="1"/>
          <w:numId w:val="25"/>
        </w:numPr>
        <w:ind w:left="0" w:firstLine="709"/>
        <w:jc w:val="both"/>
        <w:keepLines/>
        <w:keepNext/>
        <w:spacing w:after="0" w:line="240" w:lineRule="auto"/>
        <w:shd w:val="clear" w:color="auto" w:fill="auto"/>
        <w:tabs>
          <w:tab w:val="left" w:pos="851" w:leader="none"/>
          <w:tab w:val="left" w:pos="1134" w:leader="none"/>
        </w:tabs>
        <w:rPr>
          <w:rFonts w:ascii="PT Astra Serif" w:hAnsi="PT Astra Serif" w:cs="PT Astra Serif"/>
          <w:b w:val="0"/>
          <w:i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Требования к объему (содержанию) услуг, а также иные условия оказания услуг определяются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Описанием объекта закупки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(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Приложение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 1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к настоящему Контракту), являющейся неотъемлемой частью настоящего Контракта.</w:t>
      </w:r>
      <w:r>
        <w:rPr>
          <w:rFonts w:ascii="PT Astra Serif" w:hAnsi="PT Astra Serif" w:cs="PT Astra Serif"/>
          <w:b w:val="0"/>
          <w:iCs/>
          <w:color w:val="auto"/>
          <w:sz w:val="22"/>
          <w:szCs w:val="22"/>
        </w:rPr>
      </w:r>
      <w:r>
        <w:rPr>
          <w:rFonts w:ascii="PT Astra Serif" w:hAnsi="PT Astra Serif" w:cs="PT Astra Serif"/>
          <w:b w:val="0"/>
          <w:iCs/>
          <w:color w:val="auto"/>
          <w:sz w:val="22"/>
          <w:szCs w:val="22"/>
        </w:rPr>
      </w:r>
    </w:p>
    <w:p>
      <w:pPr>
        <w:pStyle w:val="1035"/>
        <w:numPr>
          <w:ilvl w:val="1"/>
          <w:numId w:val="25"/>
        </w:numPr>
        <w:jc w:val="both"/>
        <w:keepLines/>
        <w:keepNext/>
        <w:spacing w:after="0" w:line="240" w:lineRule="auto"/>
        <w:shd w:val="clear" w:color="auto" w:fill="auto"/>
        <w:tabs>
          <w:tab w:val="left" w:pos="851" w:leader="none"/>
        </w:tabs>
        <w:rPr>
          <w:rFonts w:ascii="PT Astra Serif" w:hAnsi="PT Astra Serif" w:cs="PT Astra Serif"/>
          <w:b w:val="0"/>
          <w:bCs w:val="0"/>
          <w:i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Идентификационный код закупки: 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26 1 7017107837 701701001 0030 000 0000 000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</w:r>
      <w:r>
        <w:rPr>
          <w:rFonts w:ascii="PT Astra Serif" w:hAnsi="PT Astra Serif" w:cs="PT Astra Serif"/>
          <w:b w:val="0"/>
          <w:bCs w:val="0"/>
          <w:iCs/>
          <w:color w:val="auto"/>
          <w:sz w:val="22"/>
          <w:szCs w:val="22"/>
        </w:rPr>
      </w:r>
    </w:p>
    <w:p>
      <w:pPr>
        <w:pStyle w:val="1036"/>
        <w:ind w:left="23" w:right="23" w:firstLine="567"/>
        <w:spacing w:before="0" w:after="0" w:line="240" w:lineRule="exact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left="20" w:right="20" w:hanging="20"/>
        <w:jc w:val="center"/>
        <w:spacing w:before="0" w:after="0" w:line="240" w:lineRule="auto"/>
        <w:shd w:val="clear" w:color="auto" w:fill="auto"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2. 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  <w:lang w:eastAsia="en-US"/>
        </w:rPr>
        <w:t xml:space="preserve">ПОРЯДОК, СРОК 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И УСЛОВИЯ ОКАЗАНИЯ УСЛУГ</w:t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</w:p>
    <w:p>
      <w:pPr>
        <w:pStyle w:val="1036"/>
        <w:ind w:left="20" w:right="20" w:hanging="20"/>
        <w:jc w:val="center"/>
        <w:spacing w:before="0" w:after="0" w:line="240" w:lineRule="auto"/>
        <w:shd w:val="clear" w:color="auto" w:fill="auto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2.1.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Срок оказания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Услуг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: в течение 5 (пяти) рабочих дней с момента заключения Контракта, но не позднее 19.12.2025г..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2.2.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Место оказания услуг: </w:t>
      </w:r>
      <w:r>
        <w:rPr>
          <w:rFonts w:ascii="PT Astra Serif" w:hAnsi="PT Astra Serif" w:eastAsia="PT Astra Serif" w:cs="PT Astra Serif"/>
          <w:color w:val="auto"/>
          <w:sz w:val="22"/>
          <w:szCs w:val="22"/>
          <w:lang w:eastAsia="ar-SA"/>
        </w:rPr>
        <w:t xml:space="preserve">634003, Томская область, г. Томск, ул. Пушкина, д. 34/1,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рабочее время Заказчика (понедельник - четверг с 8.45 до 18.00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час.,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обед с 13.00 до 14.00 час., пятница - с 8.45 до 16-15 час., обед с 13.00 до 13.30 час), с выездом специалиста Исполнителя п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о месту нахождения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объектов нефинансовых активов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Заказчика.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clear" w:pos="0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2.3.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Качество оказанных услуг должно соответствовать всем обязательным требованиям, установленным нормативными документами, а та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кже требованиям, установленным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Описанием объекта закупки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(Приложение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1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 на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стоящему контракту), являющимся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неотъемлемой частью настоящего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К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онтракта.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2.4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Оказанные У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слуги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по проведению экспертизы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технического состояния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объектов нефинансовых активов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 целью определения пригодности к дальнейшей эксплуатации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 должны соответствовать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требованиям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дейс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твующего законодательства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2.5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Гарантия качества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результата услуг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начинает течь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со дня подписания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Акта технической экспертизы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и составляет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12 (двенадцать) месяцев.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2.6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Гарантия качества результата услуг распространяется на все, составляющее этот результат.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2.7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Заказчик вправе устранить недостатки оказанных Исполнителем услуг самостоятельно или с привлечением третьих лиц и требовать от Исполнителя возмещения расходов на их устранение.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2.8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Исполнитель обязан возместить расходы Заказчика на устранение недостатков оказанных услуг в срок, указанный в требовании Заказчи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ка, если такой срок является разумным. В случае если такой срок Заказчиком не назначен, расходы должны быть возмещены в разумный срок с момента получения требования. Расходы подлежат возмещению при условии представления Заказчиком подтверждающих документов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2.9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Гарантийный срок продлевается на период, в течение которого Заказчик не мог пользоваться результатом услуг из-за обнаруженных в нем недостатков, при условии, что Исполнитель был письменно извещен Заказчиком об обнаружении недостатков.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2.10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Если отступления п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ри оказании услуг от условий Контракта или иные недостатки услуг не были устранены в установленный Заказчиком срок либо являются существенными и неустранимыми, Заказчик вправе отказаться от исполнения Контракта и потребовать возмещения причиненных убытков.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right="20"/>
        <w:jc w:val="center"/>
        <w:spacing w:before="0" w:after="0" w:line="241" w:lineRule="exact"/>
        <w:shd w:val="clear" w:color="auto" w:fill="auto"/>
        <w:tabs>
          <w:tab w:val="left" w:pos="0" w:leader="none"/>
          <w:tab w:val="left" w:pos="1129" w:leader="none"/>
        </w:tabs>
        <w:rPr>
          <w:rStyle w:val="891"/>
          <w:rFonts w:ascii="PT Astra Serif" w:hAnsi="PT Astra Serif" w:cs="PT Astra Serif"/>
          <w:sz w:val="22"/>
          <w:szCs w:val="22"/>
          <w:highlight w:val="none"/>
        </w:rPr>
      </w:pPr>
      <w:r>
        <w:rPr>
          <w:rStyle w:val="891"/>
          <w:rFonts w:ascii="PT Astra Serif" w:hAnsi="PT Astra Serif" w:eastAsia="PT Astra Serif" w:cs="PT Astra Serif"/>
          <w:bCs w:val="0"/>
          <w:sz w:val="22"/>
          <w:szCs w:val="22"/>
        </w:rPr>
        <w:t xml:space="preserve">3. ЦЕНА КОНТРАКТА И ПОРЯДОК </w:t>
      </w:r>
      <w:r>
        <w:rPr>
          <w:rStyle w:val="891"/>
          <w:rFonts w:ascii="PT Astra Serif" w:hAnsi="PT Astra Serif" w:eastAsia="PT Astra Serif" w:cs="PT Astra Serif"/>
          <w:bCs w:val="0"/>
          <w:sz w:val="22"/>
          <w:szCs w:val="22"/>
        </w:rPr>
        <w:t xml:space="preserve">РАСЧЕТОВ</w:t>
      </w:r>
      <w:r>
        <w:rPr>
          <w:rStyle w:val="891"/>
          <w:rFonts w:ascii="PT Astra Serif" w:hAnsi="PT Astra Serif" w:cs="PT Astra Serif"/>
          <w:sz w:val="22"/>
          <w:szCs w:val="22"/>
          <w:highlight w:val="none"/>
        </w:rPr>
      </w:r>
      <w:r>
        <w:rPr>
          <w:rStyle w:val="891"/>
          <w:rFonts w:ascii="PT Astra Serif" w:hAnsi="PT Astra Serif" w:cs="PT Astra Serif"/>
          <w:sz w:val="22"/>
          <w:szCs w:val="22"/>
          <w:highlight w:val="none"/>
        </w:rPr>
      </w:r>
    </w:p>
    <w:p>
      <w:pPr>
        <w:pStyle w:val="1036"/>
        <w:ind w:right="20"/>
        <w:jc w:val="center"/>
        <w:spacing w:before="0" w:after="0" w:line="241" w:lineRule="exact"/>
        <w:shd w:val="clear" w:color="auto" w:fill="auto"/>
        <w:tabs>
          <w:tab w:val="left" w:pos="0" w:leader="none"/>
          <w:tab w:val="left" w:pos="1129" w:leader="none"/>
        </w:tabs>
        <w:rPr>
          <w:rStyle w:val="891"/>
          <w:rFonts w:ascii="PT Astra Serif" w:hAnsi="PT Astra Serif" w:cs="PT Astra Serif"/>
          <w:sz w:val="22"/>
          <w:szCs w:val="22"/>
        </w:rPr>
      </w:pPr>
      <w:r>
        <w:rPr>
          <w:rStyle w:val="891"/>
          <w:rFonts w:ascii="PT Astra Serif" w:hAnsi="PT Astra Serif" w:eastAsia="PT Astra Serif" w:cs="PT Astra Serif"/>
          <w:bCs w:val="0"/>
          <w:sz w:val="22"/>
          <w:szCs w:val="22"/>
          <w:highlight w:val="none"/>
        </w:rPr>
      </w:r>
      <w:r>
        <w:rPr>
          <w:rStyle w:val="891"/>
          <w:rFonts w:ascii="PT Astra Serif" w:hAnsi="PT Astra Serif" w:cs="PT Astra Serif"/>
          <w:sz w:val="22"/>
          <w:szCs w:val="22"/>
        </w:rPr>
      </w:r>
      <w:r>
        <w:rPr>
          <w:rStyle w:val="891"/>
          <w:rFonts w:ascii="PT Astra Serif" w:hAnsi="PT Astra Serif" w:cs="PT Astra Serif"/>
          <w:sz w:val="22"/>
          <w:szCs w:val="22"/>
        </w:rPr>
      </w:r>
    </w:p>
    <w:p>
      <w:pPr>
        <w:pStyle w:val="1036"/>
        <w:numPr>
          <w:ilvl w:val="0"/>
          <w:numId w:val="3"/>
        </w:numPr>
        <w:ind w:firstLine="709"/>
        <w:spacing w:before="0" w:after="0" w:line="240" w:lineRule="auto"/>
        <w:shd w:val="clear" w:color="auto" w:fill="auto"/>
        <w:tabs>
          <w:tab w:val="left" w:pos="709" w:leader="none"/>
          <w:tab w:val="left" w:pos="1129" w:leader="none"/>
        </w:tabs>
        <w:rPr>
          <w:rFonts w:ascii="PT Astra Serif" w:hAnsi="PT Astra Serif" w:cs="PT Astra Serif"/>
          <w:b/>
          <w:sz w:val="22"/>
          <w:szCs w:val="22"/>
          <w:highlight w:val="white"/>
        </w:rPr>
      </w:pPr>
      <w:r>
        <w:rPr>
          <w:rStyle w:val="891"/>
          <w:rFonts w:ascii="PT Astra Serif" w:hAnsi="PT Astra Serif" w:eastAsia="PT Astra Serif" w:cs="PT Astra Serif"/>
          <w:b w:val="0"/>
          <w:sz w:val="22"/>
          <w:szCs w:val="22"/>
          <w:highlight w:val="white"/>
        </w:rPr>
        <w:t xml:space="preserve">Цена настоящего Контракта составляет</w:t>
      </w:r>
      <w:r>
        <w:rPr>
          <w:rStyle w:val="891"/>
          <w:rFonts w:ascii="PT Astra Serif" w:hAnsi="PT Astra Serif" w:eastAsia="PT Astra Serif" w:cs="PT Astra Serif"/>
          <w:sz w:val="22"/>
          <w:szCs w:val="22"/>
          <w:highlight w:val="white"/>
        </w:rPr>
        <w:t xml:space="preserve"> </w:t>
      </w:r>
      <w:r>
        <w:rPr>
          <w:rStyle w:val="891"/>
          <w:rFonts w:ascii="PT Astra Serif" w:hAnsi="PT Astra Serif" w:eastAsia="PT Astra Serif" w:cs="PT Astra Serif"/>
          <w:i/>
          <w:iCs/>
          <w:sz w:val="22"/>
          <w:szCs w:val="22"/>
          <w:highlight w:val="white"/>
        </w:rPr>
        <w:t xml:space="preserve">__________________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,</w:t>
      </w: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соответствии со Спецификац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ией (Приложение 2 к настоящему К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онтракту)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</w:t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142" w:leader="none"/>
          <w:tab w:val="left" w:pos="112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Цена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К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онтракта включает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 себя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все расходы, связанные с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оказанием Услуг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 соответствии с условиями Контракта, в том числе: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расходы на материалы, оборудование, необходимые для оказания услуг, на страхование, уплату таможенн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ых пошлин, налогов (включая НДС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), сборов и других обязательных платежей, а также непредвиденные затраты, связанные с исполнением условий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i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3.2.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Сумма, подлежащая уплате Заказчиком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Исполнителю (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</w:t>
      </w:r>
      <w:r>
        <w:rPr>
          <w:rFonts w:ascii="PT Astra Serif" w:hAnsi="PT Astra Serif" w:eastAsia="PT Astra Serif" w:cs="PT Astra Serif"/>
          <w:iCs/>
          <w:color w:val="auto"/>
          <w:sz w:val="22"/>
          <w:szCs w:val="22"/>
        </w:rPr>
        <w:t xml:space="preserve">уменьшается на размер налогов, сборов,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iCs/>
          <w:color w:val="auto"/>
          <w:sz w:val="22"/>
          <w:szCs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i/>
          <w:color w:val="auto"/>
          <w:sz w:val="22"/>
          <w:szCs w:val="22"/>
        </w:rPr>
      </w:r>
      <w:r>
        <w:rPr>
          <w:rFonts w:ascii="PT Astra Serif" w:hAnsi="PT Astra Serif" w:cs="PT Astra Serif"/>
          <w:i/>
          <w:color w:val="auto"/>
          <w:sz w:val="22"/>
          <w:szCs w:val="22"/>
        </w:rPr>
      </w:r>
    </w:p>
    <w:p>
      <w:pPr>
        <w:ind w:firstLine="709"/>
        <w:jc w:val="both"/>
        <w:widowControl w:val="off"/>
        <w:tabs>
          <w:tab w:val="num" w:pos="1677" w:leader="none"/>
          <w:tab w:val="center" w:pos="4153" w:leader="none"/>
          <w:tab w:val="right" w:pos="8306" w:leader="none"/>
          <w:tab w:val="right" w:pos="9355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3.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Цена Контракта является твердой и определяется на весь срок исполнения Контракта, за исключением случаев, установленных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Законом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№ 44-ФЗ.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pStyle w:val="881"/>
        <w:ind w:firstLine="709"/>
        <w:jc w:val="both"/>
        <w:spacing w:line="240" w:lineRule="auto"/>
        <w:widowControl/>
        <w:rPr>
          <w:rFonts w:ascii="PT Astra Serif" w:hAnsi="PT Astra Serif" w:cs="PT Astra Serif"/>
          <w:spacing w:val="-4"/>
          <w:sz w:val="22"/>
          <w:szCs w:val="2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3.4. 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Оплата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производится Заказчиком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исходя из объема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фактически оказанных услуг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путем перечисления денежных средств на расчетный счет Исполнителя, указанный в Контракте, в течение 10 (Десяти) рабочих дней с даты подписания Исполнителем Акта приемки товаров, работ, услуг (далее – Акт приемки) по форме ОКУД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0510452, утвержденной приказом Минфина России от 15.04.2021 № 61н (далее – Приказ № 61н), сформированного на основании представленн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ых Исполнителем счета, счета-фактуры (при необходимости), акта оказанных услуг либо универсального передаточного документа. </w:t>
      </w:r>
      <w:r/>
      <w:r>
        <w:rPr>
          <w:rFonts w:ascii="PT Astra Serif" w:hAnsi="PT Astra Serif" w:cs="PT Astra Serif"/>
          <w:spacing w:val="-4"/>
          <w:sz w:val="22"/>
          <w:szCs w:val="22"/>
          <w:highlight w:val="white"/>
        </w:rPr>
      </w:r>
    </w:p>
    <w:p>
      <w:pPr>
        <w:ind w:firstLine="709"/>
        <w:jc w:val="both"/>
        <w:spacing w:line="240" w:lineRule="auto"/>
        <w:widowControl/>
        <w:rPr>
          <w:rFonts w:ascii="PT Astra Serif" w:hAnsi="PT Astra Serif" w:eastAsia="PT Astra Serif" w:cs="PT Astra Serif"/>
          <w:spacing w:val="-4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pacing w:val="-4"/>
          <w:sz w:val="22"/>
          <w:szCs w:val="22"/>
          <w:highlight w:val="white"/>
        </w:rPr>
      </w:r>
      <w:r>
        <w:rPr>
          <w:rFonts w:ascii="PT Astra Serif" w:hAnsi="PT Astra Serif" w:eastAsia="PT Astra Serif" w:cs="PT Astra Serif"/>
          <w:spacing w:val="-4"/>
          <w:sz w:val="22"/>
          <w:szCs w:val="22"/>
          <w:highlight w:val="white"/>
        </w:rPr>
        <w:t xml:space="preserve">В случае, указанном в</w:t>
      </w:r>
      <w:r>
        <w:rPr>
          <w:rFonts w:ascii="PT Astra Serif" w:hAnsi="PT Astra Serif" w:eastAsia="PT Astra Serif" w:cs="PT Astra Serif"/>
          <w:spacing w:val="-4"/>
          <w:sz w:val="22"/>
          <w:szCs w:val="22"/>
          <w:highlight w:val="white"/>
        </w:rPr>
        <w:t xml:space="preserve"> пункте 5.2.</w:t>
      </w:r>
      <w:r>
        <w:rPr>
          <w:rFonts w:ascii="PT Astra Serif" w:hAnsi="PT Astra Serif" w:eastAsia="PT Astra Serif" w:cs="PT Astra Serif"/>
          <w:spacing w:val="-4"/>
          <w:sz w:val="22"/>
          <w:szCs w:val="22"/>
          <w:highlight w:val="white"/>
        </w:rPr>
        <w:t xml:space="preserve"> Контракта оплата за фактически оказанные услуги производится Заказчиком путем перечисления денежных средст</w:t>
      </w:r>
      <w:r>
        <w:rPr>
          <w:rFonts w:ascii="PT Astra Serif" w:hAnsi="PT Astra Serif" w:eastAsia="PT Astra Serif" w:cs="PT Astra Serif"/>
          <w:spacing w:val="-4"/>
          <w:sz w:val="22"/>
          <w:szCs w:val="22"/>
          <w:highlight w:val="none"/>
        </w:rPr>
        <w:t xml:space="preserve">в на расчетный счет Исполнителя, указанный в Контракте, в течение 10 (Десяти) рабочих дней с даты подписания Акта при</w:t>
      </w:r>
      <w:r>
        <w:rPr>
          <w:rFonts w:ascii="PT Astra Serif" w:hAnsi="PT Astra Serif" w:eastAsia="PT Astra Serif" w:cs="PT Astra Serif"/>
          <w:spacing w:val="-4"/>
          <w:sz w:val="22"/>
          <w:szCs w:val="22"/>
          <w:highlight w:val="none"/>
        </w:rPr>
        <w:t xml:space="preserve">емки Заказчиком.</w:t>
      </w:r>
      <w:r>
        <w:rPr>
          <w:rFonts w:ascii="PT Astra Serif" w:hAnsi="PT Astra Serif" w:eastAsia="PT Astra Serif" w:cs="PT Astra Serif"/>
          <w:spacing w:val="-4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pacing w:val="-4"/>
          <w:sz w:val="22"/>
          <w:szCs w:val="22"/>
          <w:highlight w:val="none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1036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3.5. Днем исполнения Заказчиком обязательства по оплате Услуги, указанной в пункте 1.1 Контракта, считается день списания денежных средств со счета Заказчика.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1036" w:leader="none"/>
        </w:tabs>
        <w:rPr>
          <w:rFonts w:ascii="PT Astra Serif" w:hAnsi="PT Astra Serif" w:cs="PT Astra Serif"/>
          <w:color w:val="auto"/>
          <w:spacing w:val="-7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3.6. Валюта, используемая для расчетов, - рубль Российской Федерации.</w:t>
      </w:r>
      <w:r>
        <w:rPr>
          <w:rFonts w:ascii="PT Astra Serif" w:hAnsi="PT Astra Serif" w:cs="PT Astra Serif"/>
          <w:color w:val="auto"/>
          <w:spacing w:val="-7"/>
          <w:sz w:val="22"/>
          <w:szCs w:val="22"/>
        </w:rPr>
      </w:r>
      <w:r>
        <w:rPr>
          <w:rFonts w:ascii="PT Astra Serif" w:hAnsi="PT Astra Serif" w:cs="PT Astra Serif"/>
          <w:color w:val="auto"/>
          <w:spacing w:val="-7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1071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.7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Финансирование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К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онтракта осуществляется за счет средств федерального бюджета. 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1071" w:leader="none"/>
        </w:tabs>
        <w:rPr>
          <w:rFonts w:ascii="PT Astra Serif" w:hAnsi="PT Astra Serif" w:cs="PT Astra Serif"/>
          <w:color w:val="auto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  <w:highlight w:val="white"/>
        </w:rPr>
        <w:t xml:space="preserve">КБК:</w:t>
      </w:r>
      <w:r>
        <w:rPr>
          <w:rFonts w:ascii="PT Astra Serif" w:hAnsi="PT Astra Serif" w:eastAsia="PT Astra Serif" w:cs="PT Astra Serif"/>
          <w:color w:val="auto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  <w:highlight w:val="white"/>
        </w:rPr>
        <w:t xml:space="preserve">321 0412 54 4 01 90020 244</w:t>
      </w:r>
      <w:r>
        <w:rPr>
          <w:rFonts w:ascii="PT Astra Serif" w:hAnsi="PT Astra Serif" w:eastAsia="PT Astra Serif" w:cs="PT Astra Serif"/>
          <w:color w:val="auto"/>
          <w:sz w:val="22"/>
          <w:szCs w:val="22"/>
          <w:highlight w:val="white"/>
        </w:rPr>
        <w:t xml:space="preserve">.</w:t>
      </w:r>
      <w:r>
        <w:rPr>
          <w:rFonts w:ascii="PT Astra Serif" w:hAnsi="PT Astra Serif" w:cs="PT Astra Serif"/>
          <w:color w:val="auto"/>
          <w:sz w:val="22"/>
          <w:szCs w:val="22"/>
          <w:highlight w:val="white"/>
        </w:rPr>
      </w:r>
      <w:r>
        <w:rPr>
          <w:rFonts w:ascii="PT Astra Serif" w:hAnsi="PT Astra Serif" w:cs="PT Astra Serif"/>
          <w:color w:val="auto"/>
          <w:sz w:val="22"/>
          <w:szCs w:val="22"/>
          <w:highlight w:val="white"/>
        </w:rPr>
      </w:r>
    </w:p>
    <w:p>
      <w:pPr>
        <w:pStyle w:val="1036"/>
        <w:ind w:firstLine="709"/>
        <w:spacing w:before="0" w:after="0" w:line="240" w:lineRule="auto"/>
        <w:shd w:val="clear" w:color="auto" w:fill="auto"/>
        <w:tabs>
          <w:tab w:val="left" w:pos="1071" w:leader="none"/>
        </w:tabs>
        <w:rPr>
          <w:rFonts w:ascii="PT Astra Serif" w:hAnsi="PT Astra Serif" w:cs="PT Astra Serif"/>
          <w:color w:val="auto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  <w:highlight w:val="white"/>
        </w:rPr>
        <w:t xml:space="preserve">ОКПД2: </w:t>
      </w:r>
      <w:r>
        <w:rPr>
          <w:rFonts w:ascii="PT Astra Serif" w:hAnsi="PT Astra Serif" w:eastAsia="PT Astra Serif" w:cs="PT Astra Serif"/>
          <w:color w:val="auto"/>
          <w:sz w:val="22"/>
          <w:szCs w:val="22"/>
          <w:highlight w:val="white"/>
        </w:rPr>
        <w:t xml:space="preserve">71.20.19.190</w:t>
      </w:r>
      <w:r>
        <w:rPr>
          <w:rFonts w:ascii="PT Astra Serif" w:hAnsi="PT Astra Serif" w:cs="PT Astra Serif"/>
          <w:color w:val="auto"/>
          <w:sz w:val="22"/>
          <w:szCs w:val="22"/>
          <w:highlight w:val="white"/>
        </w:rPr>
      </w:r>
      <w:r>
        <w:rPr>
          <w:rFonts w:ascii="PT Astra Serif" w:hAnsi="PT Astra Serif" w:cs="PT Astra Serif"/>
          <w:color w:val="auto"/>
          <w:sz w:val="22"/>
          <w:szCs w:val="22"/>
          <w:highlight w:val="white"/>
        </w:rPr>
      </w:r>
    </w:p>
    <w:p>
      <w:pPr>
        <w:ind w:firstLine="709"/>
        <w:jc w:val="both"/>
        <w:widowControl w:val="off"/>
        <w:tabs>
          <w:tab w:val="num" w:pos="993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3.8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 случае несвоевременного предоставления платежных документов Исполнителем, Заказчик не оплачивает пеню за просрочку платежей по настоящему Контракту.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right="23"/>
        <w:jc w:val="center"/>
        <w:spacing w:line="240" w:lineRule="exact"/>
        <w:rPr>
          <w:rFonts w:ascii="PT Astra Serif" w:hAnsi="PT Astra Serif" w:cs="PT Astra Serif"/>
          <w:b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</w:p>
    <w:p>
      <w:pPr>
        <w:ind w:right="20"/>
        <w:jc w:val="center"/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4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. ПРАВА И ОБЯЗАННОСТИ СТОРОН</w:t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</w:p>
    <w:p>
      <w:pPr>
        <w:ind w:right="20"/>
        <w:jc w:val="center"/>
        <w:rPr>
          <w:rFonts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4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.1. 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Исполнитель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 обязан:</w:t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4.1.1. Оказать услуги, указ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анные в пункте 1.1. настоящего К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онтракта своевременно, качественно, в соответствии с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Описанием объекта закупки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 (Приложение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1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к Контракту)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и условиями настоящего Контракта. </w:t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4.1.2. П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ровести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экспертизу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технического состояния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объектов нефинансовых активов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 соответствии с требованиями нормативных документов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tabs>
          <w:tab w:val="left" w:pos="979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4.1.3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pacing w:val="-5"/>
          <w:sz w:val="22"/>
          <w:szCs w:val="22"/>
        </w:rPr>
        <w:t xml:space="preserve">Бережно относиться к имуществу Заказчика.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В случае причинения материального ущерба Заказчику в процессе оказани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я услуг, ответственность несет И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сполнитель в установленном действующим законодательством порядке.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pStyle w:val="1035"/>
        <w:ind w:firstLine="709"/>
        <w:jc w:val="both"/>
        <w:keepLines/>
        <w:keepNext/>
        <w:spacing w:after="0" w:line="240" w:lineRule="auto"/>
        <w:shd w:val="clear" w:color="auto" w:fill="auto"/>
        <w:rPr>
          <w:rFonts w:ascii="PT Astra Serif" w:hAnsi="PT Astra Serif" w:cs="PT Astra Serif"/>
          <w:b w:val="0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4.1.4.</w:t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  <w:highlight w:val="none"/>
          <w:lang w:eastAsia="en-US"/>
        </w:rPr>
        <w:t xml:space="preserve">Исполнитель обязан в срок не позднее 5 (Пяти) рабочих дней с момента оказания услуг </w:t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en-US"/>
        </w:rPr>
        <w:t xml:space="preserve">п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редставить Заказчику А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кт 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оказанных услуг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, счет-фактуру, акты технической экспертизы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объектов нефинансовых активов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при завершении оказания услуг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 </w:t>
      </w:r>
      <w:r>
        <w:rPr>
          <w:rFonts w:ascii="PT Astra Serif" w:hAnsi="PT Astra Serif" w:cs="PT Astra Serif"/>
          <w:b w:val="0"/>
          <w:color w:val="auto"/>
          <w:sz w:val="22"/>
          <w:szCs w:val="22"/>
        </w:rPr>
      </w:r>
      <w:r>
        <w:rPr>
          <w:rFonts w:ascii="PT Astra Serif" w:hAnsi="PT Astra Serif" w:cs="PT Astra Serif"/>
          <w:b w:val="0"/>
          <w:color w:val="auto"/>
          <w:sz w:val="22"/>
          <w:szCs w:val="22"/>
        </w:rPr>
      </w:r>
    </w:p>
    <w:p>
      <w:pPr>
        <w:ind w:firstLine="709"/>
        <w:jc w:val="both"/>
        <w:tabs>
          <w:tab w:val="left" w:pos="90" w:leader="none"/>
        </w:tabs>
        <w:rPr>
          <w:rFonts w:ascii="PT Astra Serif" w:hAnsi="PT Astra Serif" w:cs="PT Astra Serif"/>
          <w:b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4.2. Исполнитель вправе:</w:t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</w:p>
    <w:p>
      <w:pPr>
        <w:ind w:firstLine="709"/>
        <w:jc w:val="both"/>
        <w:tabs>
          <w:tab w:val="left" w:pos="90" w:leader="none"/>
        </w:tabs>
        <w:rPr>
          <w:rFonts w:ascii="PT Astra Serif" w:hAnsi="PT Astra Serif" w:cs="PT Astra Serif"/>
          <w:b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4.2.1.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Запрашивать у Заказчика информацию, необходимую для оказания услуг, предусмотренных настоящим Контрактом.</w:t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</w:p>
    <w:p>
      <w:pPr>
        <w:ind w:firstLine="709"/>
        <w:jc w:val="both"/>
        <w:tabs>
          <w:tab w:val="left" w:pos="90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4.2.2. Требовать своевременной оплаты на условиях, установленных Контрактом, надлежащим образом выполненных и принятых Заказчиком услуг.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shd w:val="clear" w:color="auto" w:fill="ffffff"/>
        <w:tabs>
          <w:tab w:val="left" w:pos="864" w:leader="none"/>
          <w:tab w:val="left" w:pos="1276" w:leader="none"/>
        </w:tabs>
        <w:rPr>
          <w:rFonts w:ascii="PT Astra Serif" w:hAnsi="PT Astra Serif" w:cs="PT Astra Serif"/>
          <w:b/>
          <w:spacing w:val="-6"/>
          <w:sz w:val="22"/>
          <w:szCs w:val="22"/>
        </w:rPr>
      </w:pPr>
      <w:r>
        <w:rPr>
          <w:rFonts w:ascii="PT Astra Serif" w:hAnsi="PT Astra Serif" w:eastAsia="PT Astra Serif" w:cs="PT Astra Serif"/>
          <w:b/>
          <w:spacing w:val="-3"/>
          <w:sz w:val="22"/>
          <w:szCs w:val="22"/>
        </w:rPr>
        <w:t xml:space="preserve">4.3.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/>
          <w:spacing w:val="-6"/>
          <w:sz w:val="22"/>
          <w:szCs w:val="22"/>
        </w:rPr>
        <w:t xml:space="preserve">Заказчик обязан:</w:t>
      </w:r>
      <w:r>
        <w:rPr>
          <w:rFonts w:ascii="PT Astra Serif" w:hAnsi="PT Astra Serif" w:cs="PT Astra Serif"/>
          <w:b/>
          <w:spacing w:val="-6"/>
          <w:sz w:val="22"/>
          <w:szCs w:val="22"/>
        </w:rPr>
      </w:r>
      <w:r>
        <w:rPr>
          <w:rFonts w:ascii="PT Astra Serif" w:hAnsi="PT Astra Serif" w:cs="PT Astra Serif"/>
          <w:b/>
          <w:spacing w:val="-6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4.3.1. Предоставлять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Исполнителю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всю имеющуюся у него информацию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о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б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оборудовании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, подлежащ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ем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 экспертизе технического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состояния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,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а также представить технический паспорт, спецификацию, инструкции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 по эксплуатации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необходимые для исполнения Исполнителем обязательств по Контракту.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4.3.2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 Обеспе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чить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доступ Исполнителю к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объектам нефинансовых активов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(если техническая экспертиза производится на м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есте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их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эксплуатации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).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4.3.3. Своевременно осуществить приемку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оказанных услуг в соответствии с условиями настоящего Контракта.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4.3.4.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Оплатить надлежащим образом оказанные услуги в соответствии с условиями настоящего Контракта.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567"/>
        <w:jc w:val="both"/>
        <w:spacing w:line="269" w:lineRule="exact"/>
        <w:shd w:val="clear" w:color="auto" w:fill="ffffff"/>
        <w:tabs>
          <w:tab w:val="left" w:pos="864" w:leader="none"/>
          <w:tab w:val="left" w:pos="1276" w:leader="none"/>
        </w:tabs>
        <w:rPr>
          <w:rFonts w:ascii="PT Astra Serif" w:hAnsi="PT Astra Serif" w:cs="PT Astra Serif"/>
          <w:b/>
          <w:spacing w:val="-6"/>
          <w:sz w:val="22"/>
          <w:szCs w:val="22"/>
        </w:rPr>
      </w:pPr>
      <w:r>
        <w:rPr>
          <w:rFonts w:ascii="PT Astra Serif" w:hAnsi="PT Astra Serif" w:eastAsia="PT Astra Serif" w:cs="PT Astra Serif"/>
          <w:b/>
          <w:spacing w:val="-4"/>
          <w:sz w:val="22"/>
          <w:szCs w:val="22"/>
        </w:rPr>
        <w:t xml:space="preserve">4.4.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/>
          <w:spacing w:val="-6"/>
          <w:sz w:val="22"/>
          <w:szCs w:val="22"/>
        </w:rPr>
        <w:t xml:space="preserve">Заказчик имеет право:</w:t>
      </w:r>
      <w:r>
        <w:rPr>
          <w:rFonts w:ascii="PT Astra Serif" w:hAnsi="PT Astra Serif" w:cs="PT Astra Serif"/>
          <w:b/>
          <w:spacing w:val="-6"/>
          <w:sz w:val="22"/>
          <w:szCs w:val="22"/>
        </w:rPr>
      </w:r>
      <w:r>
        <w:rPr>
          <w:rFonts w:ascii="PT Astra Serif" w:hAnsi="PT Astra Serif" w:cs="PT Astra Serif"/>
          <w:b/>
          <w:spacing w:val="-6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4.4.1. Требовать от Исполнителя своевременного и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надлежащего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исполнения обязательств по настоящему Контракту.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4.4.2. Проверять в любое время ход исполнения Исполнителем обязательств по настоящему Контракту.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4.4.3. Требовать возмещения ущерба, понесенного по вине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сполнителя, при выполнении возложенных на него Контрактом обязательств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4.4.4. Отказаться от приемки и оплаты оказанных Услуг, н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е соответствующих условиям Контракта.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540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4.4.5. Принять решение об одностороннем отказе от исполнения Контракта в соответствии с гражданским законодательством.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4.4.6.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567"/>
        <w:jc w:val="both"/>
        <w:spacing w:line="240" w:lineRule="exact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pStyle w:val="881"/>
        <w:jc w:val="center"/>
        <w:spacing w:line="240" w:lineRule="auto"/>
        <w:tabs>
          <w:tab w:val="left" w:pos="0" w:leader="none"/>
        </w:tabs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bidi="ar-SA"/>
        </w:rPr>
        <w:t xml:space="preserve">5</w:t>
      </w:r>
      <w:r>
        <w:rPr>
          <w:rFonts w:ascii="PT Astra Serif" w:hAnsi="PT Astra Serif" w:eastAsia="PT Astra Serif" w:cs="PT Astra Serif"/>
          <w:b/>
          <w:sz w:val="22"/>
          <w:szCs w:val="22"/>
          <w:lang w:bidi="ar-SA"/>
        </w:rPr>
        <w:t xml:space="preserve">. ПОРЯДОК ПРИЕМКИ ОКАЗАННЫХ УСЛУГ</w:t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pStyle w:val="881"/>
        <w:ind w:right="0" w:firstLine="709"/>
        <w:jc w:val="both"/>
        <w:spacing w:line="240" w:lineRule="auto"/>
        <w:rPr>
          <w:rFonts w:ascii="PT Astra Serif" w:hAnsi="PT Astra Serif" w:cs="PT Astra Serif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5.1.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За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казчик в срок не позднее 5 (пяти) рабочих дней, следующих за днем поступления от Исполнителя счета, счета-фактуры (при необходимости), акта оказанных услуг, либо универсального передаточного документа осуществляет приемку оказанных услуг и формирует Акт</w:t>
      </w:r>
      <w:r>
        <w:rPr>
          <w:rFonts w:ascii="PT Astra Serif" w:hAnsi="PT Astra Serif" w:eastAsia="PT Astra Serif" w:cs="PT Astra Serif"/>
          <w:bCs/>
          <w:sz w:val="22"/>
          <w:szCs w:val="22"/>
          <w:highlight w:val="white"/>
          <w:lang w:eastAsia="en-US"/>
        </w:rPr>
        <w:t xml:space="preserve"> приемки в соответствии с п. 64.19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Приказа № 61н</w:t>
      </w:r>
      <w:r>
        <w:rPr>
          <w:rFonts w:ascii="PT Astra Serif" w:hAnsi="PT Astra Serif" w:eastAsia="PT Astra Serif" w:cs="PT Astra Serif"/>
          <w:bCs/>
          <w:sz w:val="22"/>
          <w:szCs w:val="22"/>
          <w:highlight w:val="white"/>
          <w:lang w:eastAsia="en-US"/>
        </w:rPr>
        <w:t xml:space="preserve">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pStyle w:val="881"/>
        <w:ind w:right="0" w:firstLine="709"/>
        <w:jc w:val="both"/>
        <w:spacing w:line="240" w:lineRule="auto"/>
        <w:widowControl/>
        <w:rPr>
          <w:rFonts w:ascii="PT Astra Serif" w:hAnsi="PT Astra Serif" w:cs="PT Astra Serif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  <w:lang w:eastAsia="en-US" w:bidi="ar-SA"/>
        </w:rPr>
        <w:t xml:space="preserve">5</w:t>
      </w:r>
      <w:r>
        <w:rPr>
          <w:rFonts w:ascii="PT Astra Serif" w:hAnsi="PT Astra Serif" w:eastAsia="PT Astra Serif" w:cs="PT Astra Serif"/>
          <w:sz w:val="22"/>
          <w:szCs w:val="22"/>
          <w:lang w:eastAsia="en-US" w:bidi="ar-SA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lang w:eastAsia="en-US" w:bidi="ar-SA"/>
        </w:rPr>
        <w:t xml:space="preserve">2</w:t>
      </w:r>
      <w:r>
        <w:rPr>
          <w:rFonts w:ascii="PT Astra Serif" w:hAnsi="PT Astra Serif" w:eastAsia="PT Astra Serif" w:cs="PT Astra Serif"/>
          <w:sz w:val="22"/>
          <w:szCs w:val="22"/>
          <w:lang w:eastAsia="en-US" w:bidi="ar-SA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ри отсутствии расхождений по результатам приемки оказанных услуг, проведенной без участия Исполнителя, Заказчик утверждает Акт приемки и направляет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на адрес электронной почты Исполнителя, указанный в Контракте, с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кан копию Акта приемки,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в целях уведомления Исполнителя о результатах приемки оказанных услуг.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81"/>
        <w:ind w:right="0" w:firstLine="709"/>
        <w:jc w:val="both"/>
        <w:spacing w:line="240" w:lineRule="auto"/>
        <w:rPr>
          <w:rFonts w:ascii="PT Astra Serif" w:hAnsi="PT Astra Serif" w:cs="PT Astra Serif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5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bidi="ar-SA"/>
        </w:rPr>
        <w:t xml:space="preserve">Заказчик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bidi="ar-SA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вправе провести экспертизу оказанных услуг с привлечением экспертов, экспертных организаций. Способ определения проведения экспертизы определяется Исполнителем самостоятельно в соответствии с Федеральным законом от 05.04.2013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№44-ФЗ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81"/>
        <w:ind w:right="0" w:firstLine="709"/>
        <w:jc w:val="both"/>
        <w:spacing w:line="240" w:lineRule="auto"/>
        <w:tabs>
          <w:tab w:val="left" w:pos="0" w:leader="none"/>
        </w:tabs>
        <w:rPr>
          <w:rFonts w:ascii="PT Astra Serif" w:hAnsi="PT Astra Serif" w:cs="PT Astra Serif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5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4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Заказчик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 подписывает указанные документы только при наличии положительного заключения приемочной комиссии Заказчика </w:t>
      </w:r>
      <w:r>
        <w:rPr>
          <w:rFonts w:ascii="PT Astra Serif" w:hAnsi="PT Astra Serif" w:eastAsia="PT Astra Serif" w:cs="PT Astra Serif"/>
          <w:sz w:val="22"/>
          <w:szCs w:val="22"/>
          <w:lang w:eastAsia="ar-SA" w:bidi="ar-SA"/>
        </w:rPr>
        <w:t xml:space="preserve">или ответственным лицом за осуществление приемки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. При наличии замечаний к оказанным услугам, отраженных в акте приемочной комиссии</w:t>
      </w:r>
      <w:r>
        <w:rPr>
          <w:rFonts w:ascii="PT Astra Serif" w:hAnsi="PT Astra Serif" w:eastAsia="PT Astra Serif" w:cs="PT Astra Serif"/>
          <w:sz w:val="22"/>
          <w:szCs w:val="22"/>
          <w:lang w:eastAsia="ar-SA" w:bidi="ar-SA"/>
        </w:rPr>
        <w:t xml:space="preserve"> или ответственного лица за осуществление приемки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bidi="ar-SA"/>
        </w:rPr>
        <w:t xml:space="preserve">Заказчик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 отказывает в приемке и направляет </w:t>
      </w:r>
      <w:r>
        <w:rPr>
          <w:rFonts w:ascii="PT Astra Serif" w:hAnsi="PT Astra Serif" w:eastAsia="PT Astra Serif" w:cs="PT Astra Serif"/>
          <w:sz w:val="22"/>
          <w:szCs w:val="22"/>
          <w:lang w:eastAsia="en-US" w:bidi="ar-SA"/>
        </w:rPr>
        <w:t xml:space="preserve">Исполнителю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 мотивированный отказ от приемки оказанных услуг с приложением акта приемочной комиссии.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81"/>
        <w:ind w:right="0" w:firstLine="709"/>
        <w:jc w:val="both"/>
        <w:spacing w:line="240" w:lineRule="auto"/>
        <w:widowControl/>
        <w:rPr>
          <w:rFonts w:ascii="PT Astra Serif" w:hAnsi="PT Astra Serif" w:cs="PT Astra Serif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bidi="ar-SA"/>
        </w:rPr>
        <w:t xml:space="preserve">5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bidi="ar-SA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bidi="ar-SA"/>
        </w:rPr>
        <w:t xml:space="preserve">5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bidi="ar-SA"/>
        </w:rPr>
        <w:t xml:space="preserve">. В случае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если в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течение 5 (Пяти) рабочих дней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Заказчиком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 не будет подписан Акт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приемки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 либо не представлен мотивированный отказ от приемки услуг, услуги считаются принятыми 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Заказчиком</w:t>
      </w:r>
      <w:r>
        <w:rPr>
          <w:rFonts w:ascii="PT Astra Serif" w:hAnsi="PT Astra Serif" w:eastAsia="PT Astra Serif" w:cs="PT Astra Serif"/>
          <w:sz w:val="22"/>
          <w:szCs w:val="22"/>
          <w:lang w:bidi="ar-SA"/>
        </w:rPr>
        <w:t xml:space="preserve"> без замечаний, в полном объеме.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567"/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567"/>
        <w:jc w:val="center"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6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. ОТВЕТСТВЕННОСТЬ СТОРОН</w:t>
      </w:r>
      <w:bookmarkEnd w:id="2"/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</w:t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</w:p>
    <w:p>
      <w:pPr>
        <w:ind w:firstLine="567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6.1. В случае неисполнения или ненадлежащего исполнения обязательств,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предусмотренных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Контрактом, Стороны несут ответственность в соответствии с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6.2. В случае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6.2.2. Штрафы начисляются за каждый факт неисполнен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Размер штрафа составляет 1 000,00 (Одна тысяча) рублей 00 копеек.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6.3. В случае просрочки испол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нения Исполнителем обязательств,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6.3.1.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6.3.2. Штрафы начисляются за каждый факт неисполнения или ненадлежащего исполнения Исполнителем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81"/>
        <w:ind w:firstLine="709"/>
        <w:jc w:val="both"/>
        <w:spacing w:line="240" w:lineRule="auto"/>
        <w:widowControl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i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i/>
          <w:sz w:val="22"/>
          <w:szCs w:val="22"/>
          <w:lang w:bidi="ar-SA"/>
        </w:rPr>
        <w:t xml:space="preserve">Размер штрафа – 10 % (десять) процентов цены Контракта, что составляет _______________</w:t>
      </w:r>
      <w:r>
        <w:rPr>
          <w:rFonts w:ascii="PT Astra Serif" w:hAnsi="PT Astra Serif" w:eastAsia="PT Astra Serif" w:cs="PT Astra Serif"/>
          <w:i/>
          <w:sz w:val="22"/>
          <w:szCs w:val="22"/>
          <w:lang w:bidi="ar-SA"/>
        </w:rPr>
        <w:t xml:space="preserve">.</w:t>
      </w:r>
      <w:r>
        <w:rPr>
          <w:rFonts w:ascii="PT Astra Serif" w:hAnsi="PT Astra Serif" w:cs="PT Astra Serif"/>
          <w:i/>
          <w:sz w:val="22"/>
          <w:szCs w:val="22"/>
        </w:rPr>
      </w:r>
      <w:r>
        <w:rPr>
          <w:rFonts w:ascii="PT Astra Serif" w:hAnsi="PT Astra Serif" w:cs="PT Astra Serif"/>
          <w:i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6.3.3. Размер штрафа за каждый факт неисполнения или ненадлежащего исполнения Исполнителем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обязательства, предусмотренного Контрактом, которое не имеет стоимостного выражения составляет 1 000,00 (Одна тысяча) рублей 00 копеек.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Уплата неустоек (штрафов, пеней) осуществляется на основании письменной претензии одной из Сторон.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tabs>
          <w:tab w:val="left" w:pos="540" w:leader="none"/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line="240" w:lineRule="exac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center"/>
        <w:shd w:val="clear" w:color="auto" w:fill="ffffff"/>
        <w:rPr>
          <w:rFonts w:ascii="PT Astra Serif" w:hAnsi="PT Astra Serif" w:cs="PT Astra Serif"/>
          <w:b/>
          <w:bCs/>
          <w:color w:val="auto"/>
          <w:spacing w:val="-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bookmarkStart w:id="3" w:name="bookmark8"/>
      <w:r>
        <w:rPr>
          <w:rFonts w:ascii="PT Astra Serif" w:hAnsi="PT Astra Serif" w:eastAsia="PT Astra Serif" w:cs="PT Astra Serif"/>
          <w:b/>
          <w:bCs/>
          <w:color w:val="auto"/>
          <w:spacing w:val="-1"/>
          <w:sz w:val="22"/>
          <w:szCs w:val="22"/>
        </w:rPr>
        <w:t xml:space="preserve">7</w:t>
      </w:r>
      <w:r>
        <w:rPr>
          <w:rFonts w:ascii="PT Astra Serif" w:hAnsi="PT Astra Serif" w:eastAsia="PT Astra Serif" w:cs="PT Astra Serif"/>
          <w:b/>
          <w:bCs/>
          <w:color w:val="auto"/>
          <w:spacing w:val="-1"/>
          <w:sz w:val="22"/>
          <w:szCs w:val="22"/>
        </w:rPr>
        <w:t xml:space="preserve">. ОБСТОЯТЕЛЬСТВА НЕПРЕОДОЛИМОЙ СИЛЫ</w:t>
      </w:r>
      <w:r>
        <w:rPr>
          <w:rFonts w:ascii="PT Astra Serif" w:hAnsi="PT Astra Serif" w:cs="PT Astra Serif"/>
          <w:b/>
          <w:bCs/>
          <w:color w:val="auto"/>
          <w:spacing w:val="-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pacing w:val="-1"/>
          <w:sz w:val="22"/>
          <w:szCs w:val="22"/>
          <w:highlight w:val="none"/>
        </w:rPr>
      </w:r>
    </w:p>
    <w:p>
      <w:pPr>
        <w:ind w:firstLine="567"/>
        <w:jc w:val="center"/>
        <w:shd w:val="clear" w:color="auto" w:fill="ffffff"/>
        <w:rPr>
          <w:rFonts w:ascii="PT Astra Serif" w:hAnsi="PT Astra Serif" w:cs="PT Astra Serif"/>
          <w:b/>
          <w:bCs/>
          <w:color w:val="auto"/>
          <w:spacing w:val="-1"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color w:val="auto"/>
          <w:spacing w:val="-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pacing w:val="-1"/>
          <w:sz w:val="22"/>
          <w:szCs w:val="22"/>
        </w:rPr>
      </w:r>
      <w:r>
        <w:rPr>
          <w:rFonts w:ascii="PT Astra Serif" w:hAnsi="PT Astra Serif" w:cs="PT Astra Serif"/>
          <w:b/>
          <w:bCs/>
          <w:color w:val="auto"/>
          <w:spacing w:val="-1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7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.1. </w:t>
      </w:r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Обстоятельствами, наступление которых освобождает от ответственности за нарушения обязательства, являются обстоятельства непреодолимой силы, а именно: вооруже</w:t>
      </w:r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7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.2. При невыполнении или частичном невыполнении любой из Сторон обязательств по Контракту вследствие наступления обстоятельств, указ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анных в пункте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7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7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</w:t>
      </w:r>
      <w:r>
        <w:rPr>
          <w:rFonts w:ascii="PT Astra Serif" w:hAnsi="PT Astra Serif" w:eastAsia="PT Astra Serif" w:cs="PT Astra Serif"/>
          <w:i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  <w:bookmarkEnd w:id="3"/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7.4.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7.5.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7.6. Не извещение либо несвоевременное извещение другой стороны согласно пункту 7.3 Контракта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влечет за собой утрату права ссылаться на эти обстоятельства</w:t>
      </w:r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right="-142" w:firstLine="567"/>
        <w:jc w:val="center"/>
        <w:spacing w:line="240" w:lineRule="exact"/>
        <w:widowControl w:val="off"/>
        <w:rPr>
          <w:rFonts w:ascii="PT Astra Serif" w:hAnsi="PT Astra Serif" w:cs="PT Astra Serif"/>
          <w:b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</w:p>
    <w:p>
      <w:pPr>
        <w:ind w:right="-144"/>
        <w:jc w:val="center"/>
        <w:widowControl w:val="off"/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. ПОРЯДОК РАЗРЕШЕНИЯ СПОРОВ</w:t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</w:p>
    <w:p>
      <w:pPr>
        <w:ind w:right="-144"/>
        <w:jc w:val="center"/>
        <w:widowControl w:val="off"/>
        <w:rPr>
          <w:rFonts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.1. Все споры или разногласия, возникшие между Сторонами по настоящему Контракту или в связи с ним, разрешаются путем переговоров между Сторонами.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851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.2. Вся переписка между Сторонами ведется путем направления претензионных писем (претензий) по адресам, указанным в настоящем Контракте.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.3. Если претензионные требования подлежат денежной оценке, в претензии указывается истребуемая сумма и ее полный и обоснованный расчет.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851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.5. Срок рассмотрения претензионного письма (претензии) и направления ответа на него (неё) не может превышать 10 (десять) дней со дня его получения Стороной.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851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.6. В случае невозможности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Томской области в соответствии с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right="23" w:firstLine="709"/>
        <w:spacing w:before="0" w:after="0" w:line="240" w:lineRule="exact"/>
        <w:shd w:val="clear" w:color="auto" w:fill="auto"/>
        <w:tabs>
          <w:tab w:val="left" w:pos="1084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right="23" w:firstLine="709"/>
        <w:spacing w:before="0" w:after="0" w:line="240" w:lineRule="exact"/>
        <w:shd w:val="clear" w:color="auto" w:fill="auto"/>
        <w:tabs>
          <w:tab w:val="left" w:pos="1084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spacing w:line="240" w:lineRule="exact"/>
        <w:shd w:val="clear" w:color="auto" w:fill="ffffff"/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bookmarkStart w:id="4" w:name="bookmark10"/>
      <w:r>
        <w:rPr>
          <w:rFonts w:ascii="PT Astra Serif" w:hAnsi="PT Astra Serif" w:eastAsia="PT Astra Serif" w:cs="PT Astra Serif"/>
          <w:b/>
          <w:bCs/>
          <w:color w:val="auto"/>
          <w:sz w:val="22"/>
          <w:szCs w:val="22"/>
        </w:rPr>
        <w:t xml:space="preserve">9</w:t>
      </w:r>
      <w:r>
        <w:rPr>
          <w:rFonts w:ascii="PT Astra Serif" w:hAnsi="PT Astra Serif" w:eastAsia="PT Astra Serif" w:cs="PT Astra Serif"/>
          <w:b/>
          <w:bCs/>
          <w:color w:val="auto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ПОРЯДОК ИЗМЕНЕНИЯ 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И РАСТОРЖЕНИЯ КОНТРАКТА</w:t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</w:p>
    <w:p>
      <w:pPr>
        <w:jc w:val="center"/>
        <w:spacing w:line="240" w:lineRule="exact"/>
        <w:shd w:val="clear" w:color="auto" w:fill="ffffff"/>
        <w:rPr>
          <w:rFonts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</w:p>
    <w:p>
      <w:pPr>
        <w:ind w:firstLine="709"/>
        <w:jc w:val="both"/>
        <w:shd w:val="clear" w:color="auto" w:fill="ffff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9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.1. Цена Контракта может быть снижена по соглашению Сторон без изменения предусмотренных Контрактом объема услуг, качества оказываемых услуг и иных условий Контракта.</w:t>
      </w:r>
      <w:r>
        <w:rPr>
          <w:rFonts w:ascii="PT Astra Serif" w:hAnsi="PT Astra Serif" w:eastAsia="PT Astra Serif" w:cs="PT Astra Serif"/>
          <w:color w:val="auto"/>
          <w:sz w:val="22"/>
          <w:szCs w:val="22"/>
          <w:vertAlign w:val="superscript"/>
        </w:rPr>
        <w:t xml:space="preserve"> 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9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.2.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По соглашению Сторон допускается изменение существенных условий настоящего Контракта, </w:t>
      </w:r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в соответствии с ч. 1 ст. 95 Закона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№ 44-ФЗ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color w:val="auto"/>
          <w:sz w:val="22"/>
          <w:szCs w:val="22"/>
          <w:vertAlign w:val="superscript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По со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глашению Сторон допускается изменение существенных условий настоящего Контракта, если при его исполнении возникли независящие от сторон Контракта обстоятельства, влекущие невозможность его исполнения. Такое изменение осуществляется с соблюдением положений </w:t>
      </w:r>
      <w:hyperlink r:id="rId10" w:tooltip="consultantplus://offline/ref=5A0A5950ABA672D78383B8B8009F3083CF29D59912D80F85AD7547636792EF0D3B59027A6E512B3EE1404BDACC1914768617CD06FFC0A4i5E" w:history="1">
        <w:r>
          <w:rPr>
            <w:rFonts w:ascii="PT Astra Serif" w:hAnsi="PT Astra Serif" w:eastAsia="PT Astra Serif" w:cs="PT Astra Serif"/>
            <w:sz w:val="22"/>
            <w:szCs w:val="22"/>
          </w:rPr>
          <w:t xml:space="preserve">п. 1.3</w:t>
        </w:r>
      </w:hyperlink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 - </w:t>
      </w:r>
      <w:hyperlink r:id="rId11" w:tooltip="consultantplus://offline/ref=5A0A5950ABA672D78383B8B8009F3083CF29D59912D80F85AD7547636792EF0D3B59027A6E50283EE1404BDACC1914768617CD06FFC0A4i5E" w:history="1">
        <w:r>
          <w:rPr>
            <w:rFonts w:ascii="PT Astra Serif" w:hAnsi="PT Astra Serif" w:eastAsia="PT Astra Serif" w:cs="PT Astra Serif"/>
            <w:sz w:val="22"/>
            <w:szCs w:val="22"/>
          </w:rPr>
          <w:t xml:space="preserve">1.6 ст. 95</w:t>
        </w:r>
      </w:hyperlink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Закона № 44-ФЗ на основании решения Правительства РФ, высшего исполнительного органа государственной власти субъекта РФ, местной администрации.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  <w:lang w:eastAsia="en-US"/>
        </w:rPr>
        <w:t xml:space="preserve">9.3. 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услуг не более чем на десять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процентов.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9.4.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Расторжение Контракта допускается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положениями частей 8 - 11, 12.1 - 19, 20.1 - 23 ст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95 Закона № 44-ФЗ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567"/>
        <w:jc w:val="both"/>
        <w:spacing w:line="240" w:lineRule="exact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pStyle w:val="1036"/>
        <w:ind w:right="20" w:firstLine="709"/>
        <w:jc w:val="center"/>
        <w:spacing w:before="0" w:after="0" w:line="259" w:lineRule="exact"/>
        <w:shd w:val="clear" w:color="auto" w:fill="auto"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. ЗАКЛЮЧИТЕЛЬНЫЕ ПОЛОЖЕНИЯ</w:t>
      </w:r>
      <w:bookmarkEnd w:id="4"/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</w:p>
    <w:p>
      <w:pPr>
        <w:pStyle w:val="1036"/>
        <w:ind w:right="20" w:firstLine="709"/>
        <w:jc w:val="center"/>
        <w:spacing w:before="0" w:after="0" w:line="259" w:lineRule="exact"/>
        <w:shd w:val="clear" w:color="auto" w:fill="auto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.2. Контракт вступает в силу с даты его заключения и прекращает свое действие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30.11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2026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 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г., но не ранее исполнения Сторонами своих обязательств по Контракту в полном объеме.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.3.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b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.4.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При исполнении Контракта не допускается перемена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Исполнителя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, за исключением случая, если новый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Исполнитель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является правопреемником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Исполнителя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по такому Контракту вследствие реорганизации юридического лица в форме преобразования, слияния или присоединения 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в соответствии с ч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5 ст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 95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Закона №44-ФЗ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.</w:t>
      </w:r>
      <w:r>
        <w:rPr>
          <w:rFonts w:ascii="PT Astra Serif" w:hAnsi="PT Astra Serif" w:cs="PT Astra Serif"/>
          <w:bCs/>
          <w:color w:val="auto"/>
          <w:sz w:val="22"/>
          <w:szCs w:val="22"/>
        </w:rPr>
      </w:r>
      <w:r>
        <w:rPr>
          <w:rFonts w:ascii="PT Astra Serif" w:hAnsi="PT Astra Serif" w:cs="PT Astra Serif"/>
          <w:bCs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.5.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 случае перемены Заказчика права и обязанности Заказчика, предусмотренные Контрактом, переходят к новому Заказчику</w:t>
      </w:r>
      <w:r>
        <w:rPr>
          <w:rFonts w:ascii="PT Astra Serif" w:hAnsi="PT Astra Serif" w:eastAsia="PT Astra Serif" w:cs="PT Astra Serif"/>
          <w:bCs/>
          <w:color w:val="auto"/>
          <w:sz w:val="22"/>
          <w:szCs w:val="22"/>
        </w:rPr>
        <w:t xml:space="preserve"> в соответствии с ч. 6 ст. 95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Закона № 44-ФЗ. 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Стороны обязуются письменно уведомлять друг друга об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изменений, в срок не позднее 2 (двух) рабочих дней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 со дня изменения. Риск ненадлежащего исполнения Контракта,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spacing w:before="0" w:beforeAutospacing="0" w:line="240" w:lineRule="auto"/>
        <w:tabs>
          <w:tab w:val="left" w:pos="0" w:leader="none"/>
        </w:tabs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.6.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Документооборот в рамках Контракта может осуществляться:</w:t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</w:p>
    <w:p>
      <w:pPr>
        <w:ind w:firstLine="709"/>
        <w:jc w:val="both"/>
        <w:spacing w:before="0" w:beforeAutospacing="0" w:line="240" w:lineRule="auto"/>
        <w:tabs>
          <w:tab w:val="left" w:pos="0" w:leader="none"/>
        </w:tabs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- в письменной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 форме со ссылкой на номер и дату Контракта.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дней;</w:t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</w:p>
    <w:p>
      <w:pPr>
        <w:ind w:firstLine="709"/>
        <w:jc w:val="both"/>
        <w:spacing w:before="0" w:beforeAutospacing="0" w:line="240" w:lineRule="auto"/>
        <w:tabs>
          <w:tab w:val="left" w:pos="0" w:leader="none"/>
        </w:tabs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- в электронном виде с использованием телекоммуникационных каналов связи (электронного документооборота, ЭДО) - при наличии технических средств и возможност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ей для приемки и обработки электронных документов с использованием ЭП и признавать юридическую силу всех полученных или отправленных электронных документов. Направление аналогичного документа на бумажном носителе в рамках исполнения Контракта не требуется.</w:t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.7. Срок ответа на входящий документ в рамках контракта не может превышать 3 (трех) рабочих дней со дня его получения, за исключением случая, предусмотренного пунктом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8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.5. контракта.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10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.8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представителями Сторон. Все приложения, составленные в надлежащей форме и в соответствии с условиями контракта, являются его неотъемлемой частью</w:t>
      </w:r>
      <w:r>
        <w:rPr>
          <w:rFonts w:ascii="PT Astra Serif" w:hAnsi="PT Astra Serif" w:eastAsia="PT Astra Serif" w:cs="PT Astra Serif"/>
          <w:color w:val="auto"/>
          <w:sz w:val="22"/>
          <w:szCs w:val="22"/>
        </w:rPr>
        <w:t xml:space="preserve">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right="-142"/>
        <w:spacing w:line="240" w:lineRule="exact"/>
        <w:widowControl w:val="off"/>
        <w:rPr>
          <w:rFonts w:ascii="PT Astra Serif" w:hAnsi="PT Astra Serif" w:cs="PT Astra Serif"/>
          <w:b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color w:val="auto"/>
          <w:sz w:val="22"/>
          <w:szCs w:val="22"/>
        </w:rPr>
      </w:r>
    </w:p>
    <w:p>
      <w:pPr>
        <w:ind w:right="-142"/>
        <w:spacing w:line="240" w:lineRule="exact"/>
        <w:widowControl w:val="off"/>
        <w:rPr>
          <w:rFonts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</w:p>
    <w:p>
      <w:pPr>
        <w:ind w:right="-144" w:firstLine="709"/>
        <w:jc w:val="center"/>
        <w:widowControl w:val="off"/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1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1</w:t>
      </w:r>
      <w:r>
        <w:rPr>
          <w:rFonts w:ascii="PT Astra Serif" w:hAnsi="PT Astra Serif" w:eastAsia="PT Astra Serif" w:cs="PT Astra Serif"/>
          <w:b/>
          <w:color w:val="auto"/>
          <w:sz w:val="22"/>
          <w:szCs w:val="22"/>
        </w:rPr>
        <w:t xml:space="preserve">. ПРИЛОЖЕНИЯ К КОНТРАКТУ</w:t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  <w:highlight w:val="none"/>
        </w:rPr>
      </w:r>
    </w:p>
    <w:p>
      <w:pPr>
        <w:ind w:right="-144" w:firstLine="709"/>
        <w:jc w:val="center"/>
        <w:widowControl w:val="off"/>
        <w:rPr>
          <w:rFonts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  <w:r>
        <w:rPr>
          <w:rFonts w:ascii="PT Astra Serif" w:hAnsi="PT Astra Serif" w:cs="PT Astra Serif"/>
          <w:b/>
          <w:bCs/>
          <w:color w:val="auto"/>
          <w:sz w:val="22"/>
          <w:szCs w:val="22"/>
        </w:rPr>
      </w:r>
    </w:p>
    <w:p>
      <w:pPr>
        <w:pStyle w:val="1035"/>
        <w:ind w:firstLine="709"/>
        <w:jc w:val="both"/>
        <w:keepLines/>
        <w:keepNext/>
        <w:spacing w:after="0" w:line="240" w:lineRule="auto"/>
        <w:shd w:val="clear" w:color="auto" w:fill="auto"/>
        <w:rPr>
          <w:rFonts w:ascii="PT Astra Serif" w:hAnsi="PT Astra Serif" w:cs="PT Astra Serif"/>
          <w:b w:val="0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11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.1.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Неотъемлемой частью настоящего Контракта явля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ются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 следующее Приложени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2"/>
          <w:szCs w:val="22"/>
        </w:rPr>
        <w:t xml:space="preserve">я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:</w:t>
      </w:r>
      <w:r>
        <w:rPr>
          <w:rFonts w:ascii="PT Astra Serif" w:hAnsi="PT Astra Serif" w:cs="PT Astra Serif"/>
          <w:b w:val="0"/>
          <w:color w:val="auto"/>
          <w:sz w:val="22"/>
          <w:szCs w:val="22"/>
        </w:rPr>
      </w:r>
      <w:r>
        <w:rPr>
          <w:rFonts w:ascii="PT Astra Serif" w:hAnsi="PT Astra Serif" w:cs="PT Astra Serif"/>
          <w:b w:val="0"/>
          <w:color w:val="auto"/>
          <w:sz w:val="22"/>
          <w:szCs w:val="22"/>
        </w:rPr>
      </w:r>
    </w:p>
    <w:p>
      <w:pPr>
        <w:pStyle w:val="1035"/>
        <w:ind w:firstLine="709"/>
        <w:jc w:val="both"/>
        <w:keepLines/>
        <w:keepNext/>
        <w:spacing w:after="0" w:line="240" w:lineRule="auto"/>
        <w:shd w:val="clear" w:color="auto" w:fill="auto"/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11.1.1. 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Описание объекта закупки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на о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казание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 услуг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по проведению экспертизы технического состояния объектов нефинансовых активов (с выдачей акта экспертизы) с целью последующего списания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(кроме транспортных средств)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</w:t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pStyle w:val="1035"/>
        <w:ind w:firstLine="709"/>
        <w:jc w:val="both"/>
        <w:keepLines/>
        <w:keepNext/>
        <w:spacing w:after="0" w:line="240" w:lineRule="auto"/>
        <w:shd w:val="clear" w:color="auto" w:fill="auto"/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11.1.2. Спецификация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на оказание услуг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по проведению экспертизы технического состояния объектов нефинансовых активов (с выдачей акта экспертизы) с целью последующего списания 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(кроме транспортных средств)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</w:t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pStyle w:val="1035"/>
        <w:jc w:val="both"/>
        <w:keepLines/>
        <w:keepNext/>
        <w:spacing w:after="0" w:line="240" w:lineRule="exact"/>
        <w:shd w:val="clear" w:color="auto" w:fill="auto"/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pStyle w:val="1036"/>
        <w:ind w:left="20" w:right="20" w:firstLine="660"/>
        <w:jc w:val="center"/>
        <w:spacing w:before="0" w:after="0" w:line="245" w:lineRule="exact"/>
        <w:shd w:val="clear" w:color="auto" w:fill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2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. АДРЕСА, БАНКОВСКИЕ РЕКВИЗИТЫ И ПОДПИСИ СТОРОН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1036"/>
        <w:ind w:left="23" w:right="23" w:firstLine="658"/>
        <w:jc w:val="center"/>
        <w:spacing w:before="0" w:after="0" w:line="240" w:lineRule="exact"/>
        <w:shd w:val="clear" w:color="auto" w:fill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tbl>
      <w:tblPr>
        <w:tblStyle w:val="1113"/>
        <w:tblW w:w="1018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224"/>
        <w:gridCol w:w="4961"/>
      </w:tblGrid>
      <w:tr>
        <w:tblPrEx/>
        <w:trPr/>
        <w:tc>
          <w:tcPr>
            <w:tcW w:w="5224" w:type="dxa"/>
            <w:textDirection w:val="lrTb"/>
            <w:noWrap w:val="false"/>
          </w:tcPr>
          <w:p>
            <w:pPr>
              <w:contextualSpacing w:val="0"/>
              <w:jc w:val="left"/>
              <w:spacing w:before="0" w:after="0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ЗАКАЗ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Ч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ИК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contextualSpacing w:val="0"/>
              <w:jc w:val="left"/>
              <w:spacing w:before="0" w:after="0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Томской области 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contextualSpacing w:val="0"/>
              <w:jc w:val="left"/>
              <w:spacing w:before="0" w:after="0"/>
              <w:tabs>
                <w:tab w:val="num" w:pos="1100" w:leader="none"/>
              </w:tabs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  <w:t xml:space="preserve"> </w:t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pStyle w:val="1036"/>
              <w:contextualSpacing w:val="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contextualSpacing w:val="0"/>
              <w:ind w:right="20"/>
              <w:jc w:val="left"/>
              <w:spacing w:before="0" w:after="0" w:line="57" w:lineRule="atLeast"/>
              <w:shd w:val="clear" w:color="auto" w:fill="auto"/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</w:tc>
      </w:tr>
    </w:tbl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tbl>
      <w:tblPr>
        <w:tblStyle w:val="111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61"/>
        <w:gridCol w:w="3743"/>
      </w:tblGrid>
      <w:tr>
        <w:tblPrEx/>
        <w:trPr>
          <w:trHeight w:val="992"/>
        </w:trPr>
        <w:tc>
          <w:tcPr>
            <w:tcW w:w="6629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3791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Приложение 1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к Государственному контракту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от «___»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_______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2026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г.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№ ___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/2026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1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ОПИСАНИЕ ОБЪЕКТА ЗАКУПКИ</w:t>
      </w: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eastAsia="PT Astra Serif" w:cs="PT Astra Serif"/>
          <w:b/>
          <w:sz w:val="22"/>
          <w:szCs w:val="22"/>
        </w:rPr>
      </w:r>
    </w:p>
    <w:p>
      <w:pPr>
        <w:ind w:left="98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Style w:val="1_1591"/>
          <w:rFonts w:ascii="PT Astra Serif" w:hAnsi="PT Astra Serif" w:eastAsia="PT Astra Serif" w:cs="PT Astra Serif"/>
          <w:b/>
          <w:sz w:val="22"/>
          <w:szCs w:val="22"/>
        </w:rPr>
        <w:t xml:space="preserve">в соответствии со статьей 33 Федерального закона № 44-ФЗ</w:t>
      </w: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eastAsia="PT Astra Serif" w:cs="PT Astra Serif"/>
          <w:b/>
          <w:sz w:val="22"/>
          <w:szCs w:val="22"/>
        </w:rPr>
      </w:r>
    </w:p>
    <w:p>
      <w:pPr>
        <w:contextualSpacing/>
        <w:ind w:firstLine="708"/>
        <w:jc w:val="both"/>
        <w:shd w:val="clear" w:color="auto" w:fill="ffffff"/>
        <w:rPr>
          <w:rFonts w:ascii="PT Astra Serif" w:hAnsi="PT Astra Serif" w:cs="PT Astra Serif"/>
          <w:b/>
          <w:bCs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  <w:lang w:eastAsia="ru-RU"/>
        </w:rPr>
        <w:t xml:space="preserve">   1. Описание объекта закупки: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eastAsia="ar-SA"/>
        </w:rPr>
        <w:t xml:space="preserve">Количество и номенклатура </w:t>
      </w:r>
      <w:r>
        <w:rPr>
          <w:rFonts w:ascii="PT Astra Serif" w:hAnsi="PT Astra Serif" w:eastAsia="PT Astra Serif" w:cs="PT Astra Serif"/>
          <w:sz w:val="22"/>
          <w:szCs w:val="22"/>
          <w:lang w:eastAsia="ar-SA"/>
        </w:rPr>
        <w:t xml:space="preserve">оборудования</w:t>
      </w:r>
      <w:r>
        <w:rPr>
          <w:rFonts w:ascii="PT Astra Serif" w:hAnsi="PT Astra Serif" w:eastAsia="PT Astra Serif" w:cs="PT Astra Serif"/>
          <w:sz w:val="22"/>
          <w:szCs w:val="22"/>
          <w:lang w:eastAsia="ar-SA"/>
        </w:rPr>
        <w:t xml:space="preserve"> подлежащ</w:t>
      </w:r>
      <w:r>
        <w:rPr>
          <w:rFonts w:ascii="PT Astra Serif" w:hAnsi="PT Astra Serif" w:eastAsia="PT Astra Serif" w:cs="PT Astra Serif"/>
          <w:sz w:val="22"/>
          <w:szCs w:val="22"/>
          <w:lang w:eastAsia="ar-SA"/>
        </w:rPr>
        <w:t xml:space="preserve">ее</w:t>
      </w:r>
      <w:r>
        <w:rPr>
          <w:rFonts w:ascii="PT Astra Serif" w:hAnsi="PT Astra Serif" w:eastAsia="PT Astra Serif" w:cs="PT Astra Serif"/>
          <w:sz w:val="22"/>
          <w:szCs w:val="22"/>
          <w:lang w:eastAsia="ar-SA"/>
        </w:rPr>
        <w:t xml:space="preserve">, технической экспертизе указано в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Таблице.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p>
      <w:pPr>
        <w:contextualSpacing/>
        <w:ind w:firstLine="708"/>
        <w:jc w:val="both"/>
        <w:shd w:val="clear" w:color="auto" w:fill="ffffff"/>
        <w:rPr>
          <w:rFonts w:ascii="PT Astra Serif" w:hAnsi="PT Astra Serif" w:cs="PT Astra Serif"/>
          <w:b w:val="0"/>
          <w:bCs w:val="0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2"/>
          <w:szCs w:val="22"/>
        </w:rPr>
        <w:t xml:space="preserve">ОКПД2 - 71.20.19.190</w:t>
      </w:r>
      <w:r>
        <w:rPr>
          <w:rFonts w:ascii="PT Astra Serif" w:hAnsi="PT Astra Serif" w:eastAsia="PT Astra Serif" w:cs="PT Astra Serif"/>
          <w:b/>
          <w:bCs/>
          <w:color w:val="000000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</w:rPr>
        <w:t xml:space="preserve">Услуги по техническим испытаниям и анализу прочие, не включенные в другие группировки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</w:rPr>
      </w:r>
    </w:p>
    <w:p>
      <w:pPr>
        <w:contextualSpacing/>
        <w:ind w:firstLine="708"/>
        <w:jc w:val="left"/>
        <w:shd w:val="clear" w:color="auto" w:fill="ffffff"/>
        <w:rPr>
          <w:rFonts w:ascii="PT Astra Serif" w:hAnsi="PT Astra Serif" w:cs="PT Astra Serif"/>
          <w:b/>
          <w:bCs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  <w:t xml:space="preserve">Таблица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tbl>
      <w:tblPr>
        <w:tblW w:w="10347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850"/>
        <w:gridCol w:w="1984"/>
        <w:gridCol w:w="1417"/>
        <w:gridCol w:w="2977"/>
      </w:tblGrid>
      <w:tr>
        <w:tblPrEx/>
        <w:trPr>
          <w:trHeight w:val="535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Наименование объекта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ind w:right="-115"/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Кол-во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Инв.№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Ввод в эксплуатацию объекта ОС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Место эксплуатации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</w:tc>
      </w:tr>
      <w:tr>
        <w:tblPrEx/>
        <w:trPr>
          <w:trHeight w:val="603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Водонагреватель_2007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98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00000004516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67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Автомагнитола Clarion 223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000000000867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643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Автомагнитола "Sony" с CD ресивером (Р)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1Р0000000005841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693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светодиодный_2017_07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200000007374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72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светодиодный_2017_18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200000007385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95"/>
        </w:trPr>
        <w:tc>
          <w:tcPr>
            <w:shd w:val="clear" w:color="ffffff" w:fill="ffffff"/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светодиодный_2017_22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200000007389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684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светодиодный_2017_24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200000007391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9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светодиодный_2017_38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200000007405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85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светодиодный_2017_43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200000007410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Лампа настольная на струбцине ASSIMETRIA белая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000000002387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9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000000002721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65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000000002724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"Трансвит Дельта-1+"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"Трансвит Дельта-1"_2012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2В0000000006240     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Светильник настольный "Трансвит Дельта-1"_2012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2В0000000006241     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Обогреватель инфракрасный напольный ЭРГПА_2018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Калькулятор CITIZEN SDC-888TII_2010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Р20000000005901 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Генератор шума_2008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00000004798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67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2335" w:leader="none"/>
              </w:tabs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 система) "Mitsubishi Electric" MSC-35 GA/VB_2009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100000000005344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2009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Фотоаппарат PowerShot A1200_2012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10000000006329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Сплит-система настенная Midea_2013    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00000006488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Чайник Тефаль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Вентилятор CENTEK CN-5004_2019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Весы электронные настольные Scarlett SC-KS57P19_2017_10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Весы электронные настольные Scarlett SC-KS57P19_2017_11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б/н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2017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г. Томск,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ул. Пушкина, </w:t>
            </w:r>
            <w:r>
              <w:rPr>
                <w:rFonts w:ascii="PT Astra Serif" w:hAnsi="PT Astra Serif" w:eastAsia="PT Astra Serif" w:cs="PT Astra Serif"/>
                <w:bCs/>
                <w:sz w:val="20"/>
                <w:szCs w:val="20"/>
              </w:rPr>
              <w:t xml:space="preserve">34/1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ind w:firstLine="567"/>
        <w:jc w:val="both"/>
        <w:spacing w:after="0" w:afterAutospacing="0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2. Общие требования:</w:t>
      </w:r>
      <w:r>
        <w:rPr>
          <w:rFonts w:ascii="PT Astra Serif" w:hAnsi="PT Astra Serif" w:eastAsia="PT Astra Serif" w:cs="PT Astra Serif"/>
          <w:b/>
          <w:bCs/>
          <w:sz w:val="22"/>
          <w:szCs w:val="22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</w:rPr>
      </w:r>
    </w:p>
    <w:p>
      <w:pPr>
        <w:ind w:firstLine="567"/>
        <w:jc w:val="both"/>
        <w:spacing w:after="0" w:afterAutospacing="0"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Исполнитель принимает на себя обязательства по проведению экспертизы технического состояния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бытовой техники и инструментов (далее – оборудование)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с целью определения пригодности к дальнейшей эксплуатации.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Исполнитель по окончанию оказания услуг должен выдать техническое заключение (Акт технической экспертизы) в соответствии с требованиями действующего законодательства. 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Акт технической экспертизы должен содержать следующую информацию: наименование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оборудования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инвентарный номер, наличие и характер неисправностей, рекомендации по итогам технической экспертизы работоспособности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оборудования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в том числе о списании, утилизации или замене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оборудования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/>
        <w:rPr>
          <w:rFonts w:ascii="PT Astra Serif" w:hAnsi="PT Astra Serif" w:cs="PT Astra Serif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Исполнитель подтверждает свои полномочия по проведению экспертизы технического состояния согласно сертификату Соответствия,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соответствующей деятельности на территории РФ.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pStyle w:val="887"/>
        <w:ind w:firstLine="567"/>
        <w:jc w:val="both"/>
        <w:keepLines/>
        <w:keepNext/>
        <w:spacing w:after="0" w:afterAutospacing="0"/>
        <w:shd w:val="clear" w:color="auto" w:fill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Оказанные услуги по проведению экспертизы технического состояния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оборудования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с целью определения пригодности к дальнейшей эксплуатации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</w:t>
      </w:r>
      <w:r>
        <w:rPr>
          <w:rFonts w:ascii="PT Astra Serif" w:hAnsi="PT Astra Serif" w:eastAsia="PT Astra Serif" w:cs="PT Astra Serif"/>
          <w:sz w:val="22"/>
          <w:szCs w:val="22"/>
          <w:lang w:eastAsia="en-US"/>
        </w:rPr>
        <w:t xml:space="preserve"> должны соответствовать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требованиям действующего законодательства Российской Федерации, в том числе: </w:t>
      </w: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eastAsia="PT Astra Serif" w:cs="PT Astra Serif"/>
          <w:b/>
          <w:sz w:val="22"/>
          <w:szCs w:val="22"/>
        </w:rPr>
      </w:r>
    </w:p>
    <w:p>
      <w:pPr>
        <w:pStyle w:val="1036"/>
        <w:ind w:left="20" w:right="20" w:firstLine="567"/>
        <w:spacing w:before="0" w:after="0" w:line="240" w:lineRule="auto"/>
        <w:shd w:val="clear" w:color="auto" w:fill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ГОСТ Р 56397-2015. «Национальный стандарт Российской Федерации. Техническая экспертиза работоспособности радиоэлектронной аппаратуры, оборудования информационных технологий, электрических машин и приборов. Общие требован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ия».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pStyle w:val="1036"/>
        <w:ind w:right="20" w:firstLine="567"/>
        <w:spacing w:before="0"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  <w:t xml:space="preserve">4. Требования к качеству оказываемых услуг: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sz w:val="22"/>
          <w:szCs w:val="22"/>
        </w:rPr>
        <w:t xml:space="preserve">Оказание Услуг осуществляется Исполнителем по адресу:</w:t>
      </w: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Томская область, </w:t>
      </w:r>
      <w:r>
        <w:rPr>
          <w:rFonts w:ascii="PT Astra Serif" w:hAnsi="PT Astra Serif" w:eastAsia="PT Astra Serif" w:cs="PT Astra Serif"/>
          <w:sz w:val="22"/>
          <w:szCs w:val="22"/>
        </w:rPr>
        <w:br/>
      </w:r>
      <w:r>
        <w:rPr>
          <w:rFonts w:ascii="PT Astra Serif" w:hAnsi="PT Astra Serif" w:eastAsia="PT Astra Serif" w:cs="PT Astra Serif"/>
          <w:sz w:val="22"/>
          <w:szCs w:val="22"/>
        </w:rPr>
        <w:t xml:space="preserve">г.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Томск, ул. Пушкина, д. 34/1,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рабочее время Заказчика (понедельник - четверг с 8.45 до 18.00 час., обед с 13.00 до 14.00 час., пятница - с 8.45 до 16-15 час., обед с 13.00 до 13.30 час), с выездом специалиста Исполнителя по месту нахождения и эксплуатации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оборудования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у Заказчика.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1036"/>
        <w:ind w:left="20" w:right="20" w:firstLine="567"/>
        <w:spacing w:before="0" w:after="0" w:line="240" w:lineRule="auto"/>
        <w:shd w:val="clear" w:color="auto" w:fill="auto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5. Срок оказания услуг: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в течение 5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(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яти) рабочих дней с момента заключения К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онтракта.</w:t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contextualSpacing/>
        <w:jc w:val="center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36"/>
        <w:ind w:left="20" w:right="20" w:firstLine="567"/>
        <w:spacing w:before="0" w:after="0" w:line="240" w:lineRule="auto"/>
        <w:shd w:val="clear" w:color="auto" w:fill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  <w:lang w:eastAsia="ar-SA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tbl>
      <w:tblPr>
        <w:tblStyle w:val="1113"/>
        <w:tblW w:w="0" w:type="auto"/>
        <w:tblInd w:w="2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661"/>
        <w:gridCol w:w="908"/>
        <w:gridCol w:w="4615"/>
      </w:tblGrid>
      <w:tr>
        <w:tblPrEx/>
        <w:trPr/>
        <w:tc>
          <w:tcPr>
            <w:tcW w:w="475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  <w:t xml:space="preserve">ЗАКАЗ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  <w:t xml:space="preserve">Ч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  <w:t xml:space="preserve">ИК</w:t>
            </w:r>
            <w:r>
              <w:rPr>
                <w:rFonts w:ascii="PT Astra Serif" w:hAnsi="PT Astra Serif" w:cs="PT Astra Serif"/>
                <w:b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  <w:t xml:space="preserve">Управление Федеральной</w:t>
            </w:r>
            <w:r>
              <w:rPr>
                <w:rFonts w:ascii="PT Astra Serif" w:hAnsi="PT Astra Serif" w:cs="PT Astra Serif"/>
                <w:b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  <w:t xml:space="preserve">службы государственной регистрации,</w:t>
            </w:r>
            <w:r>
              <w:rPr>
                <w:rFonts w:ascii="PT Astra Serif" w:hAnsi="PT Astra Serif" w:cs="PT Astra Serif"/>
                <w:b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  <w:t xml:space="preserve">кадастра и картографии по Томской области</w:t>
            </w:r>
            <w:r>
              <w:rPr>
                <w:rFonts w:ascii="PT Astra Serif" w:hAnsi="PT Astra Serif" w:cs="PT Astra Serif"/>
                <w:b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r>
          </w:p>
          <w:p>
            <w:pPr>
              <w:ind w:right="-144"/>
              <w:rPr>
                <w:rFonts w:ascii="PT Astra Serif" w:hAnsi="PT Astra Serif" w:cs="PT Astra Serif"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18"/>
                <w:szCs w:val="18"/>
              </w:rPr>
            </w:r>
          </w:p>
          <w:p>
            <w:pPr>
              <w:ind w:right="-144"/>
              <w:rPr>
                <w:rFonts w:ascii="PT Astra Serif" w:hAnsi="PT Astra Serif" w:cs="PT Astra Serif"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18"/>
                <w:szCs w:val="18"/>
              </w:rPr>
            </w:r>
          </w:p>
          <w:p>
            <w:pPr>
              <w:ind w:right="-144"/>
              <w:rPr>
                <w:rFonts w:ascii="PT Astra Serif" w:hAnsi="PT Astra Serif" w:cs="PT Astra Serif"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18"/>
                <w:szCs w:val="18"/>
              </w:rPr>
            </w:r>
          </w:p>
          <w:p>
            <w:pPr>
              <w:ind w:right="-144"/>
              <w:rPr>
                <w:rFonts w:ascii="PT Astra Serif" w:hAnsi="PT Astra Serif" w:cs="PT Astra Serif"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20"/>
                <w:szCs w:val="20"/>
              </w:rPr>
              <w:t xml:space="preserve">________________________ Т.А. Демина</w:t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18"/>
                <w:szCs w:val="18"/>
              </w:rPr>
            </w:r>
          </w:p>
        </w:tc>
        <w:tc>
          <w:tcPr>
            <w:gridSpan w:val="2"/>
            <w:tcW w:w="5644" w:type="dxa"/>
            <w:textDirection w:val="lrTb"/>
            <w:noWrap w:val="false"/>
          </w:tcPr>
          <w:p>
            <w:pPr>
              <w:pStyle w:val="1036"/>
              <w:jc w:val="center"/>
              <w:spacing w:before="0" w:after="0" w:line="240" w:lineRule="auto"/>
              <w:shd w:val="clear" w:color="auto" w:fill="auto"/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r>
          </w:p>
          <w:p>
            <w:pPr>
              <w:pStyle w:val="1036"/>
              <w:jc w:val="left"/>
              <w:spacing w:before="0" w:after="0" w:line="240" w:lineRule="auto"/>
              <w:shd w:val="clear" w:color="auto" w:fill="auto"/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color w:val="auto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6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br w:type="page" w:clear="all"/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24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18"/>
                <w:szCs w:val="18"/>
              </w:rPr>
            </w:r>
          </w:p>
        </w:tc>
      </w:tr>
    </w:tbl>
    <w:p>
      <w:pPr>
        <w:shd w:val="nil" w:color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br w:type="page" w:clear="all"/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36"/>
        <w:ind w:left="20" w:right="20" w:firstLine="567"/>
        <w:spacing w:before="0" w:after="0" w:line="240" w:lineRule="auto"/>
        <w:shd w:val="clear" w:color="auto" w:fill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tbl>
      <w:tblPr>
        <w:tblStyle w:val="1113"/>
        <w:tblW w:w="10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919"/>
        <w:gridCol w:w="4216"/>
      </w:tblGrid>
      <w:tr>
        <w:tblPrEx/>
        <w:trPr/>
        <w:tc>
          <w:tcPr>
            <w:tcW w:w="5919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421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Приложение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2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к Государственному контракту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от «___»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 ___________2026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г.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____/2026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tabs>
          <w:tab w:val="left" w:pos="1230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ab/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tabs>
          <w:tab w:val="left" w:pos="3960" w:leader="none"/>
        </w:tabs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СПЕЦИФИКАЦИЯ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left="709"/>
        <w:jc w:val="center"/>
        <w:rPr>
          <w:rFonts w:ascii="PT Astra Serif" w:hAnsi="PT Astra Serif" w:eastAsia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на оказание услуг по проведению экспертизы технического состояния объектов нефинансовых активов (с выдачей акта экспертизы) с целью последующего списания</w:t>
      </w: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2"/>
          <w:szCs w:val="22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</w:rPr>
      </w:r>
    </w:p>
    <w:p>
      <w:pPr>
        <w:ind w:left="709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sz w:val="22"/>
          <w:szCs w:val="22"/>
        </w:rPr>
        <w:t xml:space="preserve">(кроме транспортных средств)</w:t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tbl>
      <w:tblPr>
        <w:tblW w:w="102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3749"/>
        <w:gridCol w:w="850"/>
        <w:gridCol w:w="3260"/>
        <w:gridCol w:w="1678"/>
        <w:gridCol w:w="22"/>
      </w:tblGrid>
      <w:tr>
        <w:tblPrEx/>
        <w:trPr>
          <w:trHeight w:val="1013"/>
        </w:trPr>
        <w:tc>
          <w:tcPr>
            <w:shd w:val="clear" w:color="ffffff" w:fill="ffffff"/>
            <w:tcW w:w="678" w:type="dxa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18"/>
                <w:szCs w:val="18"/>
              </w:rPr>
            </w:r>
          </w:p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W w:w="3749" w:type="dxa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Наименование объекта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W w:w="850" w:type="dxa"/>
            <w:textDirection w:val="lrTb"/>
            <w:noWrap w:val="false"/>
          </w:tcPr>
          <w:p>
            <w:pPr>
              <w:ind w:right="-115"/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Кол-во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W w:w="3260" w:type="dxa"/>
            <w:textDirection w:val="lrTb"/>
            <w:noWrap w:val="false"/>
          </w:tcPr>
          <w:p>
            <w:pPr>
              <w:jc w:val="center"/>
              <w:tabs>
                <w:tab w:val="left" w:pos="3960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Цена единицы услуги, руб.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18"/>
                <w:szCs w:val="18"/>
              </w:rPr>
            </w:r>
          </w:p>
          <w:p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tabs>
                <w:tab w:val="left" w:pos="3960" w:leader="none"/>
              </w:tabs>
              <w:rPr>
                <w:rFonts w:ascii="PT Astra Serif" w:hAnsi="PT Astra Serif" w:cs="PT Astra Serif"/>
                <w:b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Стоимость услуги, руб.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18"/>
                <w:szCs w:val="18"/>
              </w:rPr>
            </w:r>
          </w:p>
          <w:p>
            <w:pP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67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993" w:leader="none"/>
              </w:tabs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18"/>
                <w:szCs w:val="18"/>
              </w:rPr>
            </w:r>
          </w:p>
        </w:tc>
        <w:tc>
          <w:tcPr>
            <w:shd w:val="clear" w:color="ffffff" w:fill="ffffff"/>
            <w:tcW w:w="374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2"/>
                <w:u w:val="none"/>
              </w:rPr>
              <w:t xml:space="preserve">Оказание услуг по проведению экспертизы технического состояния объектов нефинансовых активов (с выдачей акта экспертизы) в целях последующего списания (кроме транспортных средств)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</w:p>
        </w:tc>
        <w:tc>
          <w:tcPr>
            <w:shd w:val="clear" w:color="ffffff" w:fill="ffffff"/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</w:r>
          </w:p>
        </w:tc>
        <w:tc>
          <w:tcPr>
            <w:shd w:val="clear" w:color="ffffff" w:fill="ffffff"/>
            <w:tcW w:w="3260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gridSpan w:val="2"/>
            <w:shd w:val="clear" w:color="ffffff" w:fill="ffffff"/>
            <w:tcW w:w="1701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</w:tr>
      <w:tr>
        <w:tblPrEx/>
        <w:trPr>
          <w:gridAfter w:val="1"/>
          <w:trHeight w:val="631"/>
        </w:trPr>
        <w:tc>
          <w:tcPr>
            <w:gridSpan w:val="4"/>
            <w:shd w:val="clear" w:color="ffffff" w:fill="ffffff"/>
            <w:tcW w:w="853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ИТОГО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7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</w:tr>
    </w:tbl>
    <w:p>
      <w:pPr>
        <w:tabs>
          <w:tab w:val="left" w:pos="396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tabs>
          <w:tab w:val="left" w:pos="396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709"/>
        <w:tabs>
          <w:tab w:val="left" w:pos="3960" w:leader="none"/>
        </w:tabs>
        <w:rPr>
          <w:rFonts w:ascii="PT Astra Serif" w:hAnsi="PT Astra Serif" w:cs="PT Astra Serif"/>
          <w:b/>
          <w:i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Итого на сумму: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составляет</w:t>
      </w:r>
      <w:r>
        <w:rPr>
          <w:rStyle w:val="891"/>
          <w:rFonts w:ascii="PT Astra Serif" w:hAnsi="PT Astra Serif" w:eastAsia="PT Astra Serif" w:cs="PT Astra Serif"/>
          <w:i/>
          <w:iCs/>
          <w:sz w:val="22"/>
          <w:szCs w:val="22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________________________________.</w:t>
      </w:r>
      <w:r>
        <w:rPr>
          <w:rFonts w:ascii="PT Astra Serif" w:hAnsi="PT Astra Serif" w:cs="PT Astra Serif"/>
          <w:b/>
          <w:i/>
          <w:sz w:val="22"/>
          <w:szCs w:val="22"/>
        </w:rPr>
      </w:r>
      <w:r>
        <w:rPr>
          <w:rFonts w:ascii="PT Astra Serif" w:hAnsi="PT Astra Serif" w:cs="PT Astra Serif"/>
          <w:b/>
          <w:i/>
          <w:sz w:val="22"/>
          <w:szCs w:val="22"/>
        </w:rPr>
      </w:r>
    </w:p>
    <w:p>
      <w:pPr>
        <w:ind w:left="709"/>
        <w:tabs>
          <w:tab w:val="left" w:pos="396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709"/>
        <w:tabs>
          <w:tab w:val="left" w:pos="396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tbl>
      <w:tblPr>
        <w:tblStyle w:val="1113"/>
        <w:tblW w:w="0" w:type="auto"/>
        <w:tblInd w:w="2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8026"/>
        <w:gridCol w:w="6018"/>
      </w:tblGrid>
      <w:tr>
        <w:tblPrEx/>
        <w:trPr/>
        <w:tc>
          <w:tcPr>
            <w:tcW w:w="8026" w:type="dxa"/>
            <w:textDirection w:val="lrTb"/>
            <w:noWrap w:val="false"/>
          </w:tcPr>
          <w:p>
            <w:pPr>
              <w:ind w:left="709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ind w:left="709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ЗАКАЗ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Ч</w:t>
            </w: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ИК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ind w:left="709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Управление Федеральной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ind w:left="709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службы государственной регистрации,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ind w:left="709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кадастра и картографии по Томской области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ind w:left="709"/>
              <w:tabs>
                <w:tab w:val="num" w:pos="1100" w:leader="none"/>
              </w:tabs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pPr>
            <w:r>
              <w:rPr>
                <w:rFonts w:ascii="PT Astra Serif" w:hAnsi="PT Astra Serif" w:eastAsia="PT Astra Serif" w:cs="PT Astra Serif"/>
                <w:color w:val="auto"/>
                <w:sz w:val="22"/>
                <w:szCs w:val="22"/>
                <w:u w:val="single"/>
                <w:lang w:bidi="sa-IN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  <w:r>
              <w:rPr>
                <w:rFonts w:ascii="PT Astra Serif" w:hAnsi="PT Astra Serif" w:cs="PT Astra Serif"/>
                <w:color w:val="auto"/>
                <w:sz w:val="22"/>
                <w:szCs w:val="22"/>
                <w:u w:val="single"/>
              </w:rPr>
            </w:r>
          </w:p>
          <w:p>
            <w:pPr>
              <w:pStyle w:val="1036"/>
              <w:ind w:left="709" w:right="20"/>
              <w:jc w:val="center"/>
              <w:spacing w:before="0" w:after="0" w:line="245" w:lineRule="exact"/>
              <w:shd w:val="clear" w:color="auto" w:fill="auto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</w:tc>
        <w:tc>
          <w:tcPr>
            <w:tcW w:w="6018" w:type="dxa"/>
            <w:textDirection w:val="lrTb"/>
            <w:noWrap w:val="false"/>
          </w:tcPr>
          <w:p>
            <w:pPr>
              <w:pStyle w:val="1036"/>
              <w:ind w:left="709"/>
              <w:spacing w:before="0" w:after="0" w:line="240" w:lineRule="auto"/>
              <w:shd w:val="clear" w:color="auto" w:fill="auto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pStyle w:val="1036"/>
              <w:ind w:left="709"/>
              <w:jc w:val="left"/>
              <w:spacing w:before="0" w:after="0" w:line="240" w:lineRule="auto"/>
              <w:shd w:val="clear" w:color="auto" w:fill="auto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  <w:p>
            <w:pPr>
              <w:pStyle w:val="1036"/>
              <w:ind w:left="709" w:right="20"/>
              <w:jc w:val="center"/>
              <w:spacing w:before="0" w:after="0" w:line="245" w:lineRule="exact"/>
              <w:shd w:val="clear" w:color="auto" w:fill="auto"/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auto"/>
                <w:sz w:val="22"/>
                <w:szCs w:val="22"/>
              </w:rPr>
            </w:r>
          </w:p>
        </w:tc>
      </w:tr>
    </w:tbl>
    <w:p>
      <w:pPr>
        <w:ind w:left="709"/>
        <w:tabs>
          <w:tab w:val="left" w:pos="396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sectPr>
      <w:footnotePr/>
      <w:endnotePr/>
      <w:type w:val="nextPage"/>
      <w:pgSz w:w="11905" w:h="16837" w:orient="portrait"/>
      <w:pgMar w:top="567" w:right="567" w:bottom="567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Franklin Gothic Heavy">
    <w:panose1 w:val="020B0703020203020204"/>
  </w:font>
  <w:font w:name="MS Gothic">
    <w:panose1 w:val="020B06090303040B0204"/>
  </w:font>
  <w:font w:name="Lucida Sans Unicode">
    <w:panose1 w:val="020B0502040504020204"/>
  </w:font>
  <w:font w:name="Courier New">
    <w:panose1 w:val="02070409020205020404"/>
  </w:font>
  <w:font w:name="Trebuchet MS">
    <w:panose1 w:val="020B0603020203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Symbol" w:hAnsi="Symbol" w:cs="Symbol"/>
        <w:sz w:val="24"/>
        <w:szCs w:val="24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Symbol"/>
        <w:sz w:val="24"/>
        <w:szCs w:val="24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134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6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start w:val="7"/>
      <w:numFmt w:val="decimal"/>
      <w:isLgl w:val="false"/>
      <w:suff w:val="tab"/>
      <w:lvlText w:val="%2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2">
      <w:start w:val="1"/>
      <w:numFmt w:val="decimal"/>
      <w:isLgl w:val="false"/>
      <w:suff w:val="tab"/>
      <w:lvlText w:val="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7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2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9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6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3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81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5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  <w:color w:val="000000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10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start w:val="1"/>
      <w:numFmt w:val="decimal"/>
      <w:isLgl w:val="false"/>
      <w:suff w:val="tab"/>
      <w:lvlText w:val="%2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3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5"/>
      <w:numFmt w:val="decimal"/>
      <w:isLgl w:val="false"/>
      <w:suff w:val="tab"/>
      <w:lvlText w:val="%1"/>
      <w:lvlJc w:val="left"/>
      <w:pPr/>
      <w:rPr>
        <w:rFonts w:ascii="Arial Unicode MS" w:hAnsi="Arial Unicode MS" w:eastAsia="Arial Unicode MS" w:cs="Arial Unicode MS"/>
        <w:b w:val="0"/>
        <w:bCs w:val="0"/>
        <w:i/>
        <w:iCs/>
        <w:smallCaps w:val="0"/>
        <w:strike w:val="0"/>
        <w:color w:val="000000"/>
        <w:spacing w:val="0"/>
        <w:position w:val="0"/>
        <w:sz w:val="13"/>
        <w:szCs w:val="13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rebuchet MS" w:hAnsi="Trebuchet MS" w:eastAsia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US"/>
      </w:rPr>
    </w:lvl>
    <w:lvl w:ilvl="1">
      <w:start w:val="5"/>
      <w:numFmt w:val="upperRoman"/>
      <w:isLgl w:val="false"/>
      <w:suff w:val="tab"/>
      <w:lvlText w:val="%2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2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3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8"/>
  </w:num>
  <w:num w:numId="2">
    <w:abstractNumId w:val="23"/>
  </w:num>
  <w:num w:numId="3">
    <w:abstractNumId w:val="13"/>
  </w:num>
  <w:num w:numId="4">
    <w:abstractNumId w:val="10"/>
  </w:num>
  <w:num w:numId="5">
    <w:abstractNumId w:val="9"/>
  </w:num>
  <w:num w:numId="6">
    <w:abstractNumId w:val="5"/>
  </w:num>
  <w:num w:numId="7">
    <w:abstractNumId w:val="12"/>
  </w:num>
  <w:num w:numId="8">
    <w:abstractNumId w:val="22"/>
  </w:num>
  <w:num w:numId="9">
    <w:abstractNumId w:val="20"/>
  </w:num>
  <w:num w:numId="10">
    <w:abstractNumId w:val="24"/>
  </w:num>
  <w:num w:numId="11">
    <w:abstractNumId w:val="2"/>
  </w:num>
  <w:num w:numId="12">
    <w:abstractNumId w:val="4"/>
  </w:num>
  <w:num w:numId="13">
    <w:abstractNumId w:val="6"/>
  </w:num>
  <w:num w:numId="14">
    <w:abstractNumId w:val="19"/>
  </w:num>
  <w:num w:numId="15">
    <w:abstractNumId w:val="17"/>
  </w:num>
  <w:num w:numId="16">
    <w:abstractNumId w:val="16"/>
  </w:num>
  <w:num w:numId="17">
    <w:abstractNumId w:val="21"/>
  </w:num>
  <w:num w:numId="18">
    <w:abstractNumId w:val="1"/>
  </w:num>
  <w:num w:numId="19">
    <w:abstractNumId w:val="3"/>
  </w:num>
  <w:num w:numId="20">
    <w:abstractNumId w:val="7"/>
  </w:num>
  <w:num w:numId="21">
    <w:abstractNumId w:val="8"/>
  </w:num>
  <w:num w:numId="22">
    <w:abstractNumId w:val="15"/>
  </w:num>
  <w:num w:numId="23">
    <w:abstractNumId w:val="14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>
    <w:name w:val="Heading 1"/>
    <w:basedOn w:val="881"/>
    <w:next w:val="881"/>
    <w:link w:val="7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1">
    <w:name w:val="Heading 1 Char"/>
    <w:basedOn w:val="882"/>
    <w:link w:val="710"/>
    <w:uiPriority w:val="9"/>
    <w:rPr>
      <w:rFonts w:ascii="Arial" w:hAnsi="Arial" w:eastAsia="Arial" w:cs="Arial"/>
      <w:sz w:val="40"/>
      <w:szCs w:val="40"/>
    </w:rPr>
  </w:style>
  <w:style w:type="paragraph" w:styleId="712">
    <w:name w:val="Heading 2"/>
    <w:basedOn w:val="881"/>
    <w:next w:val="881"/>
    <w:link w:val="71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3">
    <w:name w:val="Heading 2 Char"/>
    <w:basedOn w:val="882"/>
    <w:link w:val="712"/>
    <w:uiPriority w:val="9"/>
    <w:rPr>
      <w:rFonts w:ascii="Arial" w:hAnsi="Arial" w:eastAsia="Arial" w:cs="Arial"/>
      <w:sz w:val="34"/>
    </w:rPr>
  </w:style>
  <w:style w:type="paragraph" w:styleId="714">
    <w:name w:val="Heading 3"/>
    <w:basedOn w:val="881"/>
    <w:next w:val="881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5">
    <w:name w:val="Heading 3 Char"/>
    <w:basedOn w:val="882"/>
    <w:link w:val="714"/>
    <w:uiPriority w:val="9"/>
    <w:rPr>
      <w:rFonts w:ascii="Arial" w:hAnsi="Arial" w:eastAsia="Arial" w:cs="Arial"/>
      <w:sz w:val="30"/>
      <w:szCs w:val="30"/>
    </w:rPr>
  </w:style>
  <w:style w:type="paragraph" w:styleId="716">
    <w:name w:val="Heading 4"/>
    <w:basedOn w:val="881"/>
    <w:next w:val="881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7">
    <w:name w:val="Heading 4 Char"/>
    <w:basedOn w:val="882"/>
    <w:link w:val="716"/>
    <w:uiPriority w:val="9"/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881"/>
    <w:next w:val="881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9">
    <w:name w:val="Heading 5 Char"/>
    <w:basedOn w:val="882"/>
    <w:link w:val="718"/>
    <w:uiPriority w:val="9"/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881"/>
    <w:next w:val="881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1">
    <w:name w:val="Heading 6 Char"/>
    <w:basedOn w:val="882"/>
    <w:link w:val="720"/>
    <w:uiPriority w:val="9"/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881"/>
    <w:next w:val="881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3">
    <w:name w:val="Heading 7 Char"/>
    <w:basedOn w:val="882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881"/>
    <w:next w:val="881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5">
    <w:name w:val="Heading 8 Char"/>
    <w:basedOn w:val="882"/>
    <w:link w:val="724"/>
    <w:uiPriority w:val="9"/>
    <w:rPr>
      <w:rFonts w:ascii="Arial" w:hAnsi="Arial" w:eastAsia="Arial" w:cs="Arial"/>
      <w:i/>
      <w:iCs/>
      <w:sz w:val="22"/>
      <w:szCs w:val="22"/>
    </w:rPr>
  </w:style>
  <w:style w:type="paragraph" w:styleId="726">
    <w:name w:val="Heading 9"/>
    <w:basedOn w:val="881"/>
    <w:next w:val="881"/>
    <w:link w:val="7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7">
    <w:name w:val="Heading 9 Char"/>
    <w:basedOn w:val="882"/>
    <w:link w:val="726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No Spacing"/>
    <w:uiPriority w:val="1"/>
    <w:qFormat/>
    <w:pPr>
      <w:spacing w:before="0" w:after="0" w:line="240" w:lineRule="auto"/>
    </w:pPr>
  </w:style>
  <w:style w:type="paragraph" w:styleId="729">
    <w:name w:val="Title"/>
    <w:basedOn w:val="881"/>
    <w:next w:val="881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>
    <w:name w:val="Title Char"/>
    <w:basedOn w:val="882"/>
    <w:link w:val="729"/>
    <w:uiPriority w:val="10"/>
    <w:rPr>
      <w:sz w:val="48"/>
      <w:szCs w:val="48"/>
    </w:rPr>
  </w:style>
  <w:style w:type="paragraph" w:styleId="731">
    <w:name w:val="Subtitle"/>
    <w:basedOn w:val="881"/>
    <w:next w:val="881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basedOn w:val="882"/>
    <w:link w:val="731"/>
    <w:uiPriority w:val="11"/>
    <w:rPr>
      <w:sz w:val="24"/>
      <w:szCs w:val="24"/>
    </w:rPr>
  </w:style>
  <w:style w:type="paragraph" w:styleId="733">
    <w:name w:val="Quote"/>
    <w:basedOn w:val="881"/>
    <w:next w:val="881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1"/>
    <w:next w:val="881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character" w:styleId="737">
    <w:name w:val="Header Char"/>
    <w:basedOn w:val="882"/>
    <w:link w:val="1123"/>
    <w:uiPriority w:val="99"/>
  </w:style>
  <w:style w:type="character" w:styleId="738">
    <w:name w:val="Footer Char"/>
    <w:basedOn w:val="882"/>
    <w:link w:val="1125"/>
    <w:uiPriority w:val="99"/>
  </w:style>
  <w:style w:type="paragraph" w:styleId="739">
    <w:name w:val="Caption"/>
    <w:basedOn w:val="881"/>
    <w:next w:val="881"/>
    <w:link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1125"/>
    <w:uiPriority w:val="35"/>
  </w:style>
  <w:style w:type="table" w:styleId="741">
    <w:name w:val="Table Grid Light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Footnote Text Char"/>
    <w:link w:val="1127"/>
    <w:uiPriority w:val="99"/>
    <w:rPr>
      <w:sz w:val="18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basedOn w:val="882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rPr>
      <w:color w:val="000000"/>
    </w:rPr>
  </w:style>
  <w:style w:type="character" w:styleId="882" w:default="1">
    <w:name w:val="Default Paragraph Font"/>
    <w:uiPriority w:val="1"/>
    <w:semiHidden/>
    <w:unhideWhenUsed/>
  </w:style>
  <w:style w:type="table" w:styleId="8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4" w:default="1">
    <w:name w:val="No List"/>
    <w:uiPriority w:val="99"/>
    <w:semiHidden/>
    <w:unhideWhenUsed/>
  </w:style>
  <w:style w:type="character" w:styleId="885">
    <w:name w:val="Hyperlink"/>
    <w:basedOn w:val="882"/>
    <w:uiPriority w:val="99"/>
    <w:rPr>
      <w:color w:val="0066cc"/>
      <w:u w:val="single"/>
    </w:rPr>
  </w:style>
  <w:style w:type="character" w:styleId="886" w:customStyle="1">
    <w:name w:val="Заголовок №7_"/>
    <w:basedOn w:val="882"/>
    <w:link w:val="103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887" w:customStyle="1">
    <w:name w:val="Заголовок №7"/>
    <w:basedOn w:val="88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styleId="888" w:customStyle="1">
    <w:name w:val="Основной текст_"/>
    <w:basedOn w:val="882"/>
    <w:link w:val="103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889" w:customStyle="1">
    <w:name w:val="Основной текст + Интервал -1 pt"/>
    <w:basedOn w:val="88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styleId="890" w:customStyle="1">
    <w:name w:val="Основной текст + Интервал -1 pt1"/>
    <w:basedOn w:val="88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single"/>
      <w:lang w:val="en-US"/>
    </w:rPr>
  </w:style>
  <w:style w:type="character" w:styleId="891" w:customStyle="1">
    <w:name w:val="Основной текст + Полужирный"/>
    <w:basedOn w:val="88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892" w:customStyle="1">
    <w:name w:val="Заголовок №7 + 10;5 pt;Не полужирный;Курсив"/>
    <w:basedOn w:val="886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styleId="893" w:customStyle="1">
    <w:name w:val="Основной текст + Trebuchet MS;8;5 pt"/>
    <w:basedOn w:val="888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894" w:customStyle="1">
    <w:name w:val="Основной текст (2)_"/>
    <w:basedOn w:val="882"/>
    <w:link w:val="1037"/>
    <w:rPr>
      <w:rFonts w:ascii="Lucida Sans Unicode" w:hAnsi="Lucida Sans Unicode" w:eastAsia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styleId="895" w:customStyle="1">
    <w:name w:val="Основной текст (3)_"/>
    <w:basedOn w:val="882"/>
    <w:link w:val="103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896" w:customStyle="1">
    <w:name w:val="Основной текст (3) + 10 pt;Полужирный;Не курсив"/>
    <w:basedOn w:val="895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styleId="897" w:customStyle="1">
    <w:name w:val="Основной текст (3) + 10 pt;Полужирный;Не курсив2"/>
    <w:basedOn w:val="895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0"/>
      <w:szCs w:val="20"/>
      <w:u w:val="single"/>
    </w:rPr>
  </w:style>
  <w:style w:type="character" w:styleId="898" w:customStyle="1">
    <w:name w:val="Заголовок №6_"/>
    <w:basedOn w:val="882"/>
    <w:link w:val="103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899" w:customStyle="1">
    <w:name w:val="Заголовок №5 (2)_"/>
    <w:basedOn w:val="882"/>
    <w:link w:val="104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00" w:customStyle="1">
    <w:name w:val="Подпись к картинке_"/>
    <w:basedOn w:val="882"/>
    <w:link w:val="104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01" w:customStyle="1">
    <w:name w:val="Основной текст (4)_"/>
    <w:basedOn w:val="882"/>
    <w:link w:val="104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styleId="902" w:customStyle="1">
    <w:name w:val="Основной текст (9)_"/>
    <w:basedOn w:val="882"/>
    <w:link w:val="1043"/>
    <w:rPr>
      <w:rFonts w:ascii="MS Gothic" w:hAnsi="MS Gothic" w:eastAsia="MS Gothic" w:cs="MS Gothic"/>
      <w:b w:val="0"/>
      <w:bCs w:val="0"/>
      <w:i w:val="0"/>
      <w:iCs w:val="0"/>
      <w:smallCaps w:val="0"/>
      <w:strike w:val="0"/>
      <w:sz w:val="24"/>
      <w:szCs w:val="24"/>
    </w:rPr>
  </w:style>
  <w:style w:type="character" w:styleId="903" w:customStyle="1">
    <w:name w:val="Основной текст + Lucida Sans Unicode;9 pt"/>
    <w:basedOn w:val="888"/>
    <w:rPr>
      <w:rFonts w:ascii="Lucida Sans Unicode" w:hAnsi="Lucida Sans Unicode" w:eastAsia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styleId="904" w:customStyle="1">
    <w:name w:val="Основной текст (10)_"/>
    <w:basedOn w:val="882"/>
    <w:link w:val="1044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05" w:customStyle="1">
    <w:name w:val="Основной текст (11)_"/>
    <w:basedOn w:val="882"/>
    <w:link w:val="1045"/>
    <w:rPr>
      <w:b w:val="0"/>
      <w:bCs w:val="0"/>
      <w:i w:val="0"/>
      <w:iCs w:val="0"/>
      <w:smallCaps w:val="0"/>
      <w:strike w:val="0"/>
      <w:sz w:val="30"/>
      <w:szCs w:val="30"/>
    </w:rPr>
  </w:style>
  <w:style w:type="character" w:styleId="906" w:customStyle="1">
    <w:name w:val="Оглавление_"/>
    <w:basedOn w:val="882"/>
    <w:link w:val="104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07" w:customStyle="1">
    <w:name w:val="Оглавление (2)_"/>
    <w:basedOn w:val="882"/>
    <w:link w:val="104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08" w:customStyle="1">
    <w:name w:val="Оглавление + Trebuchet MS"/>
    <w:basedOn w:val="906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09" w:customStyle="1">
    <w:name w:val="Оглавление (3)_"/>
    <w:basedOn w:val="882"/>
    <w:link w:val="1048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styleId="910" w:customStyle="1">
    <w:name w:val="Основной текст (6)_"/>
    <w:basedOn w:val="882"/>
    <w:link w:val="104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11" w:customStyle="1">
    <w:name w:val="Основной текст (3) + 10 pt;Не курсив"/>
    <w:basedOn w:val="895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styleId="912" w:customStyle="1">
    <w:name w:val="Основной текст (5)_"/>
    <w:basedOn w:val="882"/>
    <w:link w:val="1050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styleId="913" w:customStyle="1">
    <w:name w:val="Основной текст (7)_"/>
    <w:basedOn w:val="882"/>
    <w:link w:val="1051"/>
    <w:rPr>
      <w:b w:val="0"/>
      <w:bCs w:val="0"/>
      <w:i w:val="0"/>
      <w:iCs w:val="0"/>
      <w:smallCaps w:val="0"/>
      <w:strike w:val="0"/>
      <w:sz w:val="19"/>
      <w:szCs w:val="19"/>
    </w:rPr>
  </w:style>
  <w:style w:type="character" w:styleId="914" w:customStyle="1">
    <w:name w:val="Основной текст (8)_"/>
    <w:basedOn w:val="882"/>
    <w:link w:val="1052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styleId="915" w:customStyle="1">
    <w:name w:val="Основной текст + 10;5 pt;Курсив"/>
    <w:basedOn w:val="888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styleId="916" w:customStyle="1">
    <w:name w:val="Подпись к таблице_"/>
    <w:basedOn w:val="882"/>
    <w:link w:val="105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styleId="917" w:customStyle="1">
    <w:name w:val="Подпись к таблице + 10;5 pt;Курсив"/>
    <w:basedOn w:val="916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1"/>
      <w:szCs w:val="21"/>
      <w:lang w:val="en-US"/>
    </w:rPr>
  </w:style>
  <w:style w:type="character" w:styleId="918" w:customStyle="1">
    <w:name w:val="Подпись к таблице (2)_"/>
    <w:basedOn w:val="882"/>
    <w:link w:val="105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19" w:customStyle="1">
    <w:name w:val="Подпись к таблице (2) + Не полужирный"/>
    <w:basedOn w:val="91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20" w:customStyle="1">
    <w:name w:val="Основной текст (12)_"/>
    <w:basedOn w:val="882"/>
    <w:link w:val="1055"/>
    <w:rPr>
      <w:rFonts w:ascii="MS Gothic" w:hAnsi="MS Gothic" w:eastAsia="MS Gothic" w:cs="MS Gothic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921" w:customStyle="1">
    <w:name w:val="Основной текст1"/>
    <w:basedOn w:val="88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styleId="922" w:customStyle="1">
    <w:name w:val="Основной текст (13)_"/>
    <w:basedOn w:val="882"/>
    <w:link w:val="1056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923" w:customStyle="1">
    <w:name w:val="Основной текст (14)_"/>
    <w:basedOn w:val="882"/>
    <w:link w:val="1057"/>
    <w:rPr>
      <w:rFonts w:ascii="Lucida Sans Unicode" w:hAnsi="Lucida Sans Unicode" w:eastAsia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styleId="924" w:customStyle="1">
    <w:name w:val="Основной текст (15)_"/>
    <w:basedOn w:val="882"/>
    <w:link w:val="105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25" w:customStyle="1">
    <w:name w:val="Основной текст (16)_"/>
    <w:basedOn w:val="882"/>
    <w:link w:val="1059"/>
    <w:rPr>
      <w:rFonts w:ascii="Lucida Sans Unicode" w:hAnsi="Lucida Sans Unicode" w:eastAsia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926" w:customStyle="1">
    <w:name w:val="Основной текст (17)_"/>
    <w:basedOn w:val="882"/>
    <w:link w:val="106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27" w:customStyle="1">
    <w:name w:val="Основной текст (18)_"/>
    <w:basedOn w:val="882"/>
    <w:link w:val="1061"/>
    <w:rPr>
      <w:rFonts w:ascii="MS Gothic" w:hAnsi="MS Gothic" w:eastAsia="MS Gothic" w:cs="MS Gothic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styleId="928" w:customStyle="1">
    <w:name w:val="Основной текст (19)_"/>
    <w:basedOn w:val="882"/>
    <w:link w:val="1062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929" w:customStyle="1">
    <w:name w:val="Основной текст (20)_"/>
    <w:basedOn w:val="882"/>
    <w:link w:val="106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30" w:customStyle="1">
    <w:name w:val="Основной текст (21)_"/>
    <w:basedOn w:val="882"/>
    <w:link w:val="106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31" w:customStyle="1">
    <w:name w:val="Основной текст (22)_"/>
    <w:basedOn w:val="882"/>
    <w:link w:val="106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32" w:customStyle="1">
    <w:name w:val="Основной текст (23)_"/>
    <w:basedOn w:val="882"/>
    <w:link w:val="1066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33" w:customStyle="1">
    <w:name w:val="Основной текст (24)_"/>
    <w:basedOn w:val="882"/>
    <w:link w:val="106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34" w:customStyle="1">
    <w:name w:val="Основной текст (25)_"/>
    <w:basedOn w:val="882"/>
    <w:link w:val="1068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35" w:customStyle="1">
    <w:name w:val="Основной текст (26)_"/>
    <w:basedOn w:val="882"/>
    <w:link w:val="106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36" w:customStyle="1">
    <w:name w:val="Основной текст (27)_"/>
    <w:basedOn w:val="882"/>
    <w:link w:val="107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37" w:customStyle="1">
    <w:name w:val="Основной текст (28)_"/>
    <w:basedOn w:val="882"/>
    <w:link w:val="107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styleId="938" w:customStyle="1">
    <w:name w:val="Основной текст + Lucida Sans Unicode;8 pt;Полужирный"/>
    <w:basedOn w:val="888"/>
    <w:rPr>
      <w:rFonts w:ascii="Lucida Sans Unicode" w:hAnsi="Lucida Sans Unicode" w:eastAsia="Lucida Sans Unicode" w:cs="Lucida Sans Unicode"/>
      <w:b/>
      <w:bCs/>
      <w:i w:val="0"/>
      <w:iCs w:val="0"/>
      <w:smallCaps w:val="0"/>
      <w:strike w:val="0"/>
      <w:spacing w:val="0"/>
      <w:sz w:val="16"/>
      <w:szCs w:val="16"/>
    </w:rPr>
  </w:style>
  <w:style w:type="character" w:styleId="939" w:customStyle="1">
    <w:name w:val="Основной текст (29)_"/>
    <w:basedOn w:val="882"/>
    <w:link w:val="107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40" w:customStyle="1">
    <w:name w:val="Основной текст (30)_"/>
    <w:basedOn w:val="882"/>
    <w:link w:val="107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41" w:customStyle="1">
    <w:name w:val="Основной текст (31)_"/>
    <w:basedOn w:val="882"/>
    <w:link w:val="107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42" w:customStyle="1">
    <w:name w:val="Основной текст (32)_"/>
    <w:basedOn w:val="882"/>
    <w:link w:val="107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43" w:customStyle="1">
    <w:name w:val="Основной текст (6) + Не полужирный"/>
    <w:basedOn w:val="91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44" w:customStyle="1">
    <w:name w:val="Основной текст (42)_"/>
    <w:basedOn w:val="882"/>
    <w:link w:val="1076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25"/>
      <w:szCs w:val="25"/>
    </w:rPr>
  </w:style>
  <w:style w:type="character" w:styleId="945" w:customStyle="1">
    <w:name w:val="Основной текст (41)_"/>
    <w:basedOn w:val="882"/>
    <w:link w:val="1077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946" w:customStyle="1">
    <w:name w:val="Основной текст (6) + Не полужирный1"/>
    <w:basedOn w:val="91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47" w:customStyle="1">
    <w:name w:val="Основной текст (6) + Trebuchet MS;8;5 pt;Не полужирный"/>
    <w:basedOn w:val="910"/>
    <w:rPr>
      <w:rFonts w:ascii="Trebuchet MS" w:hAnsi="Trebuchet MS" w:eastAsia="Trebuchet MS" w:cs="Trebuchet MS"/>
      <w:b/>
      <w:bCs/>
      <w:i w:val="0"/>
      <w:iCs w:val="0"/>
      <w:smallCaps w:val="0"/>
      <w:strike w:val="0"/>
      <w:spacing w:val="0"/>
      <w:sz w:val="17"/>
      <w:szCs w:val="17"/>
      <w:lang w:val="en-US"/>
    </w:rPr>
  </w:style>
  <w:style w:type="character" w:styleId="948" w:customStyle="1">
    <w:name w:val="Основной текст (6) + 6 pt;Не полужирный"/>
    <w:basedOn w:val="91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2"/>
      <w:szCs w:val="12"/>
      <w:lang w:val="en-US"/>
    </w:rPr>
  </w:style>
  <w:style w:type="character" w:styleId="949" w:customStyle="1">
    <w:name w:val="Основной текст (43)_"/>
    <w:basedOn w:val="882"/>
    <w:link w:val="1078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styleId="950" w:customStyle="1">
    <w:name w:val="Основной текст (44)_"/>
    <w:basedOn w:val="882"/>
    <w:link w:val="1079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14"/>
      <w:szCs w:val="14"/>
    </w:rPr>
  </w:style>
  <w:style w:type="character" w:styleId="951" w:customStyle="1">
    <w:name w:val="Основной текст (45)_"/>
    <w:basedOn w:val="882"/>
    <w:link w:val="1080"/>
    <w:rPr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styleId="952" w:customStyle="1">
    <w:name w:val="Основной текст (46)_"/>
    <w:basedOn w:val="882"/>
    <w:link w:val="1081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styleId="953" w:customStyle="1">
    <w:name w:val="Основной текст (6) + 10;5 pt;Не полужирный;Курсив"/>
    <w:basedOn w:val="910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styleId="954" w:customStyle="1">
    <w:name w:val="Основной текст + Полужирный2"/>
    <w:basedOn w:val="88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55" w:customStyle="1">
    <w:name w:val="Основной текст (47)_"/>
    <w:basedOn w:val="882"/>
    <w:link w:val="1082"/>
    <w:rPr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styleId="956" w:customStyle="1">
    <w:name w:val="Основной текст (47) + Times New Roman;10;5 pt;Курсив;Интервал 0 pt"/>
    <w:basedOn w:val="955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styleId="957" w:customStyle="1">
    <w:name w:val="Основной текст (41) + Times New Roman;10 pt;Полужирный"/>
    <w:basedOn w:val="945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  <w:lang w:val="en-US"/>
    </w:rPr>
  </w:style>
  <w:style w:type="character" w:styleId="958" w:customStyle="1">
    <w:name w:val="Основной текст (41) + Times New Roman;10 pt"/>
    <w:basedOn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59" w:customStyle="1">
    <w:name w:val="Основной текст (48)_"/>
    <w:basedOn w:val="882"/>
    <w:link w:val="1083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styleId="960" w:customStyle="1">
    <w:name w:val="Основной текст (48) + Times New Roman;10 pt;Не курсив"/>
    <w:basedOn w:val="959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styleId="961" w:customStyle="1">
    <w:name w:val="Основной текст (48) + Times New Roman;10 pt;Полужирный;Не курсив"/>
    <w:basedOn w:val="959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styleId="962" w:customStyle="1">
    <w:name w:val="Основной текст (2) + Times New Roman;10 pt;Полужирный"/>
    <w:basedOn w:val="89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63" w:customStyle="1">
    <w:name w:val="Основной текст + Полужирный;Интервал 7 pt"/>
    <w:basedOn w:val="88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140"/>
      <w:sz w:val="20"/>
      <w:szCs w:val="20"/>
      <w:lang w:val="en-US"/>
    </w:rPr>
  </w:style>
  <w:style w:type="character" w:styleId="964" w:customStyle="1">
    <w:name w:val="Основной текст (49)_"/>
    <w:basedOn w:val="882"/>
    <w:link w:val="1084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styleId="965" w:customStyle="1">
    <w:name w:val="Основной текст (6) + Franklin Gothic Heavy;8 pt;Не полужирный;Интервал 0 pt;Масштаб 150%"/>
    <w:basedOn w:val="910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spacing w:val="-10"/>
      <w:sz w:val="16"/>
      <w:szCs w:val="16"/>
    </w:rPr>
  </w:style>
  <w:style w:type="character" w:styleId="966" w:customStyle="1">
    <w:name w:val="Основной текст (50)_"/>
    <w:basedOn w:val="882"/>
    <w:link w:val="1085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styleId="967" w:customStyle="1">
    <w:name w:val="Основной текст (50) + Times New Roman;10 pt;Полужирный;Интервал 0 pt"/>
    <w:basedOn w:val="96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68" w:customStyle="1">
    <w:name w:val="Основной текст (34)_"/>
    <w:basedOn w:val="882"/>
    <w:link w:val="1086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styleId="969" w:customStyle="1">
    <w:name w:val="Основной текст (34) + Times New Roman;10 pt;Полужирный;Интервал 0 pt;Масштаб 100%"/>
    <w:basedOn w:val="96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70" w:customStyle="1">
    <w:name w:val="Основной текст (6) + Franklin Gothic Heavy;7;5 pt;Не полужирный"/>
    <w:basedOn w:val="910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spacing w:val="0"/>
      <w:sz w:val="15"/>
      <w:szCs w:val="15"/>
      <w:lang w:val="en-US"/>
    </w:rPr>
  </w:style>
  <w:style w:type="character" w:styleId="971" w:customStyle="1">
    <w:name w:val="Основной текст (51)_"/>
    <w:basedOn w:val="882"/>
    <w:link w:val="1087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styleId="972" w:customStyle="1">
    <w:name w:val="Основной текст (52)_"/>
    <w:basedOn w:val="882"/>
    <w:link w:val="1088"/>
    <w:rPr>
      <w:b w:val="0"/>
      <w:bCs w:val="0"/>
      <w:i w:val="0"/>
      <w:iCs w:val="0"/>
      <w:smallCaps w:val="0"/>
      <w:strike w:val="0"/>
      <w:sz w:val="24"/>
      <w:szCs w:val="24"/>
      <w:lang w:val="en-US"/>
    </w:rPr>
  </w:style>
  <w:style w:type="character" w:styleId="973" w:customStyle="1">
    <w:name w:val="Оглавление + Полужирный"/>
    <w:basedOn w:val="90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74" w:customStyle="1">
    <w:name w:val="Оглавление (4)_"/>
    <w:basedOn w:val="882"/>
    <w:link w:val="1089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975" w:customStyle="1">
    <w:name w:val="Оглавление (5)_"/>
    <w:basedOn w:val="882"/>
    <w:link w:val="109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976" w:customStyle="1">
    <w:name w:val="Оглавление (5) + 10 pt;Полужирный;Не курсив"/>
    <w:basedOn w:val="975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styleId="977" w:customStyle="1">
    <w:name w:val="Оглавление (2) + Arial Unicode MS;Не полужирный;Курсив"/>
    <w:basedOn w:val="907"/>
    <w:rPr>
      <w:rFonts w:ascii="Arial Unicode MS" w:hAnsi="Arial Unicode MS" w:eastAsia="Arial Unicode MS" w:cs="Arial Unicode MS"/>
      <w:b/>
      <w:bCs/>
      <w:i/>
      <w:iCs/>
      <w:smallCaps w:val="0"/>
      <w:strike w:val="0"/>
      <w:spacing w:val="0"/>
      <w:sz w:val="20"/>
      <w:szCs w:val="20"/>
    </w:rPr>
  </w:style>
  <w:style w:type="character" w:styleId="978" w:customStyle="1">
    <w:name w:val="Оглавление (6)_"/>
    <w:basedOn w:val="882"/>
    <w:link w:val="1091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styleId="979" w:customStyle="1">
    <w:name w:val="Оглавление (6) + Times New Roman;10;5 pt;Курсив"/>
    <w:basedOn w:val="978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styleId="980" w:customStyle="1">
    <w:name w:val="Оглавление (6)"/>
    <w:basedOn w:val="978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81" w:customStyle="1">
    <w:name w:val="Оглавление (4) + Times New Roman;10 pt"/>
    <w:basedOn w:val="97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982" w:customStyle="1">
    <w:name w:val="Оглавление (4) + Times New Roman;10 pt;Полужирный"/>
    <w:basedOn w:val="97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  <w:lang w:val="en-US"/>
    </w:rPr>
  </w:style>
  <w:style w:type="character" w:styleId="983" w:customStyle="1">
    <w:name w:val="Оглавление (2) + Не полужирный"/>
    <w:basedOn w:val="90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84" w:customStyle="1">
    <w:name w:val="Оглавление (7)_"/>
    <w:basedOn w:val="882"/>
    <w:link w:val="1092"/>
    <w:rPr>
      <w:rFonts w:ascii="Lucida Sans Unicode" w:hAnsi="Lucida Sans Unicode" w:eastAsia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styleId="985" w:customStyle="1">
    <w:name w:val="Оглавление (2) + Trebuchet MS;8;5 pt;Не полужирный"/>
    <w:basedOn w:val="907"/>
    <w:rPr>
      <w:rFonts w:ascii="Trebuchet MS" w:hAnsi="Trebuchet MS" w:eastAsia="Trebuchet MS" w:cs="Trebuchet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styleId="986" w:customStyle="1">
    <w:name w:val="Основной текст (44) + Times New Roman;10 pt;Полужирный"/>
    <w:basedOn w:val="95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987" w:customStyle="1">
    <w:name w:val="Основной текст (53)_"/>
    <w:basedOn w:val="882"/>
    <w:link w:val="1093"/>
    <w:rPr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styleId="988" w:customStyle="1">
    <w:name w:val="Основной текст (6) + Arial Unicode MS;6;5 pt;Не полужирный;Курсив"/>
    <w:basedOn w:val="910"/>
    <w:rPr>
      <w:rFonts w:ascii="Arial Unicode MS" w:hAnsi="Arial Unicode MS" w:eastAsia="Arial Unicode MS" w:cs="Arial Unicode MS"/>
      <w:b/>
      <w:bCs/>
      <w:i/>
      <w:iCs/>
      <w:smallCaps w:val="0"/>
      <w:strike w:val="0"/>
      <w:spacing w:val="0"/>
      <w:sz w:val="13"/>
      <w:szCs w:val="13"/>
    </w:rPr>
  </w:style>
  <w:style w:type="character" w:styleId="989" w:customStyle="1">
    <w:name w:val="Основной текст (54)_"/>
    <w:basedOn w:val="882"/>
    <w:link w:val="1094"/>
    <w:rPr>
      <w:b w:val="0"/>
      <w:bCs w:val="0"/>
      <w:i w:val="0"/>
      <w:iCs w:val="0"/>
      <w:smallCaps w:val="0"/>
      <w:strike w:val="0"/>
      <w:sz w:val="31"/>
      <w:szCs w:val="31"/>
    </w:rPr>
  </w:style>
  <w:style w:type="character" w:styleId="990" w:customStyle="1">
    <w:name w:val="Основной текст (55)_"/>
    <w:basedOn w:val="882"/>
    <w:link w:val="1095"/>
    <w:rPr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styleId="991" w:customStyle="1">
    <w:name w:val="Основной текст (6) + Lucida Sans Unicode;8 pt;Масштаб 50%"/>
    <w:basedOn w:val="910"/>
    <w:rPr>
      <w:rFonts w:ascii="Lucida Sans Unicode" w:hAnsi="Lucida Sans Unicode" w:eastAsia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styleId="992" w:customStyle="1">
    <w:name w:val="Основной текст (33)_"/>
    <w:basedOn w:val="882"/>
    <w:link w:val="1096"/>
    <w:rPr>
      <w:b w:val="0"/>
      <w:bCs w:val="0"/>
      <w:i w:val="0"/>
      <w:iCs w:val="0"/>
      <w:smallCaps w:val="0"/>
      <w:strike w:val="0"/>
      <w:sz w:val="8"/>
      <w:szCs w:val="8"/>
      <w:lang w:val="en-US"/>
    </w:rPr>
  </w:style>
  <w:style w:type="character" w:styleId="993" w:customStyle="1">
    <w:name w:val="Основной текст (6) + Franklin Gothic Heavy;7 pt;Не полужирный"/>
    <w:basedOn w:val="910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spacing w:val="0"/>
      <w:sz w:val="14"/>
      <w:szCs w:val="14"/>
    </w:rPr>
  </w:style>
  <w:style w:type="character" w:styleId="994" w:customStyle="1">
    <w:name w:val="Основной текст (35)_"/>
    <w:basedOn w:val="882"/>
    <w:link w:val="109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995" w:customStyle="1">
    <w:name w:val="Основной текст (6) + Franklin Gothic Heavy;9 pt;Не полужирный;Курсив"/>
    <w:basedOn w:val="910"/>
    <w:rPr>
      <w:rFonts w:ascii="Franklin Gothic Heavy" w:hAnsi="Franklin Gothic Heavy" w:eastAsia="Franklin Gothic Heavy" w:cs="Franklin Gothic Heavy"/>
      <w:b/>
      <w:bCs/>
      <w:i/>
      <w:iCs/>
      <w:smallCaps w:val="0"/>
      <w:strike w:val="0"/>
      <w:spacing w:val="0"/>
      <w:sz w:val="18"/>
      <w:szCs w:val="18"/>
    </w:rPr>
  </w:style>
  <w:style w:type="character" w:styleId="996" w:customStyle="1">
    <w:name w:val="Основной текст (36)_"/>
    <w:basedOn w:val="882"/>
    <w:link w:val="1098"/>
    <w:rPr>
      <w:b w:val="0"/>
      <w:bCs w:val="0"/>
      <w:i w:val="0"/>
      <w:iCs w:val="0"/>
      <w:smallCaps w:val="0"/>
      <w:strike w:val="0"/>
      <w:sz w:val="13"/>
      <w:szCs w:val="13"/>
    </w:rPr>
  </w:style>
  <w:style w:type="character" w:styleId="997" w:customStyle="1">
    <w:name w:val="Основной текст (6) + MS Gothic;6 pt;Масштаб 200%"/>
    <w:basedOn w:val="910"/>
    <w:rPr>
      <w:rFonts w:ascii="MS Gothic" w:hAnsi="MS Gothic" w:eastAsia="MS Gothic" w:cs="MS Gothic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styleId="998" w:customStyle="1">
    <w:name w:val="Основной текст (37)_"/>
    <w:basedOn w:val="882"/>
    <w:link w:val="1099"/>
    <w:rPr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styleId="999" w:customStyle="1">
    <w:name w:val="Основной текст (3) + 10 pt;Полужирный;Не курсив1"/>
    <w:basedOn w:val="895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styleId="1000" w:customStyle="1">
    <w:name w:val="Основной текст (38)_"/>
    <w:basedOn w:val="882"/>
    <w:link w:val="1100"/>
    <w:rPr>
      <w:b w:val="0"/>
      <w:bCs w:val="0"/>
      <w:i w:val="0"/>
      <w:iCs w:val="0"/>
      <w:smallCaps w:val="0"/>
      <w:strike w:val="0"/>
      <w:spacing w:val="-10"/>
      <w:sz w:val="13"/>
      <w:szCs w:val="13"/>
    </w:rPr>
  </w:style>
  <w:style w:type="character" w:styleId="1001" w:customStyle="1">
    <w:name w:val="Основной текст (39)_"/>
    <w:basedOn w:val="882"/>
    <w:link w:val="1101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styleId="1002" w:customStyle="1">
    <w:name w:val="Заголовок №1_"/>
    <w:basedOn w:val="882"/>
    <w:link w:val="110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120"/>
      <w:sz w:val="44"/>
      <w:szCs w:val="44"/>
    </w:rPr>
  </w:style>
  <w:style w:type="character" w:styleId="1003" w:customStyle="1">
    <w:name w:val="Основной текст (40)_"/>
    <w:basedOn w:val="882"/>
    <w:link w:val="1103"/>
    <w:rPr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styleId="1004" w:customStyle="1">
    <w:name w:val="Основной текст (40) + Times New Roman;10;5 pt;Курсив;Интервал 0 pt"/>
    <w:basedOn w:val="1003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styleId="1005" w:customStyle="1">
    <w:name w:val="Заголовок №5 (3)_"/>
    <w:basedOn w:val="882"/>
    <w:link w:val="110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1006" w:customStyle="1">
    <w:name w:val="Заголовок №2_"/>
    <w:basedOn w:val="882"/>
    <w:link w:val="1105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1007" w:customStyle="1">
    <w:name w:val="Заголовок №2 + 12;5 pt"/>
    <w:basedOn w:val="1006"/>
    <w:rPr>
      <w:rFonts w:ascii="Trebuchet MS" w:hAnsi="Trebuchet MS" w:eastAsia="Trebuchet MS" w:cs="Trebuchet MS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styleId="1008" w:customStyle="1">
    <w:name w:val="Заголовок №3_"/>
    <w:basedOn w:val="882"/>
    <w:link w:val="110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styleId="1009" w:customStyle="1">
    <w:name w:val="Заголовок №5_"/>
    <w:basedOn w:val="882"/>
    <w:link w:val="110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1010" w:customStyle="1">
    <w:name w:val="Заголовок №5 + Интервал -1 pt"/>
    <w:basedOn w:val="100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styleId="1011" w:customStyle="1">
    <w:name w:val="Заголовок №5 + Интервал -1 pt1"/>
    <w:basedOn w:val="100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u w:val="single"/>
    </w:rPr>
  </w:style>
  <w:style w:type="character" w:styleId="1012" w:customStyle="1">
    <w:name w:val="Заголовок №5"/>
    <w:basedOn w:val="100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styleId="1013" w:customStyle="1">
    <w:name w:val="Основной текст + Полужирный1"/>
    <w:basedOn w:val="88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styleId="1014" w:customStyle="1">
    <w:name w:val="Основной текст (6)"/>
    <w:basedOn w:val="91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styleId="1015" w:customStyle="1">
    <w:name w:val="Основной текст (6) + 10;5 pt;Не полужирный;Курсив2"/>
    <w:basedOn w:val="910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styleId="1016" w:customStyle="1">
    <w:name w:val="Основной текст (57)_"/>
    <w:basedOn w:val="882"/>
    <w:link w:val="1108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1017" w:customStyle="1">
    <w:name w:val="Основной текст (57) + Times New Roman;10;5 pt;Курсив"/>
    <w:basedOn w:val="1016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styleId="1018" w:customStyle="1">
    <w:name w:val="Основной текст (56)_"/>
    <w:basedOn w:val="882"/>
    <w:link w:val="1109"/>
    <w:rPr>
      <w:b w:val="0"/>
      <w:bCs w:val="0"/>
      <w:i w:val="0"/>
      <w:iCs w:val="0"/>
      <w:smallCaps w:val="0"/>
      <w:strike w:val="0"/>
      <w:spacing w:val="-30"/>
      <w:sz w:val="49"/>
      <w:szCs w:val="49"/>
      <w:lang w:val="en-US"/>
    </w:rPr>
  </w:style>
  <w:style w:type="character" w:styleId="1019" w:customStyle="1">
    <w:name w:val="Основной текст (58)_"/>
    <w:basedOn w:val="882"/>
    <w:link w:val="1110"/>
    <w:rPr>
      <w:b w:val="0"/>
      <w:bCs w:val="0"/>
      <w:i w:val="0"/>
      <w:iCs w:val="0"/>
      <w:smallCaps w:val="0"/>
      <w:strike w:val="0"/>
      <w:sz w:val="14"/>
      <w:szCs w:val="14"/>
    </w:rPr>
  </w:style>
  <w:style w:type="character" w:styleId="1020" w:customStyle="1">
    <w:name w:val="Основной текст (6) + 13;5 pt"/>
    <w:basedOn w:val="91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styleId="1021" w:customStyle="1">
    <w:name w:val="Основной текст (6) + Интервал -1 pt"/>
    <w:basedOn w:val="91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lang w:val="en-US"/>
    </w:rPr>
  </w:style>
  <w:style w:type="character" w:styleId="1022" w:customStyle="1">
    <w:name w:val="Основной текст (6) + 10;5 pt;Не полужирный;Курсив1"/>
    <w:basedOn w:val="910"/>
    <w:rPr>
      <w:rFonts w:ascii="Times New Roman" w:hAnsi="Times New Roman" w:eastAsia="Times New Roman" w:cs="Times New Roman"/>
      <w:b/>
      <w:bCs/>
      <w:i/>
      <w:iCs/>
      <w:smallCaps w:val="0"/>
      <w:strike w:val="0"/>
      <w:spacing w:val="0"/>
      <w:sz w:val="21"/>
      <w:szCs w:val="21"/>
      <w:u w:val="single"/>
    </w:rPr>
  </w:style>
  <w:style w:type="character" w:styleId="1023" w:customStyle="1">
    <w:name w:val="Заголовок №4_"/>
    <w:basedOn w:val="882"/>
    <w:link w:val="111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1024" w:customStyle="1">
    <w:name w:val="Заголовок №4 + Интервал 1 pt"/>
    <w:basedOn w:val="102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styleId="1025" w:customStyle="1">
    <w:name w:val="Заголовок №4 + 13;5 pt;Полужирный"/>
    <w:basedOn w:val="102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styleId="1026" w:customStyle="1">
    <w:name w:val="Заголовок №4 + Trebuchet MS;12;5 pt;Полужирный;Малые прописные"/>
    <w:basedOn w:val="1023"/>
    <w:rPr>
      <w:rFonts w:ascii="Trebuchet MS" w:hAnsi="Trebuchet MS" w:eastAsia="Trebuchet MS" w:cs="Trebuchet MS"/>
      <w:b/>
      <w:bCs/>
      <w:i w:val="0"/>
      <w:iCs w:val="0"/>
      <w:smallCaps/>
      <w:strike/>
      <w:spacing w:val="0"/>
      <w:sz w:val="25"/>
      <w:szCs w:val="25"/>
    </w:rPr>
  </w:style>
  <w:style w:type="character" w:styleId="1027" w:customStyle="1">
    <w:name w:val="Заголовок №4 + Интервал 1 pt1"/>
    <w:basedOn w:val="102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/>
      <w:spacing w:val="20"/>
      <w:sz w:val="24"/>
      <w:szCs w:val="24"/>
    </w:rPr>
  </w:style>
  <w:style w:type="character" w:styleId="1028" w:customStyle="1">
    <w:name w:val="Основной текст (35) + 13;5 pt;Полужирный"/>
    <w:basedOn w:val="99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styleId="1029" w:customStyle="1">
    <w:name w:val="Основной текст (35) + Интервал 1 pt"/>
    <w:basedOn w:val="99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styleId="1030" w:customStyle="1">
    <w:name w:val="Основной текст (35) + 13;5 pt;Полужирный1"/>
    <w:basedOn w:val="99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styleId="1031" w:customStyle="1">
    <w:name w:val="Основной текст (35) + Интервал 3 pt"/>
    <w:basedOn w:val="99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styleId="1032" w:customStyle="1">
    <w:name w:val="Основной текст + Интервал 2 pt"/>
    <w:basedOn w:val="88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styleId="1033" w:customStyle="1">
    <w:name w:val="Основной текст + 12 pt;Интервал 1 pt"/>
    <w:basedOn w:val="88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/>
      <w:spacing w:val="20"/>
      <w:sz w:val="24"/>
      <w:szCs w:val="24"/>
    </w:rPr>
  </w:style>
  <w:style w:type="character" w:styleId="1034" w:customStyle="1">
    <w:name w:val="Основной текст (59)_"/>
    <w:basedOn w:val="882"/>
    <w:link w:val="1112"/>
    <w:rPr>
      <w:rFonts w:ascii="MS Gothic" w:hAnsi="MS Gothic" w:eastAsia="MS Gothic" w:cs="MS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1035" w:customStyle="1">
    <w:name w:val="Заголовок №71"/>
    <w:basedOn w:val="881"/>
    <w:link w:val="886"/>
    <w:pPr>
      <w:spacing w:after="480" w:line="252" w:lineRule="exact"/>
      <w:shd w:val="clear" w:color="auto" w:fill="ffffff"/>
      <w:outlineLvl w:val="6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036" w:customStyle="1">
    <w:name w:val="Основной текст2"/>
    <w:basedOn w:val="881"/>
    <w:link w:val="888"/>
    <w:pPr>
      <w:jc w:val="both"/>
      <w:spacing w:before="480" w:after="300"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037" w:customStyle="1">
    <w:name w:val="Основной текст (2)"/>
    <w:basedOn w:val="881"/>
    <w:link w:val="894"/>
    <w:pPr>
      <w:spacing w:line="241" w:lineRule="exact"/>
      <w:shd w:val="clear" w:color="auto" w:fill="ffffff"/>
    </w:pPr>
    <w:rPr>
      <w:rFonts w:ascii="Lucida Sans Unicode" w:hAnsi="Lucida Sans Unicode" w:eastAsia="Lucida Sans Unicode" w:cs="Lucida Sans Unicode"/>
      <w:sz w:val="18"/>
      <w:szCs w:val="18"/>
    </w:rPr>
  </w:style>
  <w:style w:type="paragraph" w:styleId="1038" w:customStyle="1">
    <w:name w:val="Основной текст (3)"/>
    <w:basedOn w:val="881"/>
    <w:link w:val="895"/>
    <w:pPr>
      <w:ind w:hanging="1740"/>
      <w:spacing w:line="0" w:lineRule="atLeast"/>
      <w:shd w:val="clear" w:color="auto" w:fill="ffffff"/>
    </w:pPr>
    <w:rPr>
      <w:rFonts w:ascii="Times New Roman" w:hAnsi="Times New Roman" w:eastAsia="Times New Roman" w:cs="Times New Roman"/>
      <w:i/>
      <w:iCs/>
      <w:sz w:val="21"/>
      <w:szCs w:val="21"/>
    </w:rPr>
  </w:style>
  <w:style w:type="paragraph" w:styleId="1039" w:customStyle="1">
    <w:name w:val="Заголовок №6"/>
    <w:basedOn w:val="881"/>
    <w:link w:val="898"/>
    <w:pPr>
      <w:spacing w:before="240" w:line="248" w:lineRule="exact"/>
      <w:shd w:val="clear" w:color="auto" w:fill="ffffff"/>
      <w:outlineLvl w:val="5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040" w:customStyle="1">
    <w:name w:val="Заголовок №5 (2)"/>
    <w:basedOn w:val="881"/>
    <w:link w:val="899"/>
    <w:pPr>
      <w:ind w:firstLine="820"/>
      <w:spacing w:line="518" w:lineRule="exact"/>
      <w:shd w:val="clear" w:color="auto" w:fill="ffffff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041" w:customStyle="1">
    <w:name w:val="Подпись к картинке"/>
    <w:basedOn w:val="881"/>
    <w:link w:val="900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042" w:customStyle="1">
    <w:name w:val="Основной текст (4)"/>
    <w:basedOn w:val="881"/>
    <w:link w:val="901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1043" w:customStyle="1">
    <w:name w:val="Основной текст (9)"/>
    <w:basedOn w:val="881"/>
    <w:link w:val="902"/>
    <w:pPr>
      <w:spacing w:line="0" w:lineRule="atLeast"/>
      <w:shd w:val="clear" w:color="auto" w:fill="ffffff"/>
    </w:pPr>
    <w:rPr>
      <w:rFonts w:ascii="MS Gothic" w:hAnsi="MS Gothic" w:eastAsia="MS Gothic" w:cs="MS Gothic"/>
      <w:b/>
      <w:bCs/>
    </w:rPr>
  </w:style>
  <w:style w:type="paragraph" w:styleId="1044" w:customStyle="1">
    <w:name w:val="Основной текст (10)"/>
    <w:basedOn w:val="881"/>
    <w:link w:val="904"/>
    <w:pPr>
      <w:jc w:val="both"/>
      <w:spacing w:after="420" w:line="0" w:lineRule="atLeast"/>
      <w:shd w:val="clear" w:color="auto" w:fill="ffffff"/>
    </w:pPr>
    <w:rPr>
      <w:rFonts w:ascii="Trebuchet MS" w:hAnsi="Trebuchet MS" w:eastAsia="Trebuchet MS" w:cs="Trebuchet MS"/>
      <w:sz w:val="20"/>
      <w:szCs w:val="20"/>
    </w:rPr>
  </w:style>
  <w:style w:type="paragraph" w:styleId="1045" w:customStyle="1">
    <w:name w:val="Основной текст (11)"/>
    <w:basedOn w:val="881"/>
    <w:link w:val="905"/>
    <w:pPr>
      <w:jc w:val="both"/>
      <w:spacing w:before="420" w:line="0" w:lineRule="atLeast"/>
      <w:shd w:val="clear" w:color="auto" w:fill="ffffff"/>
    </w:pPr>
    <w:rPr>
      <w:sz w:val="30"/>
      <w:szCs w:val="30"/>
    </w:rPr>
  </w:style>
  <w:style w:type="paragraph" w:styleId="1046" w:customStyle="1">
    <w:name w:val="Оглавление"/>
    <w:basedOn w:val="881"/>
    <w:link w:val="906"/>
    <w:pPr>
      <w:jc w:val="both"/>
      <w:spacing w:line="108" w:lineRule="exact"/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047" w:customStyle="1">
    <w:name w:val="Оглавление (2)"/>
    <w:basedOn w:val="881"/>
    <w:link w:val="907"/>
    <w:pPr>
      <w:jc w:val="both"/>
      <w:spacing w:line="108" w:lineRule="exact"/>
      <w:shd w:val="clear" w:color="auto" w:fill="ffffff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048" w:customStyle="1">
    <w:name w:val="Оглавление (3)"/>
    <w:basedOn w:val="881"/>
    <w:link w:val="909"/>
    <w:pPr>
      <w:spacing w:line="0" w:lineRule="atLeast"/>
      <w:shd w:val="clear" w:color="auto" w:fill="ffffff"/>
    </w:pPr>
    <w:rPr>
      <w:rFonts w:ascii="Trebuchet MS" w:hAnsi="Trebuchet MS" w:eastAsia="Trebuchet MS" w:cs="Trebuchet MS"/>
      <w:spacing w:val="-10"/>
      <w:sz w:val="11"/>
      <w:szCs w:val="11"/>
    </w:rPr>
  </w:style>
  <w:style w:type="paragraph" w:styleId="1049" w:customStyle="1">
    <w:name w:val="Основной текст (6)1"/>
    <w:basedOn w:val="881"/>
    <w:link w:val="910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050" w:customStyle="1">
    <w:name w:val="Основной текст (5)"/>
    <w:basedOn w:val="881"/>
    <w:link w:val="912"/>
    <w:pPr>
      <w:jc w:val="both"/>
      <w:spacing w:line="0" w:lineRule="atLeast"/>
      <w:shd w:val="clear" w:color="auto" w:fill="ffffff"/>
    </w:pPr>
    <w:rPr>
      <w:sz w:val="20"/>
      <w:szCs w:val="20"/>
    </w:rPr>
  </w:style>
  <w:style w:type="paragraph" w:styleId="1051" w:customStyle="1">
    <w:name w:val="Основной текст (7)"/>
    <w:basedOn w:val="881"/>
    <w:link w:val="913"/>
    <w:pPr>
      <w:spacing w:line="0" w:lineRule="atLeast"/>
      <w:shd w:val="clear" w:color="auto" w:fill="ffffff"/>
    </w:pPr>
    <w:rPr>
      <w:sz w:val="19"/>
      <w:szCs w:val="19"/>
    </w:rPr>
  </w:style>
  <w:style w:type="paragraph" w:styleId="1052" w:customStyle="1">
    <w:name w:val="Основной текст (8)"/>
    <w:basedOn w:val="881"/>
    <w:link w:val="914"/>
    <w:pPr>
      <w:jc w:val="center"/>
      <w:spacing w:line="0" w:lineRule="atLeast"/>
      <w:shd w:val="clear" w:color="auto" w:fill="ffffff"/>
    </w:pPr>
    <w:rPr>
      <w:sz w:val="21"/>
      <w:szCs w:val="21"/>
    </w:rPr>
  </w:style>
  <w:style w:type="paragraph" w:styleId="1053" w:customStyle="1">
    <w:name w:val="Подпись к таблице"/>
    <w:basedOn w:val="881"/>
    <w:link w:val="916"/>
    <w:pPr>
      <w:spacing w:after="60" w:line="122" w:lineRule="exac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1054" w:customStyle="1">
    <w:name w:val="Подпись к таблице (2)"/>
    <w:basedOn w:val="881"/>
    <w:link w:val="918"/>
    <w:pPr>
      <w:jc w:val="right"/>
      <w:spacing w:before="60" w:line="115" w:lineRule="exact"/>
      <w:shd w:val="clear" w:color="auto" w:fill="ffffff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055" w:customStyle="1">
    <w:name w:val="Основной текст (12)"/>
    <w:basedOn w:val="881"/>
    <w:link w:val="920"/>
    <w:pPr>
      <w:spacing w:line="0" w:lineRule="atLeast"/>
      <w:shd w:val="clear" w:color="auto" w:fill="ffffff"/>
    </w:pPr>
    <w:rPr>
      <w:rFonts w:ascii="MS Gothic" w:hAnsi="MS Gothic" w:eastAsia="MS Gothic" w:cs="MS Gothic"/>
      <w:sz w:val="19"/>
      <w:szCs w:val="19"/>
    </w:rPr>
  </w:style>
  <w:style w:type="paragraph" w:styleId="1056" w:customStyle="1">
    <w:name w:val="Основной текст (13)"/>
    <w:basedOn w:val="881"/>
    <w:link w:val="922"/>
    <w:pPr>
      <w:spacing w:line="0" w:lineRule="atLeast"/>
      <w:shd w:val="clear" w:color="auto" w:fill="ffffff"/>
    </w:pPr>
    <w:rPr>
      <w:rFonts w:ascii="Trebuchet MS" w:hAnsi="Trebuchet MS" w:eastAsia="Trebuchet MS" w:cs="Trebuchet MS"/>
      <w:sz w:val="19"/>
      <w:szCs w:val="19"/>
    </w:rPr>
  </w:style>
  <w:style w:type="paragraph" w:styleId="1057" w:customStyle="1">
    <w:name w:val="Основной текст (14)"/>
    <w:basedOn w:val="881"/>
    <w:link w:val="923"/>
    <w:pPr>
      <w:spacing w:line="0" w:lineRule="atLeast"/>
      <w:shd w:val="clear" w:color="auto" w:fill="ffffff"/>
    </w:pPr>
    <w:rPr>
      <w:rFonts w:ascii="Lucida Sans Unicode" w:hAnsi="Lucida Sans Unicode" w:eastAsia="Lucida Sans Unicode" w:cs="Lucida Sans Unicode"/>
      <w:sz w:val="18"/>
      <w:szCs w:val="18"/>
    </w:rPr>
  </w:style>
  <w:style w:type="paragraph" w:styleId="1058" w:customStyle="1">
    <w:name w:val="Основной текст (15)"/>
    <w:basedOn w:val="881"/>
    <w:link w:val="924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1059" w:customStyle="1">
    <w:name w:val="Основной текст (16)"/>
    <w:basedOn w:val="881"/>
    <w:link w:val="925"/>
    <w:pPr>
      <w:spacing w:line="0" w:lineRule="atLeast"/>
      <w:shd w:val="clear" w:color="auto" w:fill="ffffff"/>
    </w:pPr>
    <w:rPr>
      <w:rFonts w:ascii="Lucida Sans Unicode" w:hAnsi="Lucida Sans Unicode" w:eastAsia="Lucida Sans Unicode" w:cs="Lucida Sans Unicode"/>
      <w:sz w:val="17"/>
      <w:szCs w:val="17"/>
    </w:rPr>
  </w:style>
  <w:style w:type="paragraph" w:styleId="1060" w:customStyle="1">
    <w:name w:val="Основной текст (17)"/>
    <w:basedOn w:val="881"/>
    <w:link w:val="926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061" w:customStyle="1">
    <w:name w:val="Основной текст (18)"/>
    <w:basedOn w:val="881"/>
    <w:link w:val="927"/>
    <w:pPr>
      <w:spacing w:line="0" w:lineRule="atLeast"/>
      <w:shd w:val="clear" w:color="auto" w:fill="ffffff"/>
    </w:pPr>
    <w:rPr>
      <w:rFonts w:ascii="MS Gothic" w:hAnsi="MS Gothic" w:eastAsia="MS Gothic" w:cs="MS Gothic"/>
      <w:spacing w:val="10"/>
      <w:sz w:val="19"/>
      <w:szCs w:val="19"/>
    </w:rPr>
  </w:style>
  <w:style w:type="paragraph" w:styleId="1062" w:customStyle="1">
    <w:name w:val="Основной текст (19)"/>
    <w:basedOn w:val="881"/>
    <w:link w:val="928"/>
    <w:pPr>
      <w:spacing w:line="0" w:lineRule="atLeast"/>
      <w:shd w:val="clear" w:color="auto" w:fill="ffffff"/>
    </w:pPr>
    <w:rPr>
      <w:rFonts w:ascii="Trebuchet MS" w:hAnsi="Trebuchet MS" w:eastAsia="Trebuchet MS" w:cs="Trebuchet MS"/>
      <w:sz w:val="19"/>
      <w:szCs w:val="19"/>
    </w:rPr>
  </w:style>
  <w:style w:type="paragraph" w:styleId="1063" w:customStyle="1">
    <w:name w:val="Основной текст (20)"/>
    <w:basedOn w:val="881"/>
    <w:link w:val="929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1064" w:customStyle="1">
    <w:name w:val="Основной текст (21)"/>
    <w:basedOn w:val="881"/>
    <w:link w:val="930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1065" w:customStyle="1">
    <w:name w:val="Основной текст (22)"/>
    <w:basedOn w:val="881"/>
    <w:link w:val="931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1066" w:customStyle="1">
    <w:name w:val="Основной текст (23)"/>
    <w:basedOn w:val="881"/>
    <w:link w:val="932"/>
    <w:pPr>
      <w:spacing w:line="0" w:lineRule="atLeast"/>
      <w:shd w:val="clear" w:color="auto" w:fill="ffffff"/>
    </w:pPr>
    <w:rPr>
      <w:rFonts w:ascii="Trebuchet MS" w:hAnsi="Trebuchet MS" w:eastAsia="Trebuchet MS" w:cs="Trebuchet MS"/>
      <w:sz w:val="20"/>
      <w:szCs w:val="20"/>
    </w:rPr>
  </w:style>
  <w:style w:type="paragraph" w:styleId="1067" w:customStyle="1">
    <w:name w:val="Основной текст (24)"/>
    <w:basedOn w:val="881"/>
    <w:link w:val="933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1068" w:customStyle="1">
    <w:name w:val="Основной текст (25)"/>
    <w:basedOn w:val="881"/>
    <w:link w:val="934"/>
    <w:pPr>
      <w:spacing w:line="0" w:lineRule="atLeast"/>
      <w:shd w:val="clear" w:color="auto" w:fill="ffffff"/>
    </w:pPr>
    <w:rPr>
      <w:rFonts w:ascii="Trebuchet MS" w:hAnsi="Trebuchet MS" w:eastAsia="Trebuchet MS" w:cs="Trebuchet MS"/>
      <w:sz w:val="20"/>
      <w:szCs w:val="20"/>
    </w:rPr>
  </w:style>
  <w:style w:type="paragraph" w:styleId="1069" w:customStyle="1">
    <w:name w:val="Основной текст (26)"/>
    <w:basedOn w:val="881"/>
    <w:link w:val="935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1070" w:customStyle="1">
    <w:name w:val="Основной текст (27)"/>
    <w:basedOn w:val="881"/>
    <w:link w:val="936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1071" w:customStyle="1">
    <w:name w:val="Основной текст (28)"/>
    <w:basedOn w:val="881"/>
    <w:link w:val="937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2"/>
      <w:szCs w:val="22"/>
    </w:rPr>
  </w:style>
  <w:style w:type="paragraph" w:styleId="1072" w:customStyle="1">
    <w:name w:val="Основной текст (29)"/>
    <w:basedOn w:val="881"/>
    <w:link w:val="939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1073" w:customStyle="1">
    <w:name w:val="Основной текст (30)"/>
    <w:basedOn w:val="881"/>
    <w:link w:val="940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1074" w:customStyle="1">
    <w:name w:val="Основной текст (31)"/>
    <w:basedOn w:val="881"/>
    <w:link w:val="941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paragraph" w:styleId="1075" w:customStyle="1">
    <w:name w:val="Основной текст (32)"/>
    <w:basedOn w:val="881"/>
    <w:link w:val="942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1076" w:customStyle="1">
    <w:name w:val="Основной текст (42)"/>
    <w:basedOn w:val="881"/>
    <w:link w:val="944"/>
    <w:pPr>
      <w:jc w:val="both"/>
      <w:spacing w:line="151" w:lineRule="exact"/>
      <w:shd w:val="clear" w:color="auto" w:fill="ffffff"/>
    </w:pPr>
    <w:rPr>
      <w:rFonts w:ascii="Franklin Gothic Heavy" w:hAnsi="Franklin Gothic Heavy" w:eastAsia="Franklin Gothic Heavy" w:cs="Franklin Gothic Heavy"/>
      <w:sz w:val="25"/>
      <w:szCs w:val="25"/>
    </w:rPr>
  </w:style>
  <w:style w:type="paragraph" w:styleId="1077" w:customStyle="1">
    <w:name w:val="Основной текст (41)"/>
    <w:basedOn w:val="881"/>
    <w:link w:val="945"/>
    <w:pPr>
      <w:jc w:val="center"/>
      <w:spacing w:line="112" w:lineRule="exact"/>
      <w:shd w:val="clear" w:color="auto" w:fill="ffffff"/>
    </w:pPr>
    <w:rPr>
      <w:rFonts w:ascii="Trebuchet MS" w:hAnsi="Trebuchet MS" w:eastAsia="Trebuchet MS" w:cs="Trebuchet MS"/>
      <w:sz w:val="17"/>
      <w:szCs w:val="17"/>
    </w:rPr>
  </w:style>
  <w:style w:type="paragraph" w:styleId="1078" w:customStyle="1">
    <w:name w:val="Основной текст (43)"/>
    <w:basedOn w:val="881"/>
    <w:link w:val="949"/>
    <w:pPr>
      <w:jc w:val="both"/>
      <w:spacing w:line="101" w:lineRule="exact"/>
      <w:shd w:val="clear" w:color="auto" w:fill="ffffff"/>
    </w:pPr>
    <w:rPr>
      <w:rFonts w:ascii="Franklin Gothic Heavy" w:hAnsi="Franklin Gothic Heavy" w:eastAsia="Franklin Gothic Heavy" w:cs="Franklin Gothic Heavy"/>
      <w:spacing w:val="-10"/>
      <w:sz w:val="12"/>
      <w:szCs w:val="12"/>
    </w:rPr>
  </w:style>
  <w:style w:type="paragraph" w:styleId="1079" w:customStyle="1">
    <w:name w:val="Основной текст (44)"/>
    <w:basedOn w:val="881"/>
    <w:link w:val="950"/>
    <w:pPr>
      <w:jc w:val="both"/>
      <w:spacing w:line="101" w:lineRule="exact"/>
      <w:shd w:val="clear" w:color="auto" w:fill="ffffff"/>
    </w:pPr>
    <w:rPr>
      <w:rFonts w:ascii="Franklin Gothic Heavy" w:hAnsi="Franklin Gothic Heavy" w:eastAsia="Franklin Gothic Heavy" w:cs="Franklin Gothic Heavy"/>
      <w:sz w:val="14"/>
      <w:szCs w:val="14"/>
    </w:rPr>
  </w:style>
  <w:style w:type="paragraph" w:styleId="1080" w:customStyle="1">
    <w:name w:val="Основной текст (45)"/>
    <w:basedOn w:val="881"/>
    <w:link w:val="951"/>
    <w:pPr>
      <w:jc w:val="both"/>
      <w:spacing w:before="60" w:line="0" w:lineRule="atLeast"/>
      <w:shd w:val="clear" w:color="auto" w:fill="ffffff"/>
    </w:pPr>
    <w:rPr>
      <w:sz w:val="20"/>
      <w:szCs w:val="20"/>
      <w:lang w:val="en-US"/>
    </w:rPr>
  </w:style>
  <w:style w:type="paragraph" w:styleId="1081" w:customStyle="1">
    <w:name w:val="Основной текст (46)"/>
    <w:basedOn w:val="881"/>
    <w:link w:val="952"/>
    <w:pPr>
      <w:jc w:val="both"/>
      <w:spacing w:line="238" w:lineRule="exact"/>
      <w:shd w:val="clear" w:color="auto" w:fill="ffffff"/>
    </w:pPr>
    <w:rPr>
      <w:rFonts w:ascii="Franklin Gothic Heavy" w:hAnsi="Franklin Gothic Heavy" w:eastAsia="Franklin Gothic Heavy" w:cs="Franklin Gothic Heavy"/>
      <w:sz w:val="15"/>
      <w:szCs w:val="15"/>
      <w:lang w:val="en-US"/>
    </w:rPr>
  </w:style>
  <w:style w:type="paragraph" w:styleId="1082" w:customStyle="1">
    <w:name w:val="Основной текст (47)"/>
    <w:basedOn w:val="881"/>
    <w:link w:val="955"/>
    <w:pPr>
      <w:jc w:val="both"/>
      <w:spacing w:line="0" w:lineRule="atLeast"/>
      <w:shd w:val="clear" w:color="auto" w:fill="ffffff"/>
    </w:pPr>
    <w:rPr>
      <w:spacing w:val="-20"/>
      <w:sz w:val="20"/>
      <w:szCs w:val="20"/>
    </w:rPr>
  </w:style>
  <w:style w:type="paragraph" w:styleId="1083" w:customStyle="1">
    <w:name w:val="Основной текст (48)"/>
    <w:basedOn w:val="881"/>
    <w:link w:val="959"/>
    <w:pPr>
      <w:jc w:val="right"/>
      <w:spacing w:after="60" w:line="90" w:lineRule="exact"/>
      <w:shd w:val="clear" w:color="auto" w:fill="ffffff"/>
    </w:pPr>
    <w:rPr>
      <w:i/>
      <w:iCs/>
      <w:sz w:val="21"/>
      <w:szCs w:val="21"/>
    </w:rPr>
  </w:style>
  <w:style w:type="paragraph" w:styleId="1084" w:customStyle="1">
    <w:name w:val="Основной текст (49)"/>
    <w:basedOn w:val="881"/>
    <w:link w:val="964"/>
    <w:pPr>
      <w:jc w:val="both"/>
      <w:spacing w:before="60" w:line="0" w:lineRule="atLeast"/>
      <w:shd w:val="clear" w:color="auto" w:fill="ffffff"/>
    </w:pPr>
    <w:rPr>
      <w:sz w:val="21"/>
      <w:szCs w:val="21"/>
    </w:rPr>
  </w:style>
  <w:style w:type="paragraph" w:styleId="1085" w:customStyle="1">
    <w:name w:val="Основной текст (50)"/>
    <w:basedOn w:val="881"/>
    <w:link w:val="966"/>
    <w:pPr>
      <w:jc w:val="both"/>
      <w:spacing w:after="120" w:line="137" w:lineRule="exact"/>
      <w:shd w:val="clear" w:color="auto" w:fill="ffffff"/>
    </w:pPr>
    <w:rPr>
      <w:rFonts w:ascii="Franklin Gothic Heavy" w:hAnsi="Franklin Gothic Heavy" w:eastAsia="Franklin Gothic Heavy" w:cs="Franklin Gothic Heavy"/>
      <w:spacing w:val="-10"/>
      <w:sz w:val="16"/>
      <w:szCs w:val="16"/>
    </w:rPr>
  </w:style>
  <w:style w:type="paragraph" w:styleId="1086" w:customStyle="1">
    <w:name w:val="Основной текст (34)"/>
    <w:basedOn w:val="881"/>
    <w:link w:val="968"/>
    <w:pPr>
      <w:jc w:val="both"/>
      <w:spacing w:line="119" w:lineRule="exact"/>
      <w:shd w:val="clear" w:color="auto" w:fill="ffffff"/>
    </w:pPr>
    <w:rPr>
      <w:rFonts w:ascii="Franklin Gothic Heavy" w:hAnsi="Franklin Gothic Heavy" w:eastAsia="Franklin Gothic Heavy" w:cs="Franklin Gothic Heavy"/>
      <w:spacing w:val="-10"/>
      <w:sz w:val="16"/>
      <w:szCs w:val="16"/>
    </w:rPr>
  </w:style>
  <w:style w:type="paragraph" w:styleId="1087" w:customStyle="1">
    <w:name w:val="Основной текст (51)"/>
    <w:basedOn w:val="881"/>
    <w:link w:val="971"/>
    <w:pPr>
      <w:jc w:val="both"/>
      <w:spacing w:line="0" w:lineRule="atLeast"/>
      <w:shd w:val="clear" w:color="auto" w:fill="ffffff"/>
    </w:pPr>
    <w:rPr>
      <w:sz w:val="18"/>
      <w:szCs w:val="18"/>
    </w:rPr>
  </w:style>
  <w:style w:type="paragraph" w:styleId="1088" w:customStyle="1">
    <w:name w:val="Основной текст (52)"/>
    <w:basedOn w:val="881"/>
    <w:link w:val="972"/>
    <w:pPr>
      <w:spacing w:line="0" w:lineRule="atLeast"/>
      <w:shd w:val="clear" w:color="auto" w:fill="ffffff"/>
    </w:pPr>
    <w:rPr>
      <w:lang w:val="en-US"/>
    </w:rPr>
  </w:style>
  <w:style w:type="paragraph" w:styleId="1089" w:customStyle="1">
    <w:name w:val="Оглавление (4)"/>
    <w:basedOn w:val="881"/>
    <w:link w:val="974"/>
    <w:pPr>
      <w:jc w:val="both"/>
      <w:spacing w:line="72" w:lineRule="exact"/>
      <w:shd w:val="clear" w:color="auto" w:fill="ffffff"/>
    </w:pPr>
    <w:rPr>
      <w:rFonts w:ascii="Trebuchet MS" w:hAnsi="Trebuchet MS" w:eastAsia="Trebuchet MS" w:cs="Trebuchet MS"/>
      <w:sz w:val="17"/>
      <w:szCs w:val="17"/>
    </w:rPr>
  </w:style>
  <w:style w:type="paragraph" w:styleId="1090" w:customStyle="1">
    <w:name w:val="Оглавление (5)"/>
    <w:basedOn w:val="881"/>
    <w:link w:val="975"/>
    <w:pPr>
      <w:jc w:val="both"/>
      <w:spacing w:line="0" w:lineRule="atLeast"/>
      <w:shd w:val="clear" w:color="auto" w:fill="ffffff"/>
    </w:pPr>
    <w:rPr>
      <w:rFonts w:ascii="Times New Roman" w:hAnsi="Times New Roman" w:eastAsia="Times New Roman" w:cs="Times New Roman"/>
      <w:i/>
      <w:iCs/>
      <w:sz w:val="21"/>
      <w:szCs w:val="21"/>
    </w:rPr>
  </w:style>
  <w:style w:type="paragraph" w:styleId="1091" w:customStyle="1">
    <w:name w:val="Оглавление (6)1"/>
    <w:basedOn w:val="881"/>
    <w:link w:val="978"/>
    <w:pPr>
      <w:jc w:val="both"/>
      <w:spacing w:line="83" w:lineRule="exact"/>
      <w:shd w:val="clear" w:color="auto" w:fill="ffffff"/>
    </w:pPr>
    <w:rPr>
      <w:sz w:val="20"/>
      <w:szCs w:val="20"/>
    </w:rPr>
  </w:style>
  <w:style w:type="paragraph" w:styleId="1092" w:customStyle="1">
    <w:name w:val="Оглавление (7)"/>
    <w:basedOn w:val="881"/>
    <w:link w:val="984"/>
    <w:pPr>
      <w:jc w:val="both"/>
      <w:spacing w:before="180" w:line="0" w:lineRule="atLeast"/>
      <w:shd w:val="clear" w:color="auto" w:fill="ffffff"/>
    </w:pPr>
    <w:rPr>
      <w:rFonts w:ascii="Lucida Sans Unicode" w:hAnsi="Lucida Sans Unicode" w:eastAsia="Lucida Sans Unicode" w:cs="Lucida Sans Unicode"/>
      <w:sz w:val="18"/>
      <w:szCs w:val="18"/>
      <w:lang w:val="en-US"/>
    </w:rPr>
  </w:style>
  <w:style w:type="paragraph" w:styleId="1093" w:customStyle="1">
    <w:name w:val="Основной текст (53)"/>
    <w:basedOn w:val="881"/>
    <w:link w:val="987"/>
    <w:pPr>
      <w:jc w:val="both"/>
      <w:spacing w:after="60" w:line="0" w:lineRule="atLeast"/>
      <w:shd w:val="clear" w:color="auto" w:fill="ffffff"/>
    </w:pPr>
    <w:rPr>
      <w:sz w:val="20"/>
      <w:szCs w:val="20"/>
      <w:lang w:val="en-US"/>
    </w:rPr>
  </w:style>
  <w:style w:type="paragraph" w:styleId="1094" w:customStyle="1">
    <w:name w:val="Основной текст (54)"/>
    <w:basedOn w:val="881"/>
    <w:link w:val="989"/>
    <w:pPr>
      <w:jc w:val="both"/>
      <w:spacing w:before="180" w:line="0" w:lineRule="atLeast"/>
      <w:shd w:val="clear" w:color="auto" w:fill="ffffff"/>
    </w:pPr>
    <w:rPr>
      <w:sz w:val="31"/>
      <w:szCs w:val="31"/>
    </w:rPr>
  </w:style>
  <w:style w:type="paragraph" w:styleId="1095" w:customStyle="1">
    <w:name w:val="Основной текст (55)"/>
    <w:basedOn w:val="881"/>
    <w:link w:val="990"/>
    <w:pPr>
      <w:spacing w:before="120" w:line="115" w:lineRule="exact"/>
      <w:shd w:val="clear" w:color="auto" w:fill="ffffff"/>
    </w:pPr>
    <w:rPr>
      <w:sz w:val="20"/>
      <w:szCs w:val="20"/>
      <w:lang w:val="en-US"/>
    </w:rPr>
  </w:style>
  <w:style w:type="paragraph" w:styleId="1096" w:customStyle="1">
    <w:name w:val="Основной текст (33)"/>
    <w:basedOn w:val="881"/>
    <w:link w:val="992"/>
    <w:pPr>
      <w:spacing w:line="0" w:lineRule="atLeast"/>
      <w:shd w:val="clear" w:color="auto" w:fill="ffffff"/>
    </w:pPr>
    <w:rPr>
      <w:sz w:val="8"/>
      <w:szCs w:val="8"/>
      <w:lang w:val="en-US"/>
    </w:rPr>
  </w:style>
  <w:style w:type="paragraph" w:styleId="1097" w:customStyle="1">
    <w:name w:val="Основной текст (35)"/>
    <w:basedOn w:val="881"/>
    <w:link w:val="994"/>
    <w:pPr>
      <w:jc w:val="both"/>
      <w:spacing w:before="6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paragraph" w:styleId="1098" w:customStyle="1">
    <w:name w:val="Основной текст (36)"/>
    <w:basedOn w:val="881"/>
    <w:link w:val="996"/>
    <w:pPr>
      <w:jc w:val="center"/>
      <w:spacing w:line="0" w:lineRule="atLeast"/>
      <w:shd w:val="clear" w:color="auto" w:fill="ffffff"/>
    </w:pPr>
    <w:rPr>
      <w:i/>
      <w:iCs/>
      <w:sz w:val="13"/>
      <w:szCs w:val="13"/>
    </w:rPr>
  </w:style>
  <w:style w:type="paragraph" w:styleId="1099" w:customStyle="1">
    <w:name w:val="Основной текст (37)"/>
    <w:basedOn w:val="881"/>
    <w:link w:val="998"/>
    <w:pPr>
      <w:jc w:val="center"/>
      <w:spacing w:line="0" w:lineRule="atLeast"/>
      <w:shd w:val="clear" w:color="auto" w:fill="ffffff"/>
    </w:pPr>
    <w:rPr>
      <w:sz w:val="20"/>
      <w:szCs w:val="20"/>
      <w:lang w:val="en-US"/>
    </w:rPr>
  </w:style>
  <w:style w:type="paragraph" w:styleId="1100" w:customStyle="1">
    <w:name w:val="Основной текст (38)"/>
    <w:basedOn w:val="881"/>
    <w:link w:val="1000"/>
    <w:pPr>
      <w:jc w:val="center"/>
      <w:spacing w:line="0" w:lineRule="atLeast"/>
      <w:shd w:val="clear" w:color="auto" w:fill="ffffff"/>
    </w:pPr>
    <w:rPr>
      <w:spacing w:val="-10"/>
      <w:sz w:val="13"/>
      <w:szCs w:val="13"/>
    </w:rPr>
  </w:style>
  <w:style w:type="paragraph" w:styleId="1101" w:customStyle="1">
    <w:name w:val="Основной текст (39)"/>
    <w:basedOn w:val="881"/>
    <w:link w:val="1001"/>
    <w:pPr>
      <w:jc w:val="center"/>
      <w:spacing w:line="0" w:lineRule="atLeast"/>
      <w:shd w:val="clear" w:color="auto" w:fill="ffffff"/>
    </w:pPr>
    <w:rPr>
      <w:rFonts w:ascii="Trebuchet MS" w:hAnsi="Trebuchet MS" w:eastAsia="Trebuchet MS" w:cs="Trebuchet MS"/>
      <w:spacing w:val="-10"/>
      <w:sz w:val="11"/>
      <w:szCs w:val="11"/>
    </w:rPr>
  </w:style>
  <w:style w:type="paragraph" w:styleId="1102" w:customStyle="1">
    <w:name w:val="Заголовок №1"/>
    <w:basedOn w:val="881"/>
    <w:link w:val="1002"/>
    <w:pPr>
      <w:jc w:val="center"/>
      <w:spacing w:line="0" w:lineRule="atLeast"/>
      <w:shd w:val="clear" w:color="auto" w:fill="ffffff"/>
      <w:outlineLvl w:val="0"/>
    </w:pPr>
    <w:rPr>
      <w:rFonts w:ascii="Times New Roman" w:hAnsi="Times New Roman" w:eastAsia="Times New Roman" w:cs="Times New Roman"/>
      <w:spacing w:val="120"/>
      <w:sz w:val="44"/>
      <w:szCs w:val="44"/>
    </w:rPr>
  </w:style>
  <w:style w:type="paragraph" w:styleId="1103" w:customStyle="1">
    <w:name w:val="Основной текст (40)"/>
    <w:basedOn w:val="881"/>
    <w:link w:val="1003"/>
    <w:pPr>
      <w:jc w:val="center"/>
      <w:spacing w:line="0" w:lineRule="atLeast"/>
      <w:shd w:val="clear" w:color="auto" w:fill="ffffff"/>
    </w:pPr>
    <w:rPr>
      <w:spacing w:val="-10"/>
      <w:sz w:val="20"/>
      <w:szCs w:val="20"/>
    </w:rPr>
  </w:style>
  <w:style w:type="paragraph" w:styleId="1104" w:customStyle="1">
    <w:name w:val="Заголовок №5 (3)"/>
    <w:basedOn w:val="881"/>
    <w:link w:val="1005"/>
    <w:pPr>
      <w:spacing w:line="176" w:lineRule="exact"/>
      <w:shd w:val="clear" w:color="auto" w:fill="ffffff"/>
      <w:outlineLvl w:val="4"/>
    </w:pPr>
    <w:rPr>
      <w:rFonts w:ascii="Times New Roman" w:hAnsi="Times New Roman" w:eastAsia="Times New Roman" w:cs="Times New Roman"/>
      <w:sz w:val="20"/>
      <w:szCs w:val="20"/>
    </w:rPr>
  </w:style>
  <w:style w:type="paragraph" w:styleId="1105" w:customStyle="1">
    <w:name w:val="Заголовок №2"/>
    <w:basedOn w:val="881"/>
    <w:link w:val="1006"/>
    <w:pPr>
      <w:jc w:val="right"/>
      <w:spacing w:line="176" w:lineRule="exact"/>
      <w:shd w:val="clear" w:color="auto" w:fill="ffffff"/>
      <w:outlineLvl w:val="1"/>
    </w:pPr>
    <w:rPr>
      <w:rFonts w:ascii="Trebuchet MS" w:hAnsi="Trebuchet MS" w:eastAsia="Trebuchet MS" w:cs="Trebuchet MS"/>
      <w:sz w:val="20"/>
      <w:szCs w:val="20"/>
    </w:rPr>
  </w:style>
  <w:style w:type="paragraph" w:styleId="1106" w:customStyle="1">
    <w:name w:val="Заголовок №3"/>
    <w:basedOn w:val="881"/>
    <w:link w:val="1008"/>
    <w:pPr>
      <w:spacing w:after="120" w:line="0" w:lineRule="atLeast"/>
      <w:shd w:val="clear" w:color="auto" w:fill="ffffff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1107" w:customStyle="1">
    <w:name w:val="Заголовок №51"/>
    <w:basedOn w:val="881"/>
    <w:link w:val="1009"/>
    <w:pPr>
      <w:spacing w:before="120" w:after="240" w:line="281" w:lineRule="exact"/>
      <w:shd w:val="clear" w:color="auto" w:fill="ffffff"/>
      <w:outlineLvl w:val="4"/>
    </w:pPr>
    <w:rPr>
      <w:rFonts w:ascii="Times New Roman" w:hAnsi="Times New Roman" w:eastAsia="Times New Roman" w:cs="Times New Roman"/>
    </w:rPr>
  </w:style>
  <w:style w:type="paragraph" w:styleId="1108" w:customStyle="1">
    <w:name w:val="Основной текст (57)"/>
    <w:basedOn w:val="881"/>
    <w:link w:val="1016"/>
    <w:pPr>
      <w:spacing w:line="0" w:lineRule="atLeast"/>
      <w:shd w:val="clear" w:color="auto" w:fill="ffffff"/>
    </w:pPr>
    <w:rPr>
      <w:sz w:val="20"/>
      <w:szCs w:val="20"/>
    </w:rPr>
  </w:style>
  <w:style w:type="paragraph" w:styleId="1109" w:customStyle="1">
    <w:name w:val="Основной текст (56)"/>
    <w:basedOn w:val="881"/>
    <w:link w:val="1018"/>
    <w:pPr>
      <w:spacing w:line="0" w:lineRule="atLeast"/>
      <w:shd w:val="clear" w:color="auto" w:fill="ffffff"/>
    </w:pPr>
    <w:rPr>
      <w:i/>
      <w:iCs/>
      <w:spacing w:val="-30"/>
      <w:sz w:val="49"/>
      <w:szCs w:val="49"/>
      <w:lang w:val="en-US"/>
    </w:rPr>
  </w:style>
  <w:style w:type="paragraph" w:styleId="1110" w:customStyle="1">
    <w:name w:val="Основной текст (58)"/>
    <w:basedOn w:val="881"/>
    <w:link w:val="1019"/>
    <w:pPr>
      <w:spacing w:line="0" w:lineRule="atLeast"/>
      <w:shd w:val="clear" w:color="auto" w:fill="ffffff"/>
    </w:pPr>
    <w:rPr>
      <w:sz w:val="14"/>
      <w:szCs w:val="14"/>
    </w:rPr>
  </w:style>
  <w:style w:type="paragraph" w:styleId="1111" w:customStyle="1">
    <w:name w:val="Заголовок №4"/>
    <w:basedOn w:val="881"/>
    <w:link w:val="1023"/>
    <w:pPr>
      <w:spacing w:line="256" w:lineRule="exact"/>
      <w:shd w:val="clear" w:color="auto" w:fill="ffffff"/>
      <w:outlineLvl w:val="3"/>
    </w:pPr>
    <w:rPr>
      <w:rFonts w:ascii="Times New Roman" w:hAnsi="Times New Roman" w:eastAsia="Times New Roman" w:cs="Times New Roman"/>
    </w:rPr>
  </w:style>
  <w:style w:type="paragraph" w:styleId="1112" w:customStyle="1">
    <w:name w:val="Основной текст (59)"/>
    <w:basedOn w:val="881"/>
    <w:link w:val="1034"/>
    <w:pPr>
      <w:jc w:val="both"/>
      <w:spacing w:after="60" w:line="0" w:lineRule="atLeast"/>
      <w:shd w:val="clear" w:color="auto" w:fill="ffffff"/>
    </w:pPr>
    <w:rPr>
      <w:rFonts w:ascii="MS Gothic" w:hAnsi="MS Gothic" w:eastAsia="MS Gothic" w:cs="MS Gothic"/>
      <w:sz w:val="18"/>
      <w:szCs w:val="18"/>
    </w:rPr>
  </w:style>
  <w:style w:type="table" w:styleId="1113">
    <w:name w:val="Table Grid"/>
    <w:basedOn w:val="88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14">
    <w:name w:val="Balloon Text"/>
    <w:basedOn w:val="881"/>
    <w:link w:val="1115"/>
    <w:uiPriority w:val="99"/>
    <w:semiHidden/>
    <w:unhideWhenUsed/>
    <w:rPr>
      <w:rFonts w:ascii="Tahoma" w:hAnsi="Tahoma" w:cs="Tahoma"/>
      <w:sz w:val="16"/>
      <w:szCs w:val="16"/>
    </w:rPr>
  </w:style>
  <w:style w:type="character" w:styleId="1115" w:customStyle="1">
    <w:name w:val="Текст выноски Знак"/>
    <w:basedOn w:val="882"/>
    <w:link w:val="1114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1116">
    <w:name w:val="Body Text 2"/>
    <w:basedOn w:val="881"/>
    <w:link w:val="1117"/>
    <w:pPr>
      <w:spacing w:after="120" w:line="480" w:lineRule="auto"/>
      <w:widowControl w:val="off"/>
    </w:pPr>
    <w:rPr>
      <w:rFonts w:ascii="Arial" w:hAnsi="Arial" w:eastAsia="Times New Roman" w:cs="Arial"/>
      <w:color w:val="auto"/>
      <w:sz w:val="18"/>
      <w:szCs w:val="18"/>
    </w:rPr>
  </w:style>
  <w:style w:type="character" w:styleId="1117" w:customStyle="1">
    <w:name w:val="Основной текст 2 Знак"/>
    <w:basedOn w:val="882"/>
    <w:link w:val="1116"/>
    <w:rPr>
      <w:rFonts w:ascii="Arial" w:hAnsi="Arial" w:eastAsia="Times New Roman" w:cs="Arial"/>
      <w:sz w:val="18"/>
      <w:szCs w:val="18"/>
    </w:rPr>
  </w:style>
  <w:style w:type="paragraph" w:styleId="1118">
    <w:name w:val="List Paragraph"/>
    <w:basedOn w:val="881"/>
    <w:uiPriority w:val="34"/>
    <w:qFormat/>
    <w:pPr>
      <w:contextualSpacing/>
      <w:ind w:left="720"/>
    </w:pPr>
  </w:style>
  <w:style w:type="paragraph" w:styleId="1119">
    <w:name w:val="Body Text"/>
    <w:basedOn w:val="881"/>
    <w:link w:val="1120"/>
    <w:uiPriority w:val="99"/>
    <w:semiHidden/>
    <w:unhideWhenUsed/>
    <w:pPr>
      <w:spacing w:after="120"/>
    </w:pPr>
  </w:style>
  <w:style w:type="character" w:styleId="1120" w:customStyle="1">
    <w:name w:val="Основной текст Знак"/>
    <w:basedOn w:val="882"/>
    <w:link w:val="1119"/>
    <w:uiPriority w:val="99"/>
    <w:semiHidden/>
    <w:rPr>
      <w:color w:val="000000"/>
    </w:rPr>
  </w:style>
  <w:style w:type="paragraph" w:styleId="1121" w:customStyle="1">
    <w:name w:val="ConsPlusNormal"/>
    <w:link w:val="1122"/>
    <w:pPr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1122" w:customStyle="1">
    <w:name w:val="ConsPlusNormal Знак"/>
    <w:link w:val="1121"/>
    <w:rPr>
      <w:rFonts w:ascii="Arial" w:hAnsi="Arial" w:eastAsia="Times New Roman" w:cs="Times New Roman"/>
      <w:sz w:val="20"/>
      <w:szCs w:val="20"/>
    </w:rPr>
  </w:style>
  <w:style w:type="paragraph" w:styleId="1123">
    <w:name w:val="Header"/>
    <w:basedOn w:val="881"/>
    <w:link w:val="112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24" w:customStyle="1">
    <w:name w:val="Верхний колонтитул Знак"/>
    <w:basedOn w:val="882"/>
    <w:link w:val="1123"/>
    <w:uiPriority w:val="99"/>
    <w:rPr>
      <w:color w:val="000000"/>
    </w:rPr>
  </w:style>
  <w:style w:type="paragraph" w:styleId="1125">
    <w:name w:val="Footer"/>
    <w:basedOn w:val="881"/>
    <w:link w:val="112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26" w:customStyle="1">
    <w:name w:val="Нижний колонтитул Знак"/>
    <w:basedOn w:val="882"/>
    <w:link w:val="1125"/>
    <w:uiPriority w:val="99"/>
    <w:rPr>
      <w:color w:val="000000"/>
    </w:rPr>
  </w:style>
  <w:style w:type="paragraph" w:styleId="1127">
    <w:name w:val="footnote text"/>
    <w:basedOn w:val="881"/>
    <w:link w:val="1128"/>
    <w:uiPriority w:val="99"/>
    <w:unhideWhenUsed/>
    <w:rPr>
      <w:sz w:val="20"/>
      <w:szCs w:val="20"/>
    </w:rPr>
  </w:style>
  <w:style w:type="character" w:styleId="1128" w:customStyle="1">
    <w:name w:val="Текст сноски Знак"/>
    <w:basedOn w:val="882"/>
    <w:link w:val="1127"/>
    <w:rPr>
      <w:color w:val="000000"/>
      <w:sz w:val="20"/>
      <w:szCs w:val="20"/>
    </w:rPr>
  </w:style>
  <w:style w:type="character" w:styleId="1129">
    <w:name w:val="footnote reference"/>
    <w:basedOn w:val="882"/>
    <w:uiPriority w:val="99"/>
    <w:unhideWhenUsed/>
    <w:rPr>
      <w:vertAlign w:val="superscript"/>
    </w:rPr>
  </w:style>
  <w:style w:type="paragraph" w:styleId="1130">
    <w:name w:val="Normal (Web)"/>
    <w:basedOn w:val="881"/>
    <w:uiPriority w:val="99"/>
    <w:semiHidden/>
    <w:unhideWhenUsed/>
    <w:rPr>
      <w:rFonts w:ascii="Times New Roman" w:hAnsi="Times New Roman" w:cs="Times New Roman"/>
    </w:rPr>
  </w:style>
  <w:style w:type="paragraph" w:styleId="1131" w:customStyle="1">
    <w:name w:val="Normal Знак Знак Знак"/>
    <w:pPr>
      <w:widowControl w:val="off"/>
    </w:pPr>
    <w:rPr>
      <w:rFonts w:ascii="Times New Roman" w:hAnsi="Times New Roman" w:eastAsia="Times New Roman" w:cs="Times New Roman"/>
      <w:szCs w:val="22"/>
    </w:rPr>
  </w:style>
  <w:style w:type="paragraph" w:styleId="1132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_1591" w:customStyle="1">
    <w:name w:val="blk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5A0A5950ABA672D78383B8B8009F3083CF29D59912D80F85AD7547636792EF0D3B59027A6E512B3EE1404BDACC1914768617CD06FFC0A4i5E" TargetMode="External"/><Relationship Id="rId11" Type="http://schemas.openxmlformats.org/officeDocument/2006/relationships/hyperlink" Target="consultantplus://offline/ref=5A0A5950ABA672D78383B8B8009F3083CF29D59912D80F85AD7547636792EF0D3B59027A6E50283EE1404BDACC1914768617CD06FFC0A4i5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188F-06A4-4E83-B93E-4EEB7D15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Управление Росреестра по Томской области.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kulaginaol</dc:creator>
  <cp:keywords/>
  <dc:description/>
  <cp:lastModifiedBy>antonenko_vo</cp:lastModifiedBy>
  <cp:revision>16</cp:revision>
  <dcterms:created xsi:type="dcterms:W3CDTF">2024-10-07T02:20:00Z</dcterms:created>
  <dcterms:modified xsi:type="dcterms:W3CDTF">2026-09-03T10:29:39Z</dcterms:modified>
</cp:coreProperties>
</file>