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right"/>
        <w:spacing w:after="12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  <w:t xml:space="preserve">ПРОЕКТ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center"/>
        <w:spacing w:after="120" w:line="240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ГОСУДАРСТВЕННЫЙ КОНТРАКТ </w:t>
      </w:r>
      <w:r>
        <w:rPr>
          <w:rFonts w:ascii="Times New Roman" w:hAnsi="Times New Roman" w:eastAsia="Segoe UI Symbol" w:cs="Times New Roman"/>
          <w:b/>
          <w:sz w:val="24"/>
        </w:rPr>
        <w:t xml:space="preserve">№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ВЛК</w:t>
      </w:r>
      <w:r>
        <w:rPr>
          <w:rFonts w:ascii="Times New Roman" w:hAnsi="Times New Roman" w:eastAsia="Times New Roman" w:cs="Times New Roman"/>
          <w:b/>
          <w:sz w:val="24"/>
        </w:rPr>
        <w:t xml:space="preserve">__</w:t>
      </w:r>
      <w:r>
        <w:rPr>
          <w:rFonts w:ascii="Times New Roman" w:hAnsi="Times New Roman" w:eastAsia="Times New Roman" w:cs="Times New Roman"/>
          <w:b/>
          <w:sz w:val="24"/>
        </w:rPr>
        <w:t xml:space="preserve">-</w:t>
      </w:r>
      <w:r>
        <w:rPr>
          <w:rFonts w:ascii="Times New Roman" w:hAnsi="Times New Roman" w:eastAsia="Times New Roman" w:cs="Times New Roman"/>
          <w:b/>
          <w:sz w:val="24"/>
        </w:rPr>
        <w:t xml:space="preserve">_____</w:t>
      </w:r>
      <w:r>
        <w:rPr>
          <w:rFonts w:ascii="Times New Roman" w:hAnsi="Times New Roman" w:eastAsia="Times New Roman" w:cs="Times New Roman"/>
          <w:b/>
          <w:sz w:val="24"/>
        </w:rPr>
        <w:t xml:space="preserve">-</w:t>
      </w:r>
      <w:r>
        <w:rPr>
          <w:rFonts w:ascii="Times New Roman" w:hAnsi="Times New Roman" w:eastAsia="Times New Roman" w:cs="Times New Roman"/>
          <w:b/>
          <w:sz w:val="24"/>
        </w:rPr>
        <w:t xml:space="preserve">__</w:t>
      </w:r>
      <w:r>
        <w:rPr>
          <w:rFonts w:ascii="Times New Roman" w:hAnsi="Times New Roman" w:eastAsia="Times New Roman" w:cs="Times New Roman"/>
          <w:b/>
          <w:sz w:val="24"/>
        </w:rPr>
        <w:t xml:space="preserve">/2</w:t>
      </w:r>
      <w:r>
        <w:rPr>
          <w:rFonts w:ascii="Times New Roman" w:hAnsi="Times New Roman" w:eastAsia="Times New Roman" w:cs="Times New Roman"/>
          <w:b/>
          <w:sz w:val="24"/>
        </w:rPr>
        <w:t xml:space="preserve">6</w:t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на п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оставк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у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огнетушителей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для нужд Владивостокского филиала</w:t>
      </w:r>
      <w: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ФГКУ Росгранстрой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</w:rPr>
        <w:t xml:space="preserve">ИКЗ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__________________________________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г. Владивосток             </w:t>
      </w:r>
      <w:r>
        <w:rPr>
          <w:rFonts w:ascii="Times New Roman" w:hAnsi="Times New Roman" w:eastAsia="Times New Roman" w:cs="Times New Roman"/>
          <w:sz w:val="24"/>
        </w:rPr>
        <w:t xml:space="preserve">         </w:t>
      </w:r>
      <w:r>
        <w:rPr>
          <w:rFonts w:ascii="Times New Roman" w:hAnsi="Times New Roman" w:eastAsia="Times New Roman" w:cs="Times New Roman"/>
          <w:sz w:val="24"/>
        </w:rPr>
        <w:t xml:space="preserve">         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ab/>
        <w:t xml:space="preserve">                         </w:t>
      </w:r>
      <w:r>
        <w:rPr>
          <w:rFonts w:ascii="Times New Roman" w:hAnsi="Times New Roman" w:eastAsia="Times New Roman" w:cs="Times New Roman"/>
          <w:sz w:val="24"/>
        </w:rPr>
        <w:t xml:space="preserve">   </w:t>
      </w:r>
      <w:r>
        <w:rPr>
          <w:rFonts w:ascii="Times New Roman" w:hAnsi="Times New Roman" w:eastAsia="Times New Roman" w:cs="Times New Roman"/>
          <w:sz w:val="24"/>
        </w:rPr>
        <w:t xml:space="preserve">        </w:t>
      </w:r>
      <w:r>
        <w:rPr>
          <w:rFonts w:ascii="Times New Roman" w:hAnsi="Times New Roman" w:eastAsia="Times New Roman" w:cs="Times New Roman"/>
          <w:sz w:val="24"/>
        </w:rPr>
        <w:t xml:space="preserve">    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«__»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_______</w:t>
      </w:r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 xml:space="preserve">2026</w:t>
      </w:r>
      <w:r>
        <w:rPr>
          <w:rFonts w:ascii="Times New Roman" w:hAnsi="Times New Roman" w:eastAsia="Times New Roman" w:cs="Times New Roman"/>
          <w:sz w:val="24"/>
        </w:rPr>
        <w:t xml:space="preserve"> г.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ФЕДЕРАЛЬНОЕ ГОСУДАРСТВЕННОЕ КАЗ</w:t>
      </w:r>
      <w:r>
        <w:rPr>
          <w:rFonts w:ascii="Times New Roman" w:hAnsi="Times New Roman" w:eastAsia="Times New Roman" w:cs="Times New Roman"/>
          <w:sz w:val="24"/>
        </w:rPr>
        <w:t xml:space="preserve">Ё</w:t>
      </w:r>
      <w:r>
        <w:rPr>
          <w:rFonts w:ascii="Times New Roman" w:hAnsi="Times New Roman" w:eastAsia="Times New Roman" w:cs="Times New Roman"/>
          <w:sz w:val="24"/>
        </w:rPr>
        <w:t xml:space="preserve">ННОЕ УЧРЕЖДЕНИЕ «ДИРЕКЦИЯ ПО СТРОИТЕЛЬСТВУ И ЭКСПЛУАТАЦИИ ОБЪЕКТОВ РОСГРАНИЦЫ» (сокращ</w:t>
      </w:r>
      <w:r>
        <w:rPr>
          <w:rFonts w:ascii="Times New Roman" w:hAnsi="Times New Roman" w:eastAsia="Times New Roman" w:cs="Times New Roman"/>
          <w:sz w:val="24"/>
        </w:rPr>
        <w:t xml:space="preserve">ё</w:t>
      </w:r>
      <w:r>
        <w:rPr>
          <w:rFonts w:ascii="Times New Roman" w:hAnsi="Times New Roman" w:eastAsia="Times New Roman" w:cs="Times New Roman"/>
          <w:sz w:val="24"/>
        </w:rPr>
        <w:t xml:space="preserve">нное наименование – ФГКУ Росгранстрой) от имени Российской Федерации, именуемое «Государственный заказчик» (далее по тексту – Заказчик), в лице </w:t>
      </w:r>
      <w:r>
        <w:rPr>
          <w:rFonts w:ascii="Times New Roman" w:hAnsi="Times New Roman" w:eastAsia="Times New Roman" w:cs="Times New Roman"/>
          <w:sz w:val="24"/>
        </w:rPr>
        <w:t xml:space="preserve">исполняющего обязанности </w:t>
      </w:r>
      <w:r>
        <w:rPr>
          <w:rFonts w:ascii="Times New Roman" w:hAnsi="Times New Roman" w:eastAsia="Times New Roman" w:cs="Times New Roman"/>
          <w:sz w:val="24"/>
        </w:rPr>
        <w:t xml:space="preserve">директора ФИЛИАЛА ФГКУ «ДИРЕКЦИЯ ПО СТРОИТЕЛЬСТВУ И ЭКСПЛУАТАЦИИ ОБЪЕКТОВ РОСГРАНИЦЫ» В Г. ВЛАДИВОСТОКЕ (сокращ</w:t>
      </w:r>
      <w:r>
        <w:rPr>
          <w:rFonts w:ascii="Times New Roman" w:hAnsi="Times New Roman" w:eastAsia="Times New Roman" w:cs="Times New Roman"/>
          <w:sz w:val="24"/>
        </w:rPr>
        <w:t xml:space="preserve">ё</w:t>
      </w:r>
      <w:r>
        <w:rPr>
          <w:rFonts w:ascii="Times New Roman" w:hAnsi="Times New Roman" w:eastAsia="Times New Roman" w:cs="Times New Roman"/>
          <w:sz w:val="24"/>
        </w:rPr>
        <w:t xml:space="preserve">нное наименование – Владивостокский филиал ФГКУ Росгранстрой) ______________, действующего на основании доверенности от 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 xml:space="preserve">с одной стороны, и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/>
          <w:sz w:val="24"/>
          <w:szCs w:val="24"/>
          <w:lang w:eastAsia="ru-RU"/>
        </w:rPr>
        <w:t xml:space="preserve">____________________ именуемое в дальнейшем Поставщик, в лице ___________________, действующего на основании  ________, с другой стороны,</w:t>
      </w:r>
      <w:r>
        <w:rPr>
          <w:rFonts w:ascii="Times New Roman" w:hAnsi="Times New Roman"/>
          <w:sz w:val="24"/>
          <w:szCs w:val="24"/>
        </w:rPr>
        <w:t xml:space="preserve"> вместе именуемые в дальнейшем Стороны, и каждый в отдельности - Сторона, на основании пункту 4 части 1 статьи 93 Федерального закон</w:t>
      </w:r>
      <w:r>
        <w:rPr>
          <w:rFonts w:ascii="Times New Roman" w:hAnsi="Times New Roman"/>
          <w:sz w:val="24"/>
          <w:szCs w:val="24"/>
        </w:rPr>
        <w:t xml:space="preserve">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государственный контракт (далее - Контракт) о нижеследующем:</w:t>
      </w:r>
      <w:r>
        <w:rPr>
          <w:rFonts w:ascii="Times New Roman" w:hAnsi="Times New Roman"/>
          <w:spacing w:val="-4"/>
          <w:sz w:val="24"/>
          <w:szCs w:val="24"/>
        </w:rPr>
      </w:r>
      <w:r>
        <w:rPr>
          <w:rFonts w:ascii="Times New Roman" w:hAnsi="Times New Roman"/>
          <w:spacing w:val="-4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1. </w:t>
      </w:r>
      <w:r>
        <w:rPr>
          <w:rFonts w:ascii="Times New Roman" w:hAnsi="Times New Roman" w:eastAsia="Times New Roman" w:cs="Times New Roman"/>
          <w:b/>
          <w:sz w:val="24"/>
        </w:rPr>
        <w:t xml:space="preserve">ПРЕДМЕТ КОНТРАКТА</w:t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</w:rPr>
      </w:pPr>
      <w:r>
        <w:rPr>
          <w:rFonts w:ascii="Times New Roman" w:hAnsi="Times New Roman" w:eastAsia="Times New Roman" w:cs="Times New Roman"/>
          <w:sz w:val="24"/>
        </w:rPr>
        <w:t xml:space="preserve">1.1. В целях обеспечения государственных нужд Поставщик обязуется осуществить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оставк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у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огнетушителей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(далее – </w:t>
      </w:r>
      <w:r>
        <w:rPr>
          <w:rFonts w:ascii="Times New Roman" w:hAnsi="Times New Roman" w:eastAsia="Times New Roman" w:cs="Times New Roman"/>
          <w:sz w:val="24"/>
        </w:rPr>
        <w:t xml:space="preserve">т</w:t>
      </w:r>
      <w:r>
        <w:rPr>
          <w:rFonts w:ascii="Times New Roman" w:hAnsi="Times New Roman" w:eastAsia="Times New Roman" w:cs="Times New Roman"/>
          <w:sz w:val="24"/>
        </w:rPr>
        <w:t xml:space="preserve">овар), а Заказчик обязуется принять товар и уплатить за него цену, определ</w:t>
      </w:r>
      <w:r>
        <w:rPr>
          <w:rFonts w:ascii="Times New Roman" w:hAnsi="Times New Roman" w:eastAsia="Times New Roman" w:cs="Times New Roman"/>
          <w:sz w:val="24"/>
        </w:rPr>
        <w:t xml:space="preserve">ё</w:t>
      </w:r>
      <w:r>
        <w:rPr>
          <w:rFonts w:ascii="Times New Roman" w:hAnsi="Times New Roman" w:eastAsia="Times New Roman" w:cs="Times New Roman"/>
          <w:sz w:val="24"/>
        </w:rPr>
        <w:t xml:space="preserve">нную Контрактом. </w:t>
      </w:r>
      <w:r>
        <w:rPr>
          <w:rFonts w:ascii="Times New Roman" w:hAnsi="Times New Roman" w:eastAsia="Times New Roman" w:cs="Times New Roman"/>
          <w:color w:val="000000"/>
          <w:sz w:val="26"/>
        </w:rPr>
      </w:r>
      <w:r>
        <w:rPr>
          <w:rFonts w:ascii="Times New Roman" w:hAnsi="Times New Roman" w:eastAsia="Times New Roman" w:cs="Times New Roman"/>
          <w:color w:val="000000"/>
          <w:sz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1.2. Поставка осуществляется строго в соответствии с Описанием объекта закупки (Техническое </w:t>
      </w:r>
      <w:r>
        <w:rPr>
          <w:rFonts w:ascii="Times New Roman" w:hAnsi="Times New Roman" w:eastAsia="Times New Roman" w:cs="Times New Roman"/>
          <w:sz w:val="24"/>
        </w:rPr>
        <w:t xml:space="preserve">задание) (Приложение </w:t>
      </w:r>
      <w:r>
        <w:rPr>
          <w:rFonts w:ascii="Times New Roman" w:hAnsi="Times New Roman" w:eastAsia="Segoe UI Symbol" w:cs="Times New Roman"/>
          <w:sz w:val="24"/>
        </w:rPr>
        <w:t xml:space="preserve">№</w:t>
      </w:r>
      <w:r>
        <w:rPr>
          <w:rFonts w:ascii="Times New Roman" w:hAnsi="Times New Roman" w:eastAsia="Times New Roman" w:cs="Times New Roman"/>
          <w:sz w:val="24"/>
        </w:rPr>
        <w:t xml:space="preserve"> 1 к Контракту). 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1.3. Место поставки товара: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  <w:t xml:space="preserve">МПП Пригородное: Сахалинская область, Корсаковский район, с. Пригородное.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1.4. Срок поставки товара: </w:t>
      </w:r>
      <w:r>
        <w:rPr>
          <w:rFonts w:ascii="Times New Roman" w:hAnsi="Times New Roman" w:eastAsia="Times New Roman" w:cs="Times New Roman"/>
          <w:sz w:val="24"/>
        </w:rPr>
        <w:t xml:space="preserve">в течение </w:t>
      </w:r>
      <w:r>
        <w:rPr>
          <w:rFonts w:ascii="Times New Roman" w:hAnsi="Times New Roman" w:eastAsia="Times New Roman" w:cs="Times New Roman"/>
          <w:sz w:val="24"/>
        </w:rPr>
        <w:t xml:space="preserve">40</w:t>
      </w:r>
      <w:r>
        <w:rPr>
          <w:rFonts w:ascii="Times New Roman" w:hAnsi="Times New Roman" w:eastAsia="Times New Roman" w:cs="Times New Roman"/>
          <w:sz w:val="24"/>
        </w:rPr>
        <w:t xml:space="preserve"> (</w:t>
      </w:r>
      <w:r>
        <w:rPr>
          <w:rFonts w:ascii="Times New Roman" w:hAnsi="Times New Roman" w:eastAsia="Times New Roman" w:cs="Times New Roman"/>
          <w:sz w:val="24"/>
        </w:rPr>
        <w:t xml:space="preserve">сорока</w:t>
      </w:r>
      <w:r>
        <w:rPr>
          <w:rFonts w:ascii="Times New Roman" w:hAnsi="Times New Roman" w:eastAsia="Times New Roman" w:cs="Times New Roman"/>
          <w:sz w:val="24"/>
        </w:rPr>
        <w:t xml:space="preserve">) </w:t>
      </w:r>
      <w:r>
        <w:rPr>
          <w:rFonts w:ascii="Times New Roman" w:hAnsi="Times New Roman" w:eastAsia="Times New Roman" w:cs="Times New Roman"/>
          <w:sz w:val="24"/>
        </w:rPr>
        <w:t xml:space="preserve">календарных</w:t>
      </w:r>
      <w:r>
        <w:rPr>
          <w:rFonts w:ascii="Times New Roman" w:hAnsi="Times New Roman" w:eastAsia="Times New Roman" w:cs="Times New Roman"/>
          <w:sz w:val="24"/>
        </w:rPr>
        <w:t xml:space="preserve"> дней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даты заключения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государственного контракта</w:t>
      </w:r>
      <w:r>
        <w:rPr>
          <w:rFonts w:ascii="Times New Roman" w:hAnsi="Times New Roman" w:eastAsia="Times New Roman" w:cs="Times New Roman"/>
          <w:sz w:val="24"/>
        </w:rPr>
        <w:t xml:space="preserve">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tabs>
          <w:tab w:val="left" w:pos="-2340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709"/>
        <w:jc w:val="center"/>
        <w:spacing w:line="240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2. ЦЕНА КОНТРАКТА И ПОРЯДОК РАСЧЕТОВ</w:t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40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54" w:leader="none"/>
          <w:tab w:val="left" w:pos="10800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2.1. </w:t>
      </w:r>
      <w:r>
        <w:rPr>
          <w:rFonts w:ascii="Times New Roman" w:hAnsi="Times New Roman" w:eastAsia="Times New Roman" w:cs="Times New Roman"/>
          <w:sz w:val="24"/>
        </w:rPr>
        <w:t xml:space="preserve">Цена Контракта составляет </w:t>
      </w:r>
      <w:r>
        <w:rPr>
          <w:rFonts w:ascii="Times New Roman" w:hAnsi="Times New Roman" w:eastAsia="Times New Roman" w:cs="Times New Roman"/>
          <w:b/>
          <w:sz w:val="24"/>
        </w:rPr>
        <w:t xml:space="preserve">__________ руб. (_____ руб. ___ коп.),</w:t>
      </w:r>
      <w:r>
        <w:rPr>
          <w:rFonts w:ascii="Times New Roman" w:hAnsi="Times New Roman" w:eastAsia="Times New Roman" w:cs="Times New Roman"/>
          <w:sz w:val="24"/>
        </w:rPr>
        <w:t xml:space="preserve"> в том числе НДС    %- ___руб./НДС не облагается</w:t>
      </w:r>
      <w:r>
        <w:rPr>
          <w:rFonts w:ascii="Times New Roman" w:hAnsi="Times New Roman" w:eastAsia="Times New Roman" w:cs="Times New Roman"/>
          <w:i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(далее – Цена Контракта).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2.2. Цена Контракта является твердой, определяется на весь срок исполнения Контракта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и не может измен</w:t>
      </w:r>
      <w:r>
        <w:rPr>
          <w:rFonts w:ascii="Times New Roman" w:hAnsi="Times New Roman" w:eastAsia="Times New Roman" w:cs="Times New Roman"/>
          <w:sz w:val="24"/>
        </w:rPr>
        <w:t xml:space="preserve">яться в ходе исполнения Контракта, за исключением случаев, предусмотренных законодательством Российской Федерации и настоящим Контрактом. Цена Контракта включает в себя все расходы Поставщика, связанные с выполнением обязательств по Контракту, в том числе </w:t>
      </w:r>
      <w:r>
        <w:rPr>
          <w:rFonts w:ascii="Times New Roman" w:hAnsi="Times New Roman" w:eastAsia="Times New Roman" w:cs="Times New Roman"/>
          <w:sz w:val="24"/>
        </w:rPr>
        <w:t xml:space="preserve">расходы на приобретение товара, его упаковку, погрузку, транспортировку до </w:t>
      </w:r>
      <w:r>
        <w:rPr>
          <w:rFonts w:ascii="Times New Roman" w:hAnsi="Times New Roman" w:eastAsia="Times New Roman" w:cs="Times New Roman"/>
          <w:sz w:val="24"/>
        </w:rPr>
        <w:t xml:space="preserve">места, указанного представителем Заказчика в пункте пропуска</w:t>
      </w:r>
      <w:r>
        <w:rPr>
          <w:rFonts w:ascii="Times New Roman" w:hAnsi="Times New Roman" w:eastAsia="Times New Roman" w:cs="Times New Roman"/>
          <w:sz w:val="24"/>
        </w:rPr>
        <w:t xml:space="preserve"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сборку</w:t>
      </w:r>
      <w:r>
        <w:rPr>
          <w:rFonts w:ascii="Times New Roman" w:hAnsi="Times New Roman" w:eastAsia="Times New Roman" w:cs="Times New Roman"/>
          <w:sz w:val="24"/>
        </w:rPr>
        <w:t xml:space="preserve">; </w:t>
      </w:r>
      <w:r>
        <w:rPr>
          <w:rFonts w:ascii="Times New Roman" w:hAnsi="Times New Roman" w:eastAsia="Times New Roman" w:cs="Times New Roman"/>
          <w:sz w:val="24"/>
        </w:rPr>
        <w:t xml:space="preserve">вывоз упаковочного материала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 xml:space="preserve">транспортные</w:t>
      </w:r>
      <w:r>
        <w:rPr>
          <w:rFonts w:ascii="Times New Roman" w:hAnsi="Times New Roman" w:eastAsia="Times New Roman" w:cs="Times New Roman"/>
          <w:sz w:val="24"/>
        </w:rPr>
        <w:t xml:space="preserve">, командировочные расходы, все уплачиваемые Поставщиком налоги, сборы и иные обязательные платежи в соответствии с законодательством Российской Федерации; иные расходы, связанные с выполнением Контракта.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Оплата производится по факту поставки товара, путем перечисления денежных средств на расчетный счет Поставщика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в течение 7 (семи) рабочих дней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с </w:t>
      </w:r>
      <w:r>
        <w:rPr>
          <w:rFonts w:ascii="Times New Roman" w:hAnsi="Times New Roman" w:eastAsia="Times New Roman" w:cs="Times New Roman"/>
          <w:sz w:val="24"/>
        </w:rPr>
        <w:t xml:space="preserve">даты подписания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Заказчиком Документа о приемке поставленного товара в Единой информационной системе в сфере закупок (далее - Документ о приемке поставленного товара в ЕИС), на основании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следующих документов: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счет и счет-фактура (при наличии), товарная накладная по форме ТОРГ-12/Униве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рсальный передаточный документ. 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Авансирование Контракта не предусмотрено.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случае, предусмотренном п. 5.9. Контракта срок на оплату товара устанавливается как 7 (семь) рабочих дней со дня, когда фактически произведена замена товара с недостатками на надлежащий</w:t>
      </w:r>
      <w:r>
        <w:rPr>
          <w:rFonts w:ascii="Times New Roman" w:hAnsi="Times New Roman" w:eastAsia="Times New Roman" w:cs="Times New Roman"/>
          <w:sz w:val="24"/>
        </w:rPr>
        <w:t xml:space="preserve"> и подписан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Заказчиком Документ о приемке поставленного товара в ЕИС.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Источник финансирования – федеральный бюджет.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spacing w:after="0" w:line="240" w:lineRule="auto"/>
        <w:tabs>
          <w:tab w:val="left" w:pos="2160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Цена Контракта,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eastAsia="Times New Roman" w:cs="Times New Roman"/>
          <w:sz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Обязательства Заказчика по оплате Цены Контракта считаются исполненными с момента списания денежных средств со сч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ё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та Заказчика.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Заказчик производит оплату товара в строгом соответствии с объ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ё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мами выделенных лимитов бюджетных обязательств.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contextualSpacing/>
        <w:ind w:right="-1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2.8.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случае начисления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Поставщику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неустоек (штрафов, пеней) за неисполнение или ненадлежащее исполнение обязательств, предусмотренных Контрактом, и при неудовлетворении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Поставщиком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в добровольном порядке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предусмотренных Контрактом требований об уплате неустоек (штрафов, пеней) в указанный Государственным заказчиком срок, Государственный заказчик вправе производить оплату товаров (работ, работ) за вычетом соответствующего размера неустоек (штрафов, пеней).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contextualSpacing/>
        <w:ind w:right="-1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2.9.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Заказчик не несет никаких дополнительных расходов, связанных с исполнением Поставщиком обязательств по Контракту и не оплачивает дополнительные расходы Поставщика.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contextualSpacing/>
        <w:ind w:right="-1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Цена Контракта и валюта платежа устанавливаются в рублях Российской Федерации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pStyle w:val="888"/>
        <w:numPr>
          <w:ilvl w:val="0"/>
          <w:numId w:val="8"/>
        </w:numPr>
        <w:jc w:val="center"/>
        <w:spacing w:line="276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ПРАВА И ОБЯЗАННОСТИ СТОРОН</w:t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3.1. Поставщик обязуется: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3.1.1. 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Осуществить поставку и передать в собственность Заказчика товар в порядке, количестве, в срок и на условиях, предусмотренных Контрактом.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3.1.2. Обеспечить качество поставляемого товара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Товар и комплектующие, которые входят в комплект поставки, должны быть новыми, ранее неиспользованными, без механических и иных повреждений, иметь заводскую упаковку.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3.1.3. Уведомить Заказчика о дате поставки не менее чем за 3 (три) дня до планируемой даты поставки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товара </w:t>
      </w:r>
      <w:r>
        <w:rPr>
          <w:rFonts w:ascii="Times New Roman" w:hAnsi="Times New Roman" w:cs="Times New Roman"/>
          <w:sz w:val="24"/>
          <w:szCs w:val="24"/>
        </w:rPr>
        <w:t xml:space="preserve">на место назначения согласно п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</w:t>
      </w:r>
      <w:r>
        <w:rPr>
          <w:rFonts w:ascii="Times New Roman" w:hAnsi="Times New Roman" w:cs="Times New Roman"/>
          <w:sz w:val="24"/>
          <w:szCs w:val="24"/>
        </w:rPr>
        <w:t xml:space="preserve">3 «Место поставки Товара»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before="0" w:beforeAutospacing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 Осуществить поставку, отгрузку и </w:t>
      </w:r>
      <w:r>
        <w:rPr>
          <w:rFonts w:ascii="Times New Roman" w:hAnsi="Times New Roman" w:eastAsia="Times New Roman" w:cs="Times New Roman"/>
          <w:sz w:val="24"/>
        </w:rPr>
        <w:t xml:space="preserve">транспортировку товара до места, указанного </w:t>
      </w:r>
      <w:r>
        <w:rPr>
          <w:rFonts w:ascii="Times New Roman" w:hAnsi="Times New Roman" w:eastAsia="Times New Roman" w:cs="Times New Roman"/>
          <w:sz w:val="24"/>
        </w:rPr>
        <w:t xml:space="preserve">в п. 1.3 Контракта.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представителя службы доставки (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представителя Поставщика) на момент передачи Товара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представителю Заказчика должна быть опись на поставляемый товар, которая должна содержать комплектность передаваемого товара и реестр передаваемой технической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1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 П</w:t>
      </w:r>
      <w:r>
        <w:rPr>
          <w:rFonts w:ascii="Times New Roman" w:hAnsi="Times New Roman" w:cs="Times New Roman"/>
          <w:sz w:val="24"/>
          <w:szCs w:val="24"/>
        </w:rPr>
        <w:t xml:space="preserve">оставка товара осуществляется в соответствии с временем работы пункта пропуска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3.1.</w:t>
      </w:r>
      <w:r>
        <w:rPr>
          <w:rFonts w:ascii="Times New Roman" w:hAnsi="Times New Roman" w:eastAsia="Times New Roman" w:cs="Times New Roman"/>
          <w:sz w:val="24"/>
        </w:rPr>
        <w:t xml:space="preserve">6</w:t>
      </w:r>
      <w:r>
        <w:rPr>
          <w:rFonts w:ascii="Times New Roman" w:hAnsi="Times New Roman" w:eastAsia="Times New Roman" w:cs="Times New Roman"/>
          <w:sz w:val="24"/>
        </w:rPr>
        <w:t xml:space="preserve">. Товар должен поставляться с комплектом документации</w:t>
      </w:r>
      <w:r>
        <w:rPr>
          <w:rFonts w:ascii="Times New Roman" w:hAnsi="Times New Roman" w:eastAsia="Times New Roman" w:cs="Times New Roman"/>
          <w:sz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сертификат соответствия и паспорт продукции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иные документы, подтверждающие качество Товара, оформленные в соответствии с законодательством Российской Федерации</w:t>
      </w:r>
      <w:r>
        <w:rPr>
          <w:rFonts w:ascii="Times New Roman" w:hAnsi="Times New Roman" w:eastAsia="Times New Roman" w:cs="Times New Roman"/>
          <w:sz w:val="24"/>
        </w:rPr>
        <w:t xml:space="preserve">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Передать Заказчику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в порядке и сроки, установленные Контрактом, документы о приемке поставленного товара.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8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Передавать материалы и представлять пояснения, необходимые для проведения экспертизы, предусмотренной законодательством Российской Федерации о контрактной системе в сфере закупок.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В случае привлечения к исполнению обязательств по Контракту третьих лиц оставаться ответственным за их действия/бездействие.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3.1.</w:t>
      </w:r>
      <w:r>
        <w:rPr>
          <w:rFonts w:ascii="Times New Roman" w:hAnsi="Times New Roman" w:eastAsia="Times New Roman" w:cs="Times New Roman"/>
          <w:sz w:val="24"/>
        </w:rPr>
        <w:t xml:space="preserve">10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 xml:space="preserve">Гарантировать соответствие поставляемого товара условиям, предусмотренным Описанием объекта закупки (Техническим заданием) и нести все расходы по замене дефектной продукции, выявленной Заказчиком.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before="0" w:beforeAutospacing="0"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3.1.</w:t>
      </w:r>
      <w:r>
        <w:rPr>
          <w:rFonts w:ascii="Times New Roman" w:hAnsi="Times New Roman" w:eastAsia="Times New Roman" w:cs="Times New Roman"/>
          <w:sz w:val="24"/>
        </w:rPr>
        <w:t xml:space="preserve">1</w:t>
      </w:r>
      <w:r>
        <w:rPr>
          <w:rFonts w:ascii="Times New Roman" w:hAnsi="Times New Roman" w:eastAsia="Times New Roman" w:cs="Times New Roman"/>
          <w:sz w:val="24"/>
        </w:rPr>
        <w:t xml:space="preserve">1</w:t>
      </w:r>
      <w:r>
        <w:rPr>
          <w:rFonts w:ascii="Times New Roman" w:hAnsi="Times New Roman" w:eastAsia="Times New Roman" w:cs="Times New Roman"/>
          <w:sz w:val="24"/>
        </w:rPr>
        <w:t xml:space="preserve">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Нести риск случайной гибели или случайного повреждения материалов, технического оборудования и иного используемого для исполнения Контракта имущества</w:t>
      </w:r>
      <w:r>
        <w:rPr>
          <w:rFonts w:ascii="Times New Roman" w:hAnsi="Times New Roman" w:eastAsia="Times New Roman" w:cs="Times New Roman"/>
          <w:sz w:val="24"/>
        </w:rPr>
        <w:t xml:space="preserve">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3.1.1</w:t>
      </w:r>
      <w:r>
        <w:rPr>
          <w:rFonts w:ascii="Times New Roman" w:hAnsi="Times New Roman" w:eastAsia="Times New Roman" w:cs="Times New Roman"/>
          <w:sz w:val="24"/>
        </w:rPr>
        <w:t xml:space="preserve">2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 xml:space="preserve">Возместить вред, причиненный имуществу Государственного заказчика и третьих лиц в случае утраты, гибели или повреждения имущества, вследствие ненадлежащего исполнения обязательств по Контракту.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3.1.1</w:t>
      </w:r>
      <w:r>
        <w:rPr>
          <w:rFonts w:ascii="Times New Roman" w:hAnsi="Times New Roman" w:eastAsia="Times New Roman" w:cs="Times New Roman"/>
          <w:sz w:val="24"/>
        </w:rPr>
        <w:t xml:space="preserve">3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 xml:space="preserve">Обеспечивать соответствие поставленного това</w:t>
      </w:r>
      <w:r>
        <w:rPr>
          <w:rFonts w:ascii="Times New Roman" w:hAnsi="Times New Roman" w:eastAsia="Times New Roman" w:cs="Times New Roman"/>
          <w:sz w:val="24"/>
        </w:rPr>
        <w:t xml:space="preserve">ра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3.1.1</w:t>
      </w:r>
      <w:r>
        <w:rPr>
          <w:rFonts w:ascii="Times New Roman" w:hAnsi="Times New Roman" w:eastAsia="Times New Roman" w:cs="Times New Roman"/>
          <w:sz w:val="24"/>
        </w:rPr>
        <w:t xml:space="preserve">4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 xml:space="preserve">Обеспечить соблюдение</w:t>
      </w:r>
      <w:r>
        <w:rPr>
          <w:rFonts w:ascii="Times New Roman" w:hAnsi="Times New Roman" w:eastAsia="Times New Roman" w:cs="Times New Roman"/>
          <w:sz w:val="24"/>
        </w:rPr>
        <w:t xml:space="preserve"> правил внутреннего трудового распорядка Государственного заказчика, правил техники безопасности, электробезопасности, пожарной и экологической безопасности.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3.1.1</w:t>
      </w:r>
      <w:r>
        <w:rPr>
          <w:rFonts w:ascii="Times New Roman" w:hAnsi="Times New Roman" w:eastAsia="Times New Roman" w:cs="Times New Roman"/>
          <w:sz w:val="24"/>
        </w:rPr>
        <w:t xml:space="preserve">5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 xml:space="preserve">Устранить по требованию Государственного заказчика нарушения и недостатки, допущенные в ходе исполнения обязательств по настоящему Контракту, немедленно с момента получения замечания Государственного заказчика.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3.1.16.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3.1.17. Не предоставлять другим лицам и не разглашать конфиденциальную информацию, полученную в результате исполнения обязательств по Контракту.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3.1.18. </w:t>
      </w:r>
      <w:r>
        <w:rPr>
          <w:rFonts w:ascii="Times New Roman" w:hAnsi="Times New Roman" w:eastAsia="Times New Roman" w:cs="Times New Roman"/>
          <w:sz w:val="24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3.1.19. Исполнять иные обязанности в соответствии с законодательством Российской Федерации и настоящим Контрактом.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3.2. Заказчик обязуется: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3.2.1. Принять поставленный товар в сроки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установленные Контрактом. 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3.2.2. Провести экспертизу в целях проверки соответствия качества и количества поставляемого товара условиям Контракта. 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положительного результата проведенной экспертизы, в сроки, установленные Контрактом, подписать в ЕИС документы о приемке поставленного товара.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3.2.3. Оплатить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надлежащим образом,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поставленный товар в сроки, размере и на условиях, предусмотренных Контрактом.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.2.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Требовать уплаты неустойки (штрафов, пеней) в соответствии с условиями Контракта.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3.2.5. Осуществлять контроль за исполнением Поставщиком условий Контракта </w:t>
      </w:r>
      <w:r>
        <w:rPr>
          <w:rFonts w:ascii="Times New Roman" w:hAnsi="Times New Roman" w:eastAsia="Times New Roman" w:cs="Times New Roman"/>
          <w:color w:val="000000"/>
          <w:sz w:val="24"/>
        </w:rPr>
        <w:br/>
        <w:t xml:space="preserve">в соответствии с законодательством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3.2.6.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3.2.7.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го в ЕИС и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связи и доставки, обеспечивающих фиксирование данного уведомления и получение Заказчиком подтверждения о его вручении Поставщику.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3.2.8. Исполнять иные обязанности в соответствии с законодательством Российской Федерации и Контрактом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3.3. Поставщик имеет право: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3.3.1.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Требовать своевременную приемку и оплату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результата исполнения Контракта. 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3.3.2. Запрашивать у Заказчика информацию, документы, необходимые для исполнения обязательств по Контракту.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3.3.3. Принять решение об одностороннем отказе от исполнения Контракта в соответствии с гражданским законодательством.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3.3.4. Требовать возмещения убытков, уплаты неустоек (штрафов, пеней) в соответствии с разделом 6 Контракта.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3.3.5. По согласованию с Заказчиком (путем заключения дополнительного соглаше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редусмотрены и нормативными правовыми актами, принятыми в соответствии с частью 6 статьи 14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нужд»).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3.3.6. Осуществлять иные права, предусмотренные законодательством Российской Федерации и Контрактом.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3.4. Заказчик имеет право: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3.4.1. 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3.4.2. </w:t>
      </w:r>
      <w:r>
        <w:rPr>
          <w:rFonts w:ascii="Times New Roman" w:hAnsi="Times New Roman" w:eastAsia="Times New Roman" w:cs="Times New Roman"/>
          <w:sz w:val="24"/>
        </w:rPr>
        <w:t xml:space="preserve">Отказаться от оплаты товара ненадлежащего качества, а если товар оплачен, потребовать возврата уплаченных ранее сумм за такой товар.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3.4.3. </w:t>
      </w:r>
      <w:r>
        <w:rPr>
          <w:rFonts w:ascii="Times New Roman" w:hAnsi="Times New Roman" w:eastAsia="Times New Roman" w:cs="Times New Roman"/>
          <w:sz w:val="24"/>
        </w:rPr>
        <w:t xml:space="preserve">П</w:t>
      </w:r>
      <w:r>
        <w:rPr>
          <w:rFonts w:ascii="Times New Roman" w:hAnsi="Times New Roman" w:eastAsia="Times New Roman" w:cs="Times New Roman"/>
          <w:sz w:val="24"/>
        </w:rPr>
        <w:t xml:space="preserve">ринять решение об одностороннем отказе от исполнения Контракта </w:t>
      </w:r>
      <w:r>
        <w:rPr>
          <w:rFonts w:ascii="Times New Roman" w:hAnsi="Times New Roman" w:eastAsia="Times New Roman" w:cs="Times New Roman"/>
          <w:sz w:val="24"/>
        </w:rPr>
        <w:t xml:space="preserve">по основаниям, предусмотренным гражданским законодательством.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3.4.4. </w:t>
      </w:r>
      <w:r>
        <w:rPr>
          <w:rFonts w:ascii="Times New Roman" w:hAnsi="Times New Roman" w:eastAsia="Times New Roman" w:cs="Times New Roman"/>
          <w:sz w:val="24"/>
        </w:rPr>
        <w:t xml:space="preserve">Ссылаться на недостатки товара, выявленные в ходе финансового контроля деятельности Заказчика, осуществляемого компетентным органом, независимо от подписания Документа о приемке в ЕИС.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3.4.5</w:t>
      </w:r>
      <w:r>
        <w:rPr>
          <w:rFonts w:ascii="Times New Roman" w:hAnsi="Times New Roman" w:eastAsia="Times New Roman" w:cs="Times New Roman"/>
          <w:sz w:val="24"/>
        </w:rPr>
        <w:t xml:space="preserve">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Контракта, требованиями действующего законодательства.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</w:t>
      </w:r>
      <w:r>
        <w:rPr>
          <w:rFonts w:ascii="Times New Roman" w:hAnsi="Times New Roman" w:eastAsia="Times New Roman" w:cs="Times New Roman"/>
          <w:sz w:val="24"/>
        </w:rPr>
        <w:t xml:space="preserve">.</w:t>
      </w:r>
      <w:r>
        <w:rPr>
          <w:rFonts w:ascii="Times New Roman" w:hAnsi="Times New Roman" w:eastAsia="Times New Roman" w:cs="Times New Roman"/>
          <w:sz w:val="24"/>
        </w:rPr>
        <w:t xml:space="preserve">4.6</w:t>
      </w:r>
      <w:r>
        <w:rPr>
          <w:rFonts w:ascii="Times New Roman" w:hAnsi="Times New Roman" w:eastAsia="Times New Roman" w:cs="Times New Roman"/>
          <w:sz w:val="24"/>
        </w:rPr>
        <w:t xml:space="preserve">. Осуществлять контроль за надлежащим исполнением, сроками осуществления поставки товара и ходом исполнения Контракта.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3.4.7</w:t>
      </w:r>
      <w:r>
        <w:rPr>
          <w:rFonts w:ascii="Times New Roman" w:hAnsi="Times New Roman" w:eastAsia="Times New Roman" w:cs="Times New Roman"/>
          <w:sz w:val="24"/>
        </w:rPr>
        <w:t xml:space="preserve">. Запрашивать у Поставщика информацию о привлеченных к исполнению обязательств по Контракту третьих лицах.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3.4.8</w:t>
      </w:r>
      <w:r>
        <w:rPr>
          <w:rFonts w:ascii="Times New Roman" w:hAnsi="Times New Roman" w:eastAsia="Times New Roman" w:cs="Times New Roman"/>
          <w:sz w:val="24"/>
        </w:rPr>
        <w:t xml:space="preserve">. Запрашивать у Поставщика информацию об исполнении им обязательств </w:t>
      </w:r>
      <w:r>
        <w:rPr>
          <w:rFonts w:ascii="Times New Roman" w:hAnsi="Times New Roman" w:eastAsia="Times New Roman" w:cs="Times New Roman"/>
          <w:sz w:val="24"/>
        </w:rPr>
        <w:br/>
        <w:t xml:space="preserve">по Контракту.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3.4.9. Т</w:t>
      </w:r>
      <w:r>
        <w:rPr>
          <w:rFonts w:ascii="Times New Roman" w:hAnsi="Times New Roman" w:eastAsia="Times New Roman" w:cs="Times New Roman"/>
          <w:sz w:val="24"/>
        </w:rPr>
        <w:t xml:space="preserve">ребовать от Поставщика своевременного устранения недостатков, выявленных как в ходе приемки, так и в течение гарантийного периода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3.4.10</w:t>
      </w:r>
      <w:r>
        <w:rPr>
          <w:rFonts w:ascii="Times New Roman" w:hAnsi="Times New Roman" w:eastAsia="Times New Roman" w:cs="Times New Roman"/>
          <w:sz w:val="24"/>
        </w:rPr>
        <w:t xml:space="preserve">. Требовать возмещения убытков, причиненных в связи с неисполнением и (или) нарушением установленных сроков исполнения Поставщиком обязательств, предусмотренных Контрактом.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3</w:t>
      </w:r>
      <w:r>
        <w:rPr>
          <w:rFonts w:ascii="Times New Roman" w:hAnsi="Times New Roman" w:eastAsia="Times New Roman" w:cs="Times New Roman"/>
          <w:sz w:val="24"/>
        </w:rPr>
        <w:t xml:space="preserve">.</w:t>
      </w:r>
      <w:r>
        <w:rPr>
          <w:rFonts w:ascii="Times New Roman" w:hAnsi="Times New Roman" w:eastAsia="Times New Roman" w:cs="Times New Roman"/>
          <w:sz w:val="24"/>
        </w:rPr>
        <w:t xml:space="preserve">4.11</w:t>
      </w:r>
      <w:r>
        <w:rPr>
          <w:rFonts w:ascii="Times New Roman" w:hAnsi="Times New Roman" w:eastAsia="Times New Roman" w:cs="Times New Roman"/>
          <w:sz w:val="24"/>
        </w:rPr>
        <w:t xml:space="preserve">. Осуществлять иные права, предусмотренные законодательством Российской Федерации и Контрактом.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709" w:right="-1"/>
        <w:jc w:val="center"/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4. КАЧЕСТВО ТОВАРА И ГАРАНТИЙНЫЕ УСЛОВИЯ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4.1. Поставщик гарантирует, что поставляемый Товар соответствует требованиям, установленным Контрактом.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Передаваемый товар должен быть надлежащего качества и иметь полный пакет необходимой документации в соответствии с Описанием объекта закупки.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4.3. Товар должен быть упакован и замаркирован в соответствии с действующими стандартами.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Поставщик поставляет Товар в у</w:t>
      </w:r>
      <w:r>
        <w:rPr>
          <w:rFonts w:ascii="Times New Roman" w:hAnsi="Times New Roman" w:eastAsia="Times New Roman" w:cs="Times New Roman"/>
          <w:sz w:val="24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4.4. </w:t>
      </w:r>
      <w:r>
        <w:rPr>
          <w:rFonts w:ascii="Times New Roman" w:hAnsi="Times New Roman" w:eastAsia="Times New Roman" w:cs="Times New Roman"/>
          <w:b/>
          <w:sz w:val="24"/>
        </w:rPr>
        <w:t xml:space="preserve">Гарантийный срок на товар составляет 12 (двенадцать) месяцев</w:t>
      </w:r>
      <w:r>
        <w:rPr>
          <w:rFonts w:ascii="Times New Roman" w:hAnsi="Times New Roman" w:eastAsia="Times New Roman" w:cs="Times New Roman"/>
          <w:sz w:val="24"/>
        </w:rPr>
        <w:t xml:space="preserve"> и исчисляется с даты подписания Заказчиком Документа о приёмке поставленного товара в ЕИС.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Если в период гарантийного срока обнаружатся дефекты, препятствующие нормальному использованию/эксплуатации </w:t>
      </w:r>
      <w:r>
        <w:rPr>
          <w:rFonts w:ascii="Times New Roman" w:hAnsi="Times New Roman" w:eastAsia="Times New Roman" w:cs="Times New Roman"/>
          <w:sz w:val="24"/>
        </w:rPr>
        <w:t xml:space="preserve">товара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 xml:space="preserve">Поставщик</w:t>
      </w:r>
      <w:r>
        <w:rPr>
          <w:rFonts w:ascii="Times New Roman" w:hAnsi="Times New Roman" w:eastAsia="Times New Roman" w:cs="Times New Roman"/>
          <w:sz w:val="24"/>
        </w:rPr>
        <w:t xml:space="preserve"> обязан </w:t>
      </w:r>
      <w:r>
        <w:rPr>
          <w:rFonts w:ascii="Times New Roman" w:hAnsi="Times New Roman" w:eastAsia="Times New Roman" w:cs="Times New Roman"/>
          <w:sz w:val="24"/>
        </w:rPr>
        <w:t xml:space="preserve">произвести ремонтные работы, и в случае невозможности устранения дефектов, произвести </w:t>
      </w:r>
      <w:r>
        <w:rPr>
          <w:rFonts w:ascii="Times New Roman" w:hAnsi="Times New Roman" w:eastAsia="Times New Roman" w:cs="Times New Roman"/>
          <w:sz w:val="24"/>
        </w:rPr>
        <w:t xml:space="preserve">замен</w:t>
      </w:r>
      <w:r>
        <w:rPr>
          <w:rFonts w:ascii="Times New Roman" w:hAnsi="Times New Roman" w:eastAsia="Times New Roman" w:cs="Times New Roman"/>
          <w:sz w:val="24"/>
        </w:rPr>
        <w:t xml:space="preserve">у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u w:val="single"/>
        </w:rPr>
        <w:t xml:space="preserve">товара</w:t>
      </w:r>
      <w:r>
        <w:rPr>
          <w:rFonts w:ascii="Times New Roman" w:hAnsi="Times New Roman" w:eastAsia="Times New Roman" w:cs="Times New Roman"/>
          <w:sz w:val="24"/>
        </w:rPr>
        <w:t xml:space="preserve"> и (или) комплектующих, </w:t>
      </w:r>
      <w:r>
        <w:rPr>
          <w:rFonts w:ascii="Times New Roman" w:hAnsi="Times New Roman" w:eastAsia="Times New Roman" w:cs="Times New Roman"/>
          <w:sz w:val="24"/>
        </w:rPr>
        <w:t xml:space="preserve">в согласованные с </w:t>
      </w:r>
      <w:r>
        <w:rPr>
          <w:rFonts w:ascii="Times New Roman" w:hAnsi="Times New Roman" w:eastAsia="Times New Roman" w:cs="Times New Roman"/>
          <w:sz w:val="24"/>
        </w:rPr>
        <w:t xml:space="preserve">Государственным </w:t>
      </w:r>
      <w:r>
        <w:rPr>
          <w:rFonts w:ascii="Times New Roman" w:hAnsi="Times New Roman" w:eastAsia="Times New Roman" w:cs="Times New Roman"/>
          <w:sz w:val="24"/>
        </w:rPr>
        <w:t xml:space="preserve">заказчиком сроки</w:t>
      </w:r>
      <w:r>
        <w:rPr>
          <w:rFonts w:ascii="Times New Roman" w:hAnsi="Times New Roman" w:eastAsia="Times New Roman" w:cs="Times New Roman"/>
          <w:sz w:val="24"/>
        </w:rPr>
        <w:t xml:space="preserve">. Гарантийный срок продлевается на все время, в течение которого товар не мог эксплуатироваться вследствие дефектов, за устранение которых несёт ответственность Поставщик.</w:t>
      </w:r>
      <w:r>
        <w:rPr>
          <w:rFonts w:ascii="Times New Roman" w:hAnsi="Times New Roman" w:eastAsia="Times New Roman" w:cs="Times New Roman"/>
          <w:bCs/>
          <w:sz w:val="24"/>
        </w:rPr>
      </w:r>
      <w:r>
        <w:rPr>
          <w:rFonts w:ascii="Times New Roman" w:hAnsi="Times New Roman" w:eastAsia="Times New Roman" w:cs="Times New Roman"/>
          <w:bCs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4.5. Требования, связанные с недостатками качества товара, могут быть предъявлены Заказчиком, если недостатки обнаружены в течение действия гарантийного срока.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4.6. Все затраты, связанные с устранением претензий Государственного заказчика </w:t>
      </w:r>
      <w:r>
        <w:rPr>
          <w:rFonts w:ascii="Times New Roman" w:hAnsi="Times New Roman" w:eastAsia="Times New Roman" w:cs="Times New Roman"/>
          <w:sz w:val="24"/>
        </w:rPr>
        <w:br/>
        <w:t xml:space="preserve">к качеству и объёму при поставке товара, производятся за счёт собственных средств Поставщика без выделения дополнительного финансирования.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4.7. Если Поставщик не устраняет недостатки в установленный срок, Государственный заказчик имеет право устранить недостатки силами третьих лиц за счёт Поставщика.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left="709" w:right="-1"/>
        <w:jc w:val="center"/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5. ПОРЯДОК И СРОКИ ПРИ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Ё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МКИ - ПЕРЕДАЧИ ТОВАРА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5.1. Факт исполнения Поставщиком обязательств по Контракту и их приёмки Государственным заказчиком должен быть подтверждён Документом о приемке в ЕИС, подписанным обеими Сторонами. 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Приемка Товара осуществляется путем пе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5.3. Поставщик не позднее 5 (пяти) рабочих дней, следующих за днём поставки товара (с учётом доставки) по Контракту формирует Документ о приёмке с использованием ЕИС и подписывает его усиленной квал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фицированной электронной подписью лица, имеющего право действовать от имени Поставщика. Одновременно Поставщик размещает в ЕИС следующие документы: счёт и счёт-фактура (при наличии), товарная накладная по форме ТОРГ-12/Универсальный передаточный документ,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Акт приема-передачи Товара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Подписание товарной накладной по форме ТОРГ-12/Универсального передаточного документа не является подтверждением исполнения обязательств Поставщика по Контракту.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5.4. Документ о приёмке поставленного товара в ЕИС должен содержать: 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 идентификационный код закупки, наименование и место нахождения Заказчика, наименование объекта закупки, место поставки Товара, единицу измерения, указанные в Контракте; 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 информацию о Поставщике.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Если Контракт заключается с юридическим лицом, приводятся полное и сокращенное (при наличии) наименование, ИНН (аналог ИНН в установленных случаях), КПП, адрес, адрес электронной почты, номер контактного телефона.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Если Контракт заключается с физическим лицом, в том числе зарегистрированным в качестве ИП, указываются: фамилия, имя, отчество (при наличии), ИНН (аналог ИНН в установленных случаях), место жительства, адрес электронной почты, номер контактного телефона; 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 наименование поставки товара;  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 информацию о количестве поставленного товара; 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 стоимость исполненных Поставщиком обязательств, предусмотренных Контрактом, с указанием цены за единицу поставленного товара;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 иную информацию с учетом требований, установленных Правительством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5.5.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К Документу о приёмке поставленного товара в ЕИС могу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т прилагаться документы, которые считаются его неотъемлемой частью. Если информация в них не соответствует информации в Документе о приёмке поставленного товара в ЕИС, приоритет имеют сведения, содержащиеся в Документе о приёмке поставленного товара в ЕИС.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5.6. Для проверки предоставленных Поставщиком результатов, предусмотренных Контрактом, в части их соответс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твия условиям Контракта Заказчик проводит экспертизу. Экспертиза проводится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Федеральным законом № 44-ФЗ. 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5.7. Представитель Зак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азчика, действующий на основании приказа о назначении эксперта по контракту, при приёмке Товара проводит экспертизу на соответствие условиям Контракта, проверяет выполнение обязательств по Контракту. Результат проведения экспертизы оформляется Заключением.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5.8. На основании экспертизы,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в срок не позднее 20 (двадцати) рабочих дней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следующих за днем поступления Документа о приёмке поставленного Товара в ЕИС, Заказчик осуществляет одно из следующих действий: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 подписывает Документ о приёмке поставленного Товара в ЕИС усиленной квалифицированной электронной подписью лица (далее - УКЭП), имеющего право действовать от имени Заказчика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и размещает его в ЕИС с приложением проведенной экспертизы (в случае привлечения заказчиком для проведения экспертизы отдельного этапа исполнения контракта, поставленного товара, выполненной работы или оказанной услуги экспертов, экспертных организаций);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 формирует с использованием ЕИС, подписывает УКЭП и размещает в ЕИС мотивированный отказ от подписания Документа о приёмке Товара в ЕИС с указанием причин отказа и с установлением срока устранения недостатков с приложением проведенной экспертизы. 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5.10. В случае получения мотивированного отказа от подписания Документа о приемке Поставщик может устранить указанные в нем причины отказа и направить в установленный срок Заказчику Документ о приёмке в порядке, предусмотренном п. 5.5 Контракта.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5.11.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связи с принятием Товара на ответственное хранение и (или) его возвратом (заменой), подлежат возмещению Поставщиком.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5.12. Датой приёмки товара считается дата подписания Документа о приёмке поставленного товара в ЕИС, подписанного УКЭП лица, имеющего право действовать от имени Заказчика.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5.13. При расчете Государственным заказчиком неустойки, начисляемой за каждый день просрочки Поставщиком исполнения обязательства, в период просроч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ки исполнения обязательства Поставщиком не подлежат включению дни, потребовавшиеся Государственному заказчику для приемки поставленного товара и оформления ее итогов, за исключением случаев мотивированного отказа Государственного заказчика в такой приемке.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5.14. Риск случайной гибели или повреждения Товара до даты подписания Документа о приёмке Заказчиком несёт Поставщик.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709" w:right="-1"/>
        <w:jc w:val="center"/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6. ОТВЕТСТВЕННОСТЬ СТОРОН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6.1. За неисполнение или ненадлежащее исполнение взятых на себя обязательств</w:t>
      </w:r>
      <w:r>
        <w:rPr>
          <w:rFonts w:ascii="Times New Roman" w:hAnsi="Times New Roman" w:eastAsia="Times New Roman" w:cs="Times New Roman"/>
          <w:sz w:val="24"/>
        </w:rPr>
        <w:br/>
        <w:t xml:space="preserve">по Контракту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6.2. За каждый факт неисполнения или ненадлежащего исполнения </w:t>
      </w:r>
      <w:r>
        <w:rPr>
          <w:rFonts w:ascii="Times New Roman" w:hAnsi="Times New Roman" w:eastAsia="Times New Roman" w:cs="Times New Roman"/>
          <w:b/>
          <w:sz w:val="24"/>
        </w:rPr>
        <w:t xml:space="preserve">Поставщиком (подрядчиком, исполнителем)</w:t>
      </w:r>
      <w:r>
        <w:rPr>
          <w:rFonts w:ascii="Times New Roman" w:hAnsi="Times New Roman" w:eastAsia="Times New Roman" w:cs="Times New Roman"/>
          <w:sz w:val="24"/>
        </w:rPr>
        <w:t xml:space="preserve"> обязательств, предусмотренных конт</w:t>
      </w:r>
      <w:r>
        <w:rPr>
          <w:rFonts w:ascii="Times New Roman" w:hAnsi="Times New Roman" w:eastAsia="Times New Roman" w:cs="Times New Roman"/>
          <w:sz w:val="24"/>
        </w:rPr>
        <w:t xml:space="preserve">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пунктами 6.2.1, 6.2.2, 6.3 Контракта):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а) 10 процентов цены контракта (этапа) в случае, если цена контракта (этапа) не превышает 3 млн. рублей;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в) 1 процент цены контракта (этапа) в случае, если цена контракта (этапа) составляет от 50 млн. рублей до 100 млн. рублей (включительно);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г) 0,5 процента цены контракта (этапа) в случае, если цена контракта (этапа) составляет от 100 млн. рублей до 500 млн. рублей (включительно);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д) 0,4 процента цены контракта (этапа) в случае, если цена контракта (этапа) составляет от 500 млн. рублей до 1 млрд. рублей (включительно);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е) 0,3 процента цены контракта (этапа) в случае, если цена контракта (этапа) составляет от 1 млрд. рублей до 2 млрд. рублей (включительно);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ж) 0,25 процента цены контракта (этапа) в случае, если цена контракта (этапа) составляет от 2 млрд. рублей до 5 млрд. рублей (включительно);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з) 0,2 процента цены контракта (этапа) в случае, если цена контракта (этапа) составляет от 5 млрд. рублей до 10 млрд. рублей (включительно);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и) 0,1 процента цены контракта (этапа) в случае, если цена контракта (этапа) превышает 10 млрд. рублей.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 6.2.1. 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За каждый факт неисполнения или нен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адлежащего исполнения </w:t>
      </w:r>
      <w:r>
        <w:rPr>
          <w:rFonts w:ascii="Times New Roman" w:hAnsi="Times New Roman" w:eastAsia="Times New Roman" w:cs="Times New Roman"/>
          <w:b/>
          <w:sz w:val="24"/>
          <w:shd w:val="clear" w:color="auto" w:fill="ffffff"/>
        </w:rPr>
        <w:t xml:space="preserve">Поставщиком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 законом), предложившим наиболее высокую цену за право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а) в случае, если цена контракта не превышает начальную (максимальную) цену контракта: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10 процентов начальной (максимальной) цены контракта, если цена контракта не превышает 3 млн. рублей;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5 процентов начальной (максимальной) цены контракта, если цена контракта составляет от 3 млн. рублей до 50 млн. рублей (включительно);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б) в случае, если цена контракта превышает начальную (максимальную) цену контракта: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10 процентов цены контракта, если цена контракта не превышает 3 млн. рублей;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5 процентов цены контракта, если цена контракта составляет от 3 млн. рублей до 50 млн. рублей (включительно);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 процент цены контракта, если цена контракта составляет от 50 млн. рублей до 100 млн. рублей (включительно).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6.2.2.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Поставщиком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обязательств, предусмотренных контрактом, заключенным по результатам определения поставщика (подрядчика, исполнителя) в соответствии с пунктом 1 ча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сти 1 статьи 30 Федерального закона «О контрактной системе в сфере закупок товаров, работ, работ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ых контрактом, размер штрафа определяется в порядке, установленном пунктом 4 Правил определения размера штрафа (утвержденных постановлением Правительства РФ от 30.08.2017 г. № 1042 в ред. от 02.08.2019 г.), и устанавливается настоящим контрактом в размере: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  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- 1% цены контракта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 (этапа)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, но не более 5 000 (пяти тысяч) рублей и не менее 1 000 (одной тысячи) рублей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6.3. За каждый факт неисполнения или ненадлежащего исполнения </w:t>
      </w:r>
      <w:r>
        <w:rPr>
          <w:rFonts w:ascii="Times New Roman" w:hAnsi="Times New Roman" w:eastAsia="Times New Roman" w:cs="Times New Roman"/>
          <w:b/>
          <w:sz w:val="24"/>
        </w:rPr>
        <w:t xml:space="preserve">Поставщиком </w:t>
      </w:r>
      <w:r>
        <w:rPr>
          <w:rFonts w:ascii="Times New Roman" w:hAnsi="Times New Roman" w:eastAsia="Times New Roman" w:cs="Times New Roman"/>
          <w:sz w:val="24"/>
        </w:rPr>
        <w:t xml:space="preserve">обязательства, предусмотренного Контрактом, которое не имеет стоимостного выражения, размер штрафа устанавливается в порядке, установленном Постановлением Правительства от 30.08.2017 </w:t>
      </w:r>
      <w:r>
        <w:rPr>
          <w:rFonts w:ascii="Times New Roman" w:hAnsi="Times New Roman" w:eastAsia="Times New Roman" w:cs="Times New Roman"/>
          <w:sz w:val="24"/>
        </w:rPr>
        <w:t xml:space="preserve">№</w:t>
      </w:r>
      <w:r>
        <w:rPr>
          <w:rFonts w:ascii="Times New Roman" w:hAnsi="Times New Roman" w:eastAsia="Times New Roman" w:cs="Times New Roman"/>
          <w:sz w:val="24"/>
        </w:rPr>
        <w:t xml:space="preserve"> 1042: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а) 1000 рублей, если цена контракта не превышает 3 млн. рублей;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г) 100000 рублей, если цена контракта превышает 100 млн. рублей.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6.4. За каждый факт неисполнения </w:t>
      </w:r>
      <w:r>
        <w:rPr>
          <w:rFonts w:ascii="Times New Roman" w:hAnsi="Times New Roman" w:eastAsia="Times New Roman" w:cs="Times New Roman"/>
          <w:b/>
          <w:sz w:val="24"/>
        </w:rPr>
        <w:t xml:space="preserve">Заказчиком</w:t>
      </w:r>
      <w:r>
        <w:rPr>
          <w:rFonts w:ascii="Times New Roman" w:hAnsi="Times New Roman" w:eastAsia="Times New Roman" w:cs="Times New Roman"/>
          <w:sz w:val="24"/>
        </w:rPr>
        <w:t xml:space="preserve"> обязательств, предусмотренных Контрактом, за исключением просрочки исполнения обязательств, размер штрафа устанавливается в порядке, установленном Постановлением Правительства Российской Федерации от 30.08.2017 </w:t>
      </w:r>
      <w:r>
        <w:rPr>
          <w:rFonts w:ascii="Times New Roman" w:hAnsi="Times New Roman" w:eastAsia="Times New Roman" w:cs="Times New Roman"/>
          <w:sz w:val="24"/>
        </w:rPr>
        <w:t xml:space="preserve">№</w:t>
      </w:r>
      <w:r>
        <w:rPr>
          <w:rFonts w:ascii="Times New Roman" w:hAnsi="Times New Roman" w:eastAsia="Times New Roman" w:cs="Times New Roman"/>
          <w:sz w:val="24"/>
        </w:rPr>
        <w:t xml:space="preserve"> 1042: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а) 1000 рублей, если цена Контракта не превышает 3 млн. рублей (включительно);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г) 100000 рублей, если цена Контракта превышает 100 млн. рублей.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6.5. Пеня начисляется за каждый день просрочки исполнения </w:t>
      </w:r>
      <w:r>
        <w:rPr>
          <w:rFonts w:ascii="Times New Roman" w:hAnsi="Times New Roman" w:eastAsia="Times New Roman" w:cs="Times New Roman"/>
          <w:b/>
          <w:sz w:val="24"/>
        </w:rPr>
        <w:t xml:space="preserve">Поставщиком</w:t>
      </w:r>
      <w:r>
        <w:rPr>
          <w:rFonts w:ascii="Times New Roman" w:hAnsi="Times New Roman" w:eastAsia="Times New Roman" w:cs="Times New Roman"/>
          <w:sz w:val="24"/>
        </w:rPr>
        <w:t xml:space="preserve"> обязательства, предусмотренного Кон</w:t>
      </w:r>
      <w:r>
        <w:rPr>
          <w:rFonts w:ascii="Times New Roman" w:hAnsi="Times New Roman" w:eastAsia="Times New Roman" w:cs="Times New Roman"/>
          <w:sz w:val="24"/>
        </w:rPr>
        <w:t xml:space="preserve">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</w:t>
      </w:r>
      <w:r>
        <w:rPr>
          <w:rFonts w:ascii="Times New Roman" w:hAnsi="Times New Roman" w:eastAsia="Times New Roman" w:cs="Times New Roman"/>
          <w:sz w:val="24"/>
        </w:rPr>
        <w:t xml:space="preserve">ставщ</w:t>
      </w:r>
      <w:r>
        <w:rPr>
          <w:rFonts w:ascii="Times New Roman" w:hAnsi="Times New Roman" w:eastAsia="Times New Roman" w:cs="Times New Roman"/>
          <w:sz w:val="24"/>
        </w:rPr>
        <w:t xml:space="preserve">иком.         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6.6. </w:t>
      </w:r>
      <w:r>
        <w:rPr>
          <w:rFonts w:ascii="Times New Roman" w:hAnsi="Times New Roman" w:eastAsia="Times New Roman" w:cs="Times New Roman"/>
          <w:sz w:val="24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 w:eastAsia="Times New Roman" w:cs="Times New Roman"/>
          <w:b/>
          <w:sz w:val="24"/>
        </w:rPr>
        <w:t xml:space="preserve">Поставщиком</w:t>
      </w:r>
      <w:r>
        <w:rPr>
          <w:rFonts w:ascii="Times New Roman" w:hAnsi="Times New Roman" w:eastAsia="Times New Roman" w:cs="Times New Roman"/>
          <w:sz w:val="24"/>
        </w:rPr>
        <w:t xml:space="preserve"> обязательств, предусмотренных Контрактом, не может превышать цену контракта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6.7. </w:t>
      </w:r>
      <w:r>
        <w:rPr>
          <w:rFonts w:ascii="Times New Roman" w:hAnsi="Times New Roman" w:eastAsia="Times New Roman" w:cs="Times New Roman"/>
          <w:sz w:val="24"/>
        </w:rPr>
        <w:t xml:space="preserve">В случае просрочки исполнения </w:t>
      </w:r>
      <w:r>
        <w:rPr>
          <w:rFonts w:ascii="Times New Roman" w:hAnsi="Times New Roman" w:eastAsia="Times New Roman" w:cs="Times New Roman"/>
          <w:b/>
          <w:sz w:val="24"/>
        </w:rPr>
        <w:t xml:space="preserve">Заказчиком</w:t>
      </w:r>
      <w:r>
        <w:rPr>
          <w:rFonts w:ascii="Times New Roman" w:hAnsi="Times New Roman" w:eastAsia="Times New Roman" w:cs="Times New Roman"/>
          <w:sz w:val="24"/>
        </w:rPr>
        <w:t xml:space="preserve"> обязательств, п</w:t>
      </w:r>
      <w:r>
        <w:rPr>
          <w:rFonts w:ascii="Times New Roman" w:hAnsi="Times New Roman" w:eastAsia="Times New Roman" w:cs="Times New Roman"/>
          <w:sz w:val="24"/>
        </w:rPr>
        <w:t xml:space="preserve">редусмотренных Контрактом,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</w:t>
      </w:r>
      <w:r>
        <w:rPr>
          <w:rFonts w:ascii="Times New Roman" w:hAnsi="Times New Roman" w:eastAsia="Times New Roman" w:cs="Times New Roman"/>
          <w:sz w:val="24"/>
        </w:rPr>
        <w:t xml:space="preserve">Контрактом в размере одной тр</w:t>
      </w:r>
      <w:r>
        <w:rPr>
          <w:rFonts w:ascii="Times New Roman" w:hAnsi="Times New Roman" w:eastAsia="Times New Roman" w:cs="Times New Roman"/>
          <w:sz w:val="24"/>
        </w:rPr>
        <w:t xml:space="preserve">ё</w:t>
      </w:r>
      <w:r>
        <w:rPr>
          <w:rFonts w:ascii="Times New Roman" w:hAnsi="Times New Roman" w:eastAsia="Times New Roman" w:cs="Times New Roman"/>
          <w:sz w:val="24"/>
        </w:rPr>
        <w:t xml:space="preserve">хсотой действующей на дату уплаты пеней ключевой ставки Центрального банка Российской Федерации от не уплаченной в срок суммы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6.8. Общая сумма начисленных штрафов за ненадлежащее исполнение </w:t>
      </w:r>
      <w:r>
        <w:rPr>
          <w:rFonts w:ascii="Times New Roman" w:hAnsi="Times New Roman" w:eastAsia="Times New Roman" w:cs="Times New Roman"/>
          <w:b/>
          <w:sz w:val="24"/>
        </w:rPr>
        <w:t xml:space="preserve">Заказчиком</w:t>
      </w:r>
      <w:r>
        <w:rPr>
          <w:rFonts w:ascii="Times New Roman" w:hAnsi="Times New Roman" w:eastAsia="Times New Roman" w:cs="Times New Roman"/>
          <w:sz w:val="24"/>
        </w:rPr>
        <w:t xml:space="preserve"> обязательств, предусмотренных Контрактом, не может превышать цену контракта. 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6.9. </w:t>
      </w:r>
      <w:r>
        <w:rPr>
          <w:rFonts w:ascii="Times New Roman" w:hAnsi="Times New Roman" w:eastAsia="Times New Roman" w:cs="Times New Roman"/>
          <w:sz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6.10. В случае просрочки исполнения </w:t>
      </w:r>
      <w:r>
        <w:rPr>
          <w:rFonts w:ascii="Times New Roman" w:hAnsi="Times New Roman" w:eastAsia="Times New Roman" w:cs="Times New Roman"/>
          <w:b/>
          <w:sz w:val="24"/>
        </w:rPr>
        <w:t xml:space="preserve">Поставщиком</w:t>
      </w:r>
      <w:r>
        <w:rPr>
          <w:rFonts w:ascii="Times New Roman" w:hAnsi="Times New Roman" w:eastAsia="Times New Roman" w:cs="Times New Roman"/>
          <w:sz w:val="24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 w:eastAsia="Times New Roman" w:cs="Times New Roman"/>
          <w:b/>
          <w:sz w:val="24"/>
        </w:rPr>
        <w:t xml:space="preserve">Поставщиком</w:t>
      </w:r>
      <w:r>
        <w:rPr>
          <w:rFonts w:ascii="Times New Roman" w:hAnsi="Times New Roman" w:eastAsia="Times New Roman" w:cs="Times New Roman"/>
          <w:sz w:val="24"/>
        </w:rPr>
        <w:t xml:space="preserve"> обязательств, предусмотренных контрактом, Заказчик направляет </w:t>
      </w:r>
      <w:r>
        <w:rPr>
          <w:rFonts w:ascii="Times New Roman" w:hAnsi="Times New Roman" w:eastAsia="Times New Roman" w:cs="Times New Roman"/>
          <w:b/>
          <w:sz w:val="24"/>
        </w:rPr>
        <w:t xml:space="preserve">Поставщику</w:t>
      </w:r>
      <w:r>
        <w:rPr>
          <w:rFonts w:ascii="Times New Roman" w:hAnsi="Times New Roman" w:eastAsia="Times New Roman" w:cs="Times New Roman"/>
          <w:sz w:val="24"/>
        </w:rPr>
        <w:t xml:space="preserve"> требование об уплате неустоек (штрафов, пеней). При неисполнении требования в установленные </w:t>
      </w:r>
      <w:r>
        <w:rPr>
          <w:rFonts w:ascii="Times New Roman" w:hAnsi="Times New Roman" w:eastAsia="Times New Roman" w:cs="Times New Roman"/>
          <w:b/>
          <w:sz w:val="24"/>
        </w:rPr>
        <w:t xml:space="preserve">Заказчиком</w:t>
      </w:r>
      <w:r>
        <w:rPr>
          <w:rFonts w:ascii="Times New Roman" w:hAnsi="Times New Roman" w:eastAsia="Times New Roman" w:cs="Times New Roman"/>
          <w:sz w:val="24"/>
        </w:rPr>
        <w:t xml:space="preserve"> сроки, </w:t>
      </w:r>
      <w:r>
        <w:rPr>
          <w:rFonts w:ascii="Times New Roman" w:hAnsi="Times New Roman" w:eastAsia="Times New Roman" w:cs="Times New Roman"/>
          <w:b/>
          <w:sz w:val="24"/>
        </w:rPr>
        <w:t xml:space="preserve">Заказчик</w:t>
      </w:r>
      <w:r>
        <w:rPr>
          <w:rFonts w:ascii="Times New Roman" w:hAnsi="Times New Roman" w:eastAsia="Times New Roman" w:cs="Times New Roman"/>
          <w:sz w:val="24"/>
        </w:rPr>
        <w:t xml:space="preserve"> производит оплату по Контракту за вычетом соответствующего размера неустойки (штрафа, пени) и направляет уведомление о размере неустойки (штрафа, пени), подлежащей перечислению в доход бюджетов бюджетной системы Российской Федерации.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Исполнение обязательства </w:t>
      </w:r>
      <w:r>
        <w:rPr>
          <w:rFonts w:ascii="Times New Roman" w:hAnsi="Times New Roman" w:eastAsia="Times New Roman" w:cs="Times New Roman"/>
          <w:b/>
          <w:sz w:val="24"/>
        </w:rPr>
        <w:t xml:space="preserve">Поставщиком</w:t>
      </w:r>
      <w:r>
        <w:rPr>
          <w:rFonts w:ascii="Times New Roman" w:hAnsi="Times New Roman" w:eastAsia="Times New Roman" w:cs="Times New Roman"/>
          <w:sz w:val="24"/>
        </w:rPr>
        <w:t xml:space="preserve"> по перечислению неустойки (штрафа, пени) в доход бюджетов бюджетной системы Российской Федерации в данном случае возлагается на </w:t>
      </w:r>
      <w:r>
        <w:rPr>
          <w:rFonts w:ascii="Times New Roman" w:hAnsi="Times New Roman" w:eastAsia="Times New Roman" w:cs="Times New Roman"/>
          <w:b/>
          <w:sz w:val="24"/>
        </w:rPr>
        <w:t xml:space="preserve">Заказчика</w:t>
      </w:r>
      <w:r>
        <w:rPr>
          <w:rFonts w:ascii="Times New Roman" w:hAnsi="Times New Roman" w:eastAsia="Times New Roman" w:cs="Times New Roman"/>
          <w:sz w:val="24"/>
        </w:rPr>
        <w:t xml:space="preserve"> и осуществляется последним на основании платежного документа с указанием </w:t>
      </w:r>
      <w:r>
        <w:rPr>
          <w:rFonts w:ascii="Times New Roman" w:hAnsi="Times New Roman" w:eastAsia="Times New Roman" w:cs="Times New Roman"/>
          <w:b/>
          <w:sz w:val="24"/>
        </w:rPr>
        <w:t xml:space="preserve">Поставщика</w:t>
      </w:r>
      <w:r>
        <w:rPr>
          <w:rFonts w:ascii="Times New Roman" w:hAnsi="Times New Roman" w:eastAsia="Times New Roman" w:cs="Times New Roman"/>
          <w:sz w:val="24"/>
        </w:rPr>
        <w:t xml:space="preserve">, за которого осуществляется перечисление неустойки (штрафа, пени) в доход соответствующего бюджета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6.11. Уплата неустойки не освобождает Стороны от исполнения обязательств по Контракту и устранения нарушений.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6.12. Заказчик не несет ответственности за несвоевременную оплату поставленного товара в случаях представления Поставщиком неправильно оформленных и/или </w:t>
      </w:r>
      <w:r>
        <w:rPr>
          <w:rFonts w:ascii="Times New Roman" w:hAnsi="Times New Roman" w:eastAsia="Times New Roman" w:cs="Times New Roman"/>
          <w:sz w:val="24"/>
        </w:rPr>
        <w:t xml:space="preserve">несвоевременно представленных Поставщиком документов на оплату.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6.13. Ответственность Сторон в иных случаях определяется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6.14. Каждая из сторон обязана возместить убытки, причиненные другой стороне, </w:t>
      </w:r>
      <w:r>
        <w:rPr>
          <w:rFonts w:ascii="Times New Roman" w:hAnsi="Times New Roman" w:eastAsia="Times New Roman" w:cs="Times New Roman"/>
          <w:sz w:val="24"/>
        </w:rPr>
        <w:br/>
        <w:t xml:space="preserve">в результате неисполнения (ненадлежащего исполнения) обязательств, предусмотренных Контрактом, в соответствии с действующим законодательством Российской Федерации. 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6.15. Заказчик вправе удержать размер неустойки, штрафа, рассчитанных в установленном Контрактом размере, из средств, поступивших в обеспечение исполнения Контракта или потребовать ее уплату от Гаранта.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  6.16. В случае неисполнения Поставщиком требований об уплате неустоек (штрафов, пеней), предъявленных Заказчиком в соответствии с Федеральным законом </w:t>
      </w:r>
      <w:r>
        <w:rPr>
          <w:rFonts w:ascii="Times New Roman" w:hAnsi="Times New Roman" w:eastAsia="Segoe UI Symbol" w:cs="Times New Roman"/>
          <w:sz w:val="24"/>
        </w:rPr>
        <w:t xml:space="preserve">№</w:t>
      </w:r>
      <w:r>
        <w:rPr>
          <w:rFonts w:ascii="Times New Roman" w:hAnsi="Times New Roman" w:eastAsia="Times New Roman" w:cs="Times New Roman"/>
          <w:sz w:val="24"/>
        </w:rPr>
        <w:t xml:space="preserve"> 44-ФЗ, Заказчик </w:t>
      </w:r>
      <w:r>
        <w:rPr>
          <w:rFonts w:ascii="Times New Roman" w:hAnsi="Times New Roman" w:eastAsia="Times New Roman" w:cs="Times New Roman"/>
          <w:sz w:val="24"/>
        </w:rPr>
        <w:t xml:space="preserve">вправе удержать</w:t>
      </w:r>
      <w:r>
        <w:rPr>
          <w:rFonts w:ascii="Times New Roman" w:hAnsi="Times New Roman" w:eastAsia="Times New Roman" w:cs="Times New Roman"/>
          <w:sz w:val="24"/>
        </w:rPr>
        <w:t xml:space="preserve"> сумму неисполненных требований из суммы, подлежащей оплате Поставщику.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6.17. </w:t>
      </w:r>
      <w:r>
        <w:rPr>
          <w:rFonts w:ascii="Times New Roman" w:hAnsi="Times New Roman" w:eastAsia="Times New Roman" w:cs="Times New Roman"/>
          <w:sz w:val="24"/>
        </w:rPr>
        <w:t xml:space="preserve">Государственный заказчик не</w:t>
      </w:r>
      <w:r>
        <w:rPr>
          <w:rFonts w:ascii="Times New Roman" w:hAnsi="Times New Roman" w:eastAsia="Times New Roman" w:cs="Times New Roman"/>
          <w:sz w:val="24"/>
        </w:rPr>
        <w:t xml:space="preserve"> несет ответственности в отношении выплаты установленной законодательством Российской Федерации компенсации за причиненный ущерб, травму или гибель работника, или иного лица, привлеченного для выполнения работ Поставщиком или привлекаемым им третьим лицом.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6.18.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6.19. В случае расторжения Контракта в связи с односторонним отказом </w:t>
      </w:r>
      <w:r>
        <w:rPr>
          <w:rFonts w:ascii="Times New Roman" w:hAnsi="Times New Roman" w:eastAsia="Times New Roman" w:cs="Times New Roman"/>
          <w:sz w:val="24"/>
        </w:rPr>
        <w:t xml:space="preserve"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7. ДЕЙСТВИЕ ОБСТОЯТЕЛЬСТ</w:t>
      </w:r>
      <w:r>
        <w:rPr>
          <w:rFonts w:ascii="Times New Roman" w:hAnsi="Times New Roman" w:eastAsia="Times New Roman" w:cs="Times New Roman"/>
          <w:b/>
          <w:sz w:val="24"/>
        </w:rPr>
        <w:t xml:space="preserve">В</w:t>
      </w:r>
      <w:r>
        <w:rPr>
          <w:rFonts w:ascii="Times New Roman" w:hAnsi="Times New Roman" w:eastAsia="Times New Roman" w:cs="Times New Roman"/>
          <w:b/>
          <w:sz w:val="24"/>
        </w:rPr>
        <w:t xml:space="preserve"> НЕПРЕОДОЛИМОЙ СИЛЫ</w:t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firstLine="709"/>
        <w:jc w:val="both"/>
        <w:spacing w:after="0" w:line="240" w:lineRule="auto"/>
        <w:tabs>
          <w:tab w:val="left" w:pos="15" w:leader="none"/>
          <w:tab w:val="left" w:pos="45" w:leader="none"/>
          <w:tab w:val="left" w:pos="75" w:leader="none"/>
        </w:tabs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.1. Под обстоятельствами непреодолимой силы понимаются события, за возникновение которых Стороны не отвечают, и оказывать влияние, на которые не имеют возможности в том числе: стихийные бедствия, военные действия, акты государственных органов нормативного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характера, делающие невозможным для сторон исполнение обязательств по данному Контракту.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spacing w:after="0" w:line="240" w:lineRule="auto"/>
        <w:tabs>
          <w:tab w:val="left" w:pos="15" w:leader="none"/>
          <w:tab w:val="left" w:pos="45" w:leader="none"/>
          <w:tab w:val="left" w:pos="75" w:leader="none"/>
        </w:tabs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7.2. Если обстоятельства непреодолим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ой силы имеют место и препятствуют Сторонам своевременно выполнить свои обязательства по Контракту, то Сторона, не имеющая возможности выполнить свои обязательства вследствие наступления таких обстоятельств, освобождается от исполнения обязательств по Конт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ракту до прекращения их действия при условии, что она немедленно письменно уведомит другую Сторону о случившемся с подробным описанием сложившихся условий, а так же подтверждением возникновения обстоятельств непреодолимой силы уполномоченным на то органом.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keepLines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7.3. Обстоятельства непреодолимой силы не являются основанием для отказа от исполнения своих обязательств в соответствии с условиями данного Контракта Стороной, подвергшейся воздействию таковых обстоятельств.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keepLines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7.4. В случае если обстоятельства непреодолимой силы будут длиться более одного месяца Стороны обязаны принять совместное решение о целесообразности дальнейшего исполнения Контракта.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keepLines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7.5.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При наступлении таких обстоятельств срок исполнения обязательств</w:t>
      </w:r>
      <w:r>
        <w:rPr>
          <w:rFonts w:ascii="Times New Roman" w:hAnsi="Times New Roman" w:eastAsia="Times New Roman" w:cs="Times New Roman"/>
          <w:color w:val="000000"/>
          <w:sz w:val="24"/>
        </w:rPr>
        <w:br/>
        <w:t xml:space="preserve">по Контракту отодвигается соразмерно времени действия данных обстоятельств постольку, поскольку эти обстоятельства значительно влияют на исполнение Контракта в срок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keepLines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8. ПОРЯДОК РАЗРЕШЕНИЯ СПОРОВ</w:t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</w:rPr>
        <w:t xml:space="preserve"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</w:rPr>
        <w:t xml:space="preserve">8</w:t>
      </w:r>
      <w:r>
        <w:rPr>
          <w:rFonts w:ascii="Times New Roman" w:hAnsi="Times New Roman" w:eastAsia="Times New Roman" w:cs="Times New Roman"/>
          <w:sz w:val="24"/>
        </w:rPr>
        <w:t xml:space="preserve">.2. Претензия оформляется в электронном виде и направляется с использованием Единой информационной системы.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</w:t>
      </w:r>
      <w:r>
        <w:rPr>
          <w:rFonts w:ascii="Times New Roman" w:hAnsi="Times New Roman" w:eastAsia="Times New Roman" w:cs="Times New Roman"/>
          <w:sz w:val="24"/>
        </w:rPr>
        <w:t xml:space="preserve">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</w:rPr>
        <w:t xml:space="preserve">8.3. Срок рассмотрения претензии не может превышать 10 (десять) рабочих дней. </w:t>
      </w:r>
      <w:r/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8.4. В случае неудовлетворения (частичного удовлетворения) претензии, спор подлежит рассмотрению в Арбитражном суде Приморского края.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9. ПОРЯДОК ИЗМЕНЕНИЯ И РАСТОРЖЕНИЯ КОНТРАКТА</w:t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firstLine="709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9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.1. Любые изменения и дополнения к Контракту, не противоречащие законодательству Российской Федерации, оформляются дополнительными соглашениями Сторон в письменной форме, и являются его неотъемлемой частью.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9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.2.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Изменение существенных условий Контракта при его исполнении не допускается за исключением их изменения в случаях и в порядке, предусмотренном ст. 34 и ст.  95 Федерального закона № 44-ФЗ.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.3. Предусмотренные ст. 95 Федерального закона № 44-ФЗ изменения осуществляются при условии предоставления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Поставщиком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обеспечения исполнения Контракта, если такие изменения влекут возникновение новых обязательств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Поставщика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не обеспеченных ранее предоставленным обеспечением исполнения Контракта, если при определении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Поставщика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требование обеспечения исполнения Контракта установлено в соответствии со ст. 96 Федерального закона № 44-ФЗ.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9.4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Настоящий контракт может быть расторгнут: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 по соглашению Сторон;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 в судебном порядке;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 в связи с односторонним отказом Стороны Контракта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.5. Расторжение Контракта по соглашению сторон производится Сторонами путем подписания соответствующего соглашения о расторжении.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расторжения Контракта по соглашению Сторон и до даты подписания соответствующего соглашения, Стороны осуществляют следующие действия: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 проводят проверку объемов поставленных товаров, выполненных работ, оказанных услуг;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 осуществляют проверку качества товаров, работ, услуг;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 составляют акт сверки взаиморасчетов по Контракту.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.6. Расторжение контракта в связи с односторонним отказом Стороны Контракта от исполнения Контракта осуществляется в порядке, предусмотренном ст. 95 Федерального закона № 44-ФЗ.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9.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Заказчик вправе в одностороннем внесудебном порядке принять решение и отказаться от исполнения Контракта по основаниям, предусмотренным Гражданским кодексом Российской Федерации, в том числе в случае следующих существенных нарушений: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- если 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Поставщик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не приступает своевременно к исполнению 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или имеет неоднократные отступления от условий 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;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- если Поставщик оказывает услуги с недостатками, которые не могут быть устранены в установленный Заказчиком разумный срок, либо являютс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я существенными и неустранимыми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;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9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.8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. 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В случае принятия Заказчиком решения об одностороннем отказе от исполнения контракта, З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аказчик, с использованием Е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диной информацион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ной системы, формирует решение об одностороннем отказе от исполнения контракта, подписывает его усиленной электронной подписью, размещает такое решение в единой информационной системе и не позднее одного часа с момента его размещения направляет Поставщику.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Датой поступления Поставщику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зоной, в которой расположен Поставщик.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9.9. Поступление решения об одностороннем отказе от исполнения контракта считается надлежащим уведомлением Поставщика об одностороннем отказе от исполнения контракта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10. КОНФИДЕНЦИАЛЬНОСТЬ</w:t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10.1. В целях обеспечения защиты законных прав и интересов Сторон, Заказчик и Поставщик обязуются не разглашать в печати или других средствах массовой информации, а также не пер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едавать третьим лицам без предварительного письменного согласия другой Стороны, полученные в ходе реализации Контракта сведения, содержащие государственную, коммерческую или иную тайну, кроме случаев, предусмотренных законодательством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10.2. В течение срока действия Контракта и впоследствии Поставщик не может в устной либо в письменной форме, без письменного разрешения Заказчика, разглашать третьему лицу любую инфо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рмацию о деятельности Заказчика, составе и параметрах принадлежащего ему имущества, «ноу-хау» и методах работы, показателях финансово-хозяйственной деятельности и оказанных ему услугах, кроме случаев, предусмотренных законодательством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pStyle w:val="888"/>
        <w:numPr>
          <w:ilvl w:val="0"/>
          <w:numId w:val="9"/>
        </w:numPr>
        <w:jc w:val="center"/>
        <w:spacing w:line="240" w:lineRule="auto"/>
        <w:tabs>
          <w:tab w:val="left" w:pos="284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ОБЕСПЕЧЕНИЕ ИСПОЛНЕНИЯ КОНТРАКТА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11.1.  Не установлено.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3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numPr>
          <w:ilvl w:val="0"/>
          <w:numId w:val="9"/>
        </w:num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АНТИКОРРУПЦИОННАЯ ОГОВОРКА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ind w:firstLine="703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.1.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3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.2. При исполнении своих обязательств по настоящему Контракту Стороны, их аффилированные лица, работники или посредники не осуществляют де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3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.3. В случае возникновения у Стороны подозрений, что произошло или может произойти нарушение каких-либо положений пунктов 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.1, 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.2 настоящего раздела, соот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произойти нарушение каких-либо положений пунктов 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.1, 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.2 настоящего раздела другой Стороной, ее аффилированными лицами, работниками или посредниками. Такое уведомление направляется по адресам, указанным в настоящем Контракте.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3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.4. Сторона, получившая уведомление о нарушении каких-либо положений пунктов 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.1, 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.2 настоящего раздела,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3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.5. Стороны гарантируют осуществление надлежащего разбирательства по фактам нарушения положений пунктов 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.1, 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.2 настоящего раздела с соблюдением прин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сообщивших о факте нарушений.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703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pStyle w:val="888"/>
        <w:numPr>
          <w:ilvl w:val="0"/>
          <w:numId w:val="9"/>
        </w:num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ЗАКЛЮЧИТЕЛЬНЫЕ ПОЛОЖЕНИЯ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И СРОК ИСПОЛНЕНИЯ КОНТРАКТА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pStyle w:val="888"/>
        <w:numPr>
          <w:ilvl w:val="1"/>
          <w:numId w:val="9"/>
        </w:num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Срок исполнения Контракта с даты его подписания Сторонами и по </w:t>
      </w:r>
      <w:r>
        <w:rPr>
          <w:rFonts w:ascii="Times New Roman" w:hAnsi="Times New Roman" w:eastAsia="Times New Roman" w:cs="Times New Roman"/>
          <w:b/>
          <w:sz w:val="24"/>
        </w:rPr>
        <w:t xml:space="preserve">31</w:t>
      </w:r>
      <w:r>
        <w:rPr>
          <w:rFonts w:ascii="Times New Roman" w:hAnsi="Times New Roman" w:eastAsia="Times New Roman" w:cs="Times New Roman"/>
          <w:b/>
          <w:sz w:val="24"/>
        </w:rPr>
        <w:t xml:space="preserve">.</w:t>
      </w:r>
      <w:r>
        <w:rPr>
          <w:rFonts w:ascii="Times New Roman" w:hAnsi="Times New Roman" w:eastAsia="Times New Roman" w:cs="Times New Roman"/>
          <w:b/>
          <w:sz w:val="24"/>
        </w:rPr>
        <w:t xml:space="preserve">12.2026</w:t>
      </w:r>
      <w:r>
        <w:rPr>
          <w:rFonts w:ascii="Times New Roman" w:hAnsi="Times New Roman" w:eastAsia="Times New Roman" w:cs="Times New Roman"/>
          <w:b/>
          <w:sz w:val="24"/>
        </w:rPr>
        <w:t xml:space="preserve">.</w:t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1</w:t>
      </w:r>
      <w:r>
        <w:rPr>
          <w:rFonts w:ascii="Times New Roman" w:hAnsi="Times New Roman" w:eastAsia="Times New Roman" w:cs="Times New Roman"/>
          <w:sz w:val="24"/>
        </w:rPr>
        <w:t xml:space="preserve">3</w:t>
      </w:r>
      <w:r>
        <w:rPr>
          <w:rFonts w:ascii="Times New Roman" w:hAnsi="Times New Roman" w:eastAsia="Times New Roman" w:cs="Times New Roman"/>
          <w:sz w:val="24"/>
        </w:rPr>
        <w:t xml:space="preserve">.2. В случае изменения у какой-либо из Сторон адреса местонахождения, названия, банковских реквизитов и прочего она обязана в течение 5 (пяти) рабочих дней письменно из</w:t>
      </w:r>
      <w:r>
        <w:rPr>
          <w:rFonts w:ascii="Times New Roman" w:hAnsi="Times New Roman" w:eastAsia="Times New Roman" w:cs="Times New Roman"/>
          <w:sz w:val="24"/>
        </w:rPr>
        <w:t xml:space="preserve">вестить об этом другую Сторону.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1</w:t>
      </w:r>
      <w:r>
        <w:rPr>
          <w:rFonts w:ascii="Times New Roman" w:hAnsi="Times New Roman" w:eastAsia="Times New Roman" w:cs="Times New Roman"/>
          <w:sz w:val="24"/>
        </w:rPr>
        <w:t xml:space="preserve">3</w:t>
      </w:r>
      <w:r>
        <w:rPr>
          <w:rFonts w:ascii="Times New Roman" w:hAnsi="Times New Roman" w:eastAsia="Times New Roman" w:cs="Times New Roman"/>
          <w:sz w:val="24"/>
        </w:rPr>
        <w:t xml:space="preserve">.3. </w:t>
      </w:r>
      <w:r>
        <w:rPr>
          <w:rFonts w:ascii="Times New Roman" w:hAnsi="Times New Roman" w:eastAsia="Times New Roman" w:cs="Times New Roman"/>
          <w:sz w:val="24"/>
        </w:rPr>
        <w:t xml:space="preserve">Переписка Сторон может осуществляться в виде письма путем размещения в ЕИС или направления по электронной почте по адресу, указанному в настоящем Контракте. В случае размещения в ЕИС письма, уведомления считаются полученными с даты их размещения в ЕИС.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13.4. </w:t>
      </w:r>
      <w:r>
        <w:rPr>
          <w:rFonts w:ascii="Times New Roman" w:hAnsi="Times New Roman" w:eastAsia="Times New Roman" w:cs="Times New Roman"/>
          <w:sz w:val="24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1</w:t>
      </w:r>
      <w:r>
        <w:rPr>
          <w:rFonts w:ascii="Times New Roman" w:hAnsi="Times New Roman" w:eastAsia="Times New Roman" w:cs="Times New Roman"/>
          <w:sz w:val="24"/>
        </w:rPr>
        <w:t xml:space="preserve">3</w:t>
      </w:r>
      <w:r>
        <w:rPr>
          <w:rFonts w:ascii="Times New Roman" w:hAnsi="Times New Roman" w:eastAsia="Times New Roman" w:cs="Times New Roman"/>
          <w:sz w:val="24"/>
        </w:rPr>
        <w:t xml:space="preserve">.</w:t>
      </w:r>
      <w:r>
        <w:rPr>
          <w:rFonts w:ascii="Times New Roman" w:hAnsi="Times New Roman" w:eastAsia="Times New Roman" w:cs="Times New Roman"/>
          <w:sz w:val="24"/>
        </w:rPr>
        <w:t xml:space="preserve">5</w:t>
      </w:r>
      <w:r>
        <w:rPr>
          <w:rFonts w:ascii="Times New Roman" w:hAnsi="Times New Roman" w:eastAsia="Times New Roman" w:cs="Times New Roman"/>
          <w:sz w:val="24"/>
        </w:rPr>
        <w:t xml:space="preserve">. Настоящий Контракт заключен в виде электронного документа. После заключения настоящего Контракта каждая из Сторон вправе перенести его на бумажный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носитель.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Следующие приложения являются неотъемлемой частью Контракта: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Приложение </w:t>
      </w:r>
      <w:r>
        <w:rPr>
          <w:rFonts w:ascii="Times New Roman" w:hAnsi="Times New Roman" w:eastAsia="Segoe UI Symbol" w:cs="Times New Roman"/>
          <w:sz w:val="24"/>
          <w:szCs w:val="24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1 – Описание объекта закупки (Техническое задание);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Приложение </w:t>
      </w:r>
      <w:r>
        <w:rPr>
          <w:rFonts w:ascii="Times New Roman" w:hAnsi="Times New Roman" w:eastAsia="Segoe UI Symbol" w:cs="Times New Roman"/>
          <w:sz w:val="24"/>
          <w:szCs w:val="24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 –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Спецификация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3.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eastAsia="Segoe UI Symbol" w:cs="Times New Roman"/>
          <w:sz w:val="24"/>
          <w:szCs w:val="24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3 – </w:t>
      </w:r>
      <w:r>
        <w:rPr>
          <w:rFonts w:ascii="Times New Roman" w:hAnsi="Times New Roman"/>
          <w:sz w:val="24"/>
          <w:szCs w:val="24"/>
        </w:rPr>
        <w:t xml:space="preserve">Форма акта приемки товара и выполненных работ.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1</w:t>
      </w:r>
      <w:r>
        <w:rPr>
          <w:rFonts w:ascii="Times New Roman" w:hAnsi="Times New Roman" w:eastAsia="Times New Roman" w:cs="Times New Roman"/>
          <w:sz w:val="24"/>
        </w:rPr>
        <w:t xml:space="preserve">3</w:t>
      </w:r>
      <w:r>
        <w:rPr>
          <w:rFonts w:ascii="Times New Roman" w:hAnsi="Times New Roman" w:eastAsia="Times New Roman" w:cs="Times New Roman"/>
          <w:sz w:val="24"/>
        </w:rPr>
        <w:t xml:space="preserve">.7</w:t>
      </w:r>
      <w:r>
        <w:rPr>
          <w:rFonts w:ascii="Times New Roman" w:hAnsi="Times New Roman" w:eastAsia="Times New Roman" w:cs="Times New Roman"/>
          <w:sz w:val="24"/>
        </w:rPr>
        <w:t xml:space="preserve">. Вопросы, не урегулированные Контрактом, разрешаются в соответствии с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360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left="360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1</w:t>
      </w:r>
      <w:r>
        <w:rPr>
          <w:rFonts w:ascii="Times New Roman" w:hAnsi="Times New Roman" w:eastAsia="Times New Roman" w:cs="Times New Roman"/>
          <w:b/>
          <w:sz w:val="24"/>
        </w:rPr>
        <w:t xml:space="preserve">4</w:t>
      </w:r>
      <w:r>
        <w:rPr>
          <w:rFonts w:ascii="Times New Roman" w:hAnsi="Times New Roman" w:eastAsia="Times New Roman" w:cs="Times New Roman"/>
          <w:b/>
          <w:sz w:val="24"/>
        </w:rPr>
        <w:t xml:space="preserve">. АДРЕСА И БАНКОВСКИЕ РЕКВИЗИТЫ СТОРОН</w:t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3827"/>
        <w:gridCol w:w="289"/>
        <w:gridCol w:w="236"/>
      </w:tblGrid>
      <w:tr>
        <w:tblPrEx/>
        <w:trPr>
          <w:trHeight w:val="1"/>
        </w:trPr>
        <w:tc>
          <w:tcPr>
            <w:shd w:val="clear" w:color="000000" w:fill="ffffff"/>
            <w:tcMar>
              <w:left w:w="108" w:type="dxa"/>
              <w:right w:w="108" w:type="dxa"/>
            </w:tcMar>
            <w:tcW w:w="55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hd w:val="clear" w:color="auto" w:fill="ffffff"/>
              </w:rPr>
              <w:t xml:space="preserve">Государственный заказчик</w:t>
            </w:r>
            <w:r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</w:r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ФЕДЕРАЛЬНОЕ ГОСУДАРСТВЕННОЕ КАЗЕННОЕ УЧРЕЖДЕНИЕ «ДИРЕКЦИЯ ПО СТРОИТЕЛЬСТВУ И ЭКСПЛУАТАЦИИ ОБЪЕКТОВ РОСГРАНИЦЫ»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(сокращенное наименование  - ФГКУ Росгранстрой) 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Адрес: 107078, г.Москва, 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ул.Садовая-Спасская, д.18, стр.1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ИНН 7709827266, КПП 770801001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ПЛАТЕЛЬЩИК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ФИЛИАЛ ФЕДЕРАЛЬНОГО ГОСУДАРСТВЕННОГО КАЗЕННОГО УЧРЕЖДЕНИЯ «ДИРЕКЦИЯ ПО СТРОИТЕЛЬСТВУ И ЭКСПЛУАТАЦИИ ОБЪЕКТОВ РОСГРАНИЦЫ» В Г.ВЛАДИВОСТОКЕ 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(сокращенное наименование  -  Владивостокский филиал ФГКУ Росгранстрой)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Адрес: 690091, г. Владивосток,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Океанский проспект, 18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Телефон 8 (423) 240-20-25, 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ИНН 7709827266  КПП 253643001 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Банковские реквизиты: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ОКЦ № 1 ДГУ БАНКА РОССИИ//УФК по Приморскому краю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г. Владивосток (лицевой счет 03201D10380)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Р/С 03211643000000012000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К/С 40102810545370000012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БИК 010507002</w:t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эл.почта: </w:t>
            </w:r>
            <w:hyperlink r:id="rId11" w:tooltip="http://odp-vlk@rosgranstroy.ru" w:history="1">
              <w:r>
                <w:rPr>
                  <w:rStyle w:val="899"/>
                  <w:rFonts w:ascii="Times New Roman" w:hAnsi="Times New Roman" w:eastAsia="Times New Roman" w:cs="Times New Roman"/>
                  <w:sz w:val="24"/>
                </w:rPr>
                <w:t xml:space="preserve">odp-vlk@rosgranstroy.ru</w:t>
              </w:r>
              <w:r>
                <w:rPr>
                  <w:rStyle w:val="899"/>
                  <w:rFonts w:ascii="Times New Roman" w:hAnsi="Times New Roman" w:eastAsia="Times New Roman" w:cs="Times New Roman"/>
                  <w:sz w:val="24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  <w:tc>
          <w:tcPr>
            <w:shd w:val="clear" w:color="000000" w:fill="ffffff"/>
            <w:tcMar>
              <w:left w:w="108" w:type="dxa"/>
              <w:right w:w="108" w:type="dxa"/>
            </w:tcMar>
            <w:tcW w:w="38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ставщ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ик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Юридический адрес:  _______________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Почтовый адрес: 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Телефон/факс ______________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e-mail: _______________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ИНН ______________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КПП _________________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ОГРН 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Банковские реквизиты: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Наименование банка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Расчётный счет 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______________________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Корреспондентский счет 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________________________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БИК банка ______________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ОКПО _______________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ОКВЭД ____________________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ОКТМО ______________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</w:pPr>
            <w:r/>
            <w:r/>
          </w:p>
        </w:tc>
        <w:tc>
          <w:tcPr>
            <w:shd w:val="clear" w:color="000000" w:fill="ffffff"/>
            <w:tcMar>
              <w:left w:w="108" w:type="dxa"/>
              <w:right w:w="108" w:type="dxa"/>
            </w:tcMar>
            <w:tcW w:w="2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spacing w:after="0" w:line="240" w:lineRule="auto"/>
            </w:pPr>
            <w:r/>
            <w:r/>
          </w:p>
        </w:tc>
        <w:tc>
          <w:tcPr>
            <w:shd w:val="clear" w:color="000000" w:fill="ffffff"/>
            <w:tcMar>
              <w:left w:w="108" w:type="dxa"/>
              <w:right w:w="108" w:type="dxa"/>
            </w:tcMar>
            <w:tcW w:w="2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</w:r>
            <w:r>
              <w:rPr>
                <w:rFonts w:ascii="Calibri" w:hAnsi="Calibri" w:eastAsia="Calibri" w:cs="Calibri"/>
              </w:rPr>
            </w:r>
            <w:r>
              <w:rPr>
                <w:rFonts w:ascii="Calibri" w:hAnsi="Calibri" w:eastAsia="Calibri" w:cs="Calibri"/>
              </w:rPr>
            </w:r>
          </w:p>
        </w:tc>
      </w:tr>
    </w:tbl>
    <w:p>
      <w:pPr>
        <w:spacing w:after="0" w:line="276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9"/>
        <w:gridCol w:w="5062"/>
      </w:tblGrid>
      <w:tr>
        <w:tblPrEx/>
        <w:trPr/>
        <w:tc>
          <w:tcPr>
            <w:gridSpan w:val="2"/>
            <w:shd w:val="clear" w:color="000000" w:fill="ffffff"/>
            <w:tcMar>
              <w:left w:w="108" w:type="dxa"/>
              <w:right w:w="108" w:type="dxa"/>
            </w:tcMar>
            <w:tcW w:w="10456" w:type="dxa"/>
            <w:vAlign w:val="center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Подписи сторон:</w:t>
            </w:r>
            <w:r/>
          </w:p>
        </w:tc>
      </w:tr>
      <w:tr>
        <w:tblPrEx/>
        <w:trPr/>
        <w:tc>
          <w:tcPr>
            <w:shd w:val="clear" w:color="000000" w:fill="ffffff"/>
            <w:tcMar>
              <w:left w:w="108" w:type="dxa"/>
              <w:right w:w="108" w:type="dxa"/>
            </w:tcMar>
            <w:tcW w:w="51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Государственный заказчик:</w:t>
            </w:r>
            <w:r/>
          </w:p>
        </w:tc>
        <w:tc>
          <w:tcPr>
            <w:shd w:val="clear" w:color="000000" w:fill="ffffff"/>
            <w:tcMar>
              <w:left w:w="108" w:type="dxa"/>
              <w:right w:w="108" w:type="dxa"/>
            </w:tcMar>
            <w:tcW w:w="5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Поставщик:</w:t>
            </w:r>
            <w:r/>
          </w:p>
        </w:tc>
      </w:tr>
      <w:tr>
        <w:tblPrEx/>
        <w:trPr/>
        <w:tc>
          <w:tcPr>
            <w:shd w:val="clear" w:color="000000" w:fill="ffffff"/>
            <w:tcMar>
              <w:left w:w="108" w:type="dxa"/>
              <w:right w:w="108" w:type="dxa"/>
            </w:tcMar>
            <w:tcW w:w="51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И.о. д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иректор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Владивостокского филиала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ФГКУ Росгранстрой</w:t>
            </w:r>
            <w:r/>
          </w:p>
        </w:tc>
        <w:tc>
          <w:tcPr>
            <w:shd w:val="clear" w:color="000000" w:fill="ffffff"/>
            <w:tcMar>
              <w:left w:w="108" w:type="dxa"/>
              <w:right w:w="108" w:type="dxa"/>
            </w:tcMar>
            <w:tcW w:w="5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____________________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____________________</w:t>
            </w:r>
            <w:r/>
          </w:p>
        </w:tc>
      </w:tr>
      <w:tr>
        <w:tblPrEx/>
        <w:trPr/>
        <w:tc>
          <w:tcPr>
            <w:shd w:val="clear" w:color="000000" w:fill="ffffff"/>
            <w:tcMar>
              <w:left w:w="108" w:type="dxa"/>
              <w:right w:w="108" w:type="dxa"/>
            </w:tcMar>
            <w:tcW w:w="5183" w:type="dxa"/>
            <w:vAlign w:val="center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____________________</w:t>
            </w:r>
            <w:r/>
          </w:p>
        </w:tc>
        <w:tc>
          <w:tcPr>
            <w:shd w:val="clear" w:color="000000" w:fill="ffffff"/>
            <w:tcMar>
              <w:left w:w="108" w:type="dxa"/>
              <w:right w:w="108" w:type="dxa"/>
            </w:tcMar>
            <w:tcW w:w="5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____________________</w:t>
            </w:r>
            <w:r/>
          </w:p>
        </w:tc>
      </w:tr>
      <w:tr>
        <w:tblPrEx/>
        <w:trPr/>
        <w:tc>
          <w:tcPr>
            <w:shd w:val="clear" w:color="000000" w:fill="ffffff"/>
            <w:tcMar>
              <w:left w:w="108" w:type="dxa"/>
              <w:right w:w="108" w:type="dxa"/>
            </w:tcMar>
            <w:tcW w:w="51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808080"/>
                <w:sz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color w:val="a6a6a6"/>
                <w:sz w:val="2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  <w:tc>
          <w:tcPr>
            <w:shd w:val="clear" w:color="000000" w:fill="ffffff"/>
            <w:tcMar>
              <w:left w:w="108" w:type="dxa"/>
              <w:right w:w="108" w:type="dxa"/>
            </w:tcMar>
            <w:tcW w:w="5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808080"/>
                <w:sz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color w:val="a6a6a6"/>
                <w:sz w:val="2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</w:tr>
    </w:tbl>
    <w:p>
      <w:pPr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hd w:val="nil" w:color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tbl>
      <w:tblPr>
        <w:tblStyle w:val="891"/>
        <w:tblW w:w="9937" w:type="dxa"/>
        <w:tblInd w:w="-5" w:type="dxa"/>
        <w:tblLook w:val="04A0" w:firstRow="1" w:lastRow="0" w:firstColumn="1" w:lastColumn="0" w:noHBand="0" w:noVBand="1"/>
      </w:tblPr>
      <w:tblGrid>
        <w:gridCol w:w="4683"/>
        <w:gridCol w:w="52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5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Приложение № 1</w:t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к государственному контракту</w:t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от «      » ________________  2026</w:t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ВЛК     -__________-        /26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Cs w:val="36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  <w:t xml:space="preserve">  (описание объекта закупки)</w:t>
      </w:r>
      <w:r>
        <w:rPr>
          <w:rFonts w:ascii="Times New Roman" w:hAnsi="Times New Roman" w:cs="Times New Roman"/>
          <w:b/>
          <w:bCs/>
          <w:szCs w:val="36"/>
        </w:rPr>
      </w:r>
      <w:r>
        <w:rPr>
          <w:rFonts w:ascii="Times New Roman" w:hAnsi="Times New Roman" w:cs="Times New Roman"/>
          <w:b/>
          <w:bCs/>
          <w:szCs w:val="36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оставку огнетушителей для нужд Владивостокского филиала ФГКУ Росгранстрой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 w:line="18" w:lineRule="atLeas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ОКПД 2 28.29.22.110/ КТРУ 28.29.22.110 – 00000014    Огнетушители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r/>
      <w:r/>
    </w:p>
    <w:tbl>
      <w:tblPr>
        <w:tblpPr w:horzAnchor="margin" w:tblpXSpec="center" w:vertAnchor="text" w:tblpY="63" w:leftFromText="180" w:topFromText="0" w:rightFromText="180" w:bottomFromText="160"/>
        <w:tblW w:w="10173" w:type="dxa"/>
        <w:tblLook w:val="00A0" w:firstRow="1" w:lastRow="0" w:firstColumn="1" w:lastColumn="0" w:noHBand="0" w:noVBand="0"/>
      </w:tblPr>
      <w:tblGrid>
        <w:gridCol w:w="841"/>
        <w:gridCol w:w="3020"/>
        <w:gridCol w:w="631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1" w:type="dxa"/>
            <w:textDirection w:val="lrTb"/>
            <w:noWrap w:val="false"/>
          </w:tcPr>
          <w:p>
            <w:pPr>
              <w:jc w:val="center"/>
              <w:spacing w:after="0" w:line="18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0" w:type="dxa"/>
            <w:textDirection w:val="lrTb"/>
            <w:noWrap w:val="false"/>
          </w:tcPr>
          <w:p>
            <w:pPr>
              <w:jc w:val="center"/>
              <w:spacing w:after="0" w:line="18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Перечень основных данных и требований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2" w:type="dxa"/>
            <w:textDirection w:val="lrTb"/>
            <w:noWrap w:val="false"/>
          </w:tcPr>
          <w:p>
            <w:pPr>
              <w:jc w:val="center"/>
              <w:spacing w:after="0" w:line="18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Основные данные и требования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2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1" w:type="dxa"/>
            <w:textDirection w:val="lrTb"/>
            <w:noWrap w:val="false"/>
          </w:tcPr>
          <w:p>
            <w:pPr>
              <w:jc w:val="center"/>
              <w:spacing w:after="0" w:line="18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0" w:type="dxa"/>
            <w:textDirection w:val="lrTb"/>
            <w:noWrap w:val="false"/>
          </w:tcPr>
          <w:p>
            <w:pPr>
              <w:jc w:val="center"/>
              <w:spacing w:after="0" w:line="18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2" w:type="dxa"/>
            <w:textDirection w:val="lrTb"/>
            <w:noWrap w:val="false"/>
          </w:tcPr>
          <w:p>
            <w:pPr>
              <w:jc w:val="center"/>
              <w:spacing w:after="0" w:line="18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7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1" w:type="dxa"/>
            <w:textDirection w:val="lrTb"/>
            <w:noWrap w:val="false"/>
          </w:tcPr>
          <w:p>
            <w:pPr>
              <w:jc w:val="center"/>
              <w:spacing w:after="0" w:line="18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1.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0" w:type="dxa"/>
            <w:textDirection w:val="lrTb"/>
            <w:noWrap w:val="false"/>
          </w:tcPr>
          <w:p>
            <w:pPr>
              <w:spacing w:after="0" w:line="18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Местоположение объекта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2" w:type="dxa"/>
            <w:textDirection w:val="lrTb"/>
            <w:noWrap w:val="false"/>
          </w:tcPr>
          <w:p>
            <w:pPr>
              <w:pStyle w:val="9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Российская Федерация, Сахалинская область,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Корсаковский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район, с.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Пригородное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(время поставки товара должно совпадать с рабочим временем, установленным в организации Государственного заказчика или работы пункта пропуска).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1" w:type="dxa"/>
            <w:textDirection w:val="lrTb"/>
            <w:noWrap w:val="false"/>
          </w:tcPr>
          <w:p>
            <w:pPr>
              <w:jc w:val="center"/>
              <w:spacing w:after="0" w:line="18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2.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0" w:type="dxa"/>
            <w:textDirection w:val="lrTb"/>
            <w:noWrap w:val="false"/>
          </w:tcPr>
          <w:p>
            <w:pPr>
              <w:spacing w:after="0" w:line="18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Требования к оснащению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2" w:type="dxa"/>
            <w:textDirection w:val="lrTb"/>
            <w:noWrap w:val="false"/>
          </w:tcPr>
          <w:p>
            <w:pPr>
              <w:pStyle w:val="9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товара осуществляется согласно условиям настоящего технического задания.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1" w:type="dxa"/>
            <w:textDirection w:val="lrTb"/>
            <w:noWrap w:val="false"/>
          </w:tcPr>
          <w:p>
            <w:pPr>
              <w:jc w:val="center"/>
              <w:spacing w:after="0" w:line="18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3.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0" w:type="dxa"/>
            <w:textDirection w:val="lrTb"/>
            <w:noWrap w:val="false"/>
          </w:tcPr>
          <w:p>
            <w:pPr>
              <w:spacing w:after="0" w:line="18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Общие требования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2" w:type="dxa"/>
            <w:textDirection w:val="lrTb"/>
            <w:noWrap w:val="false"/>
          </w:tcPr>
          <w:p>
            <w:pPr>
              <w:pStyle w:val="9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3.1. Поставляем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ый товар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долж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 быть безопас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по своим характеристикам долж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ен</w:t>
            </w:r>
            <w:bookmarkStart w:id="0" w:name="undefined"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соответствовать ГОСТ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51057-2001 «Техника пожарная.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Огнетушители переносные.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Общие технические требования. Методы испытаний»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ГОСТ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51017-2009 «Государственный стандарт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РФ.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Техника пожарная.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Огнетушители переносные.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Общие технические требования. Методы испытаний»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иметь сертификат соответствия и паспорт продукции.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3.2.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Поставляемый Товар должен быть новым товаром (товаром, который не был в употреблении, в ремонте,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 который не был восстановлен, у которого не была осуществлена замена основных частей, не были восстановлены потребительские свойства).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Товар должен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быть выпущен не ранее 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года,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 иметь механических и иных повреждений,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иметь упаковку завода-изготовителя. Упаковка должна обеспечивать сохранность оборудования при погрузочно-разгрузочных работах и транспортировке к конечному месту поставки.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23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lang w:eastAsia="ru-RU"/>
              </w:rPr>
              <w:t xml:space="preserve">3.4. Маркировка 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lang w:eastAsia="ru-RU"/>
              </w:rPr>
              <w:t xml:space="preserve">товаров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lang w:eastAsia="ru-RU"/>
              </w:rPr>
              <w:t xml:space="preserve"> должна содержать: наименование изделия, наименование фирмы-изготовителя, юридический адрес изготовителя, дату выпуска, серийный номер (при необходимости). </w:t>
            </w:r>
            <w:r>
              <w:rPr>
                <w:rFonts w:ascii="Times New Roman" w:hAnsi="Times New Roman" w:cs="Times New Roman"/>
                <w:spacing w:val="-3"/>
              </w:rPr>
            </w:r>
            <w:r>
              <w:rPr>
                <w:rFonts w:ascii="Times New Roman" w:hAnsi="Times New Roman" w:cs="Times New Roman"/>
                <w:spacing w:val="-3"/>
              </w:rPr>
            </w:r>
          </w:p>
          <w:p>
            <w:pPr>
              <w:pStyle w:val="923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lang w:eastAsia="ru-RU"/>
              </w:rPr>
              <w:t xml:space="preserve">3.5. Гарантийный срок на товар составляет 12 (двенадцать) месяцев с момента передачи Государственному заказчику. Течение гарантийного срока начинается с момента после подписания Сторонами документов о приемке в ЕИС.</w:t>
            </w:r>
            <w:r>
              <w:rPr>
                <w:rFonts w:ascii="Times New Roman" w:hAnsi="Times New Roman" w:cs="Times New Roman"/>
                <w:spacing w:val="-3"/>
              </w:rPr>
            </w:r>
            <w:r>
              <w:rPr>
                <w:rFonts w:ascii="Times New Roman" w:hAnsi="Times New Roman" w:cs="Times New Roman"/>
                <w:spacing w:val="-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1" w:type="dxa"/>
            <w:textDirection w:val="lrTb"/>
            <w:noWrap w:val="false"/>
          </w:tcPr>
          <w:p>
            <w:pPr>
              <w:jc w:val="center"/>
              <w:spacing w:after="0" w:line="18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4.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0" w:type="dxa"/>
            <w:textDirection w:val="lrTb"/>
            <w:noWrap w:val="false"/>
          </w:tcPr>
          <w:p>
            <w:pPr>
              <w:spacing w:after="0" w:line="18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Назначение Товара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2" w:type="dxa"/>
            <w:textDirection w:val="lrTb"/>
            <w:noWrap w:val="false"/>
          </w:tcPr>
          <w:p>
            <w:pPr>
              <w:pStyle w:val="923"/>
              <w:rPr>
                <w:rFonts w:ascii="Times New Roman" w:hAnsi="Times New Roman" w:cs="Times New Roman"/>
                <w:color w:val="2021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4.1. </w:t>
            </w:r>
            <w:r>
              <w:rPr>
                <w:rFonts w:ascii="Times New Roman" w:hAnsi="Times New Roman" w:eastAsia="Times New Roman" w:cs="Times New Roman"/>
                <w:color w:val="202124"/>
                <w:sz w:val="28"/>
                <w:szCs w:val="28"/>
                <w:shd w:val="clear" w:color="auto" w:fill="ffffff"/>
              </w:rPr>
              <w:t xml:space="preserve">Порошковые огнетушители ABCE </w:t>
            </w:r>
            <w:r>
              <w:rPr>
                <w:rFonts w:ascii="Times New Roman" w:hAnsi="Times New Roman" w:eastAsia="Times New Roman" w:cs="Times New Roman"/>
                <w:color w:val="202124"/>
                <w:sz w:val="28"/>
                <w:szCs w:val="28"/>
                <w:shd w:val="clear" w:color="auto" w:fill="ffffff"/>
              </w:rPr>
              <w:t xml:space="preserve">применяются</w:t>
            </w:r>
            <w:r>
              <w:rPr>
                <w:rFonts w:ascii="Times New Roman" w:hAnsi="Times New Roman" w:eastAsia="Times New Roman" w:cs="Times New Roman"/>
                <w:color w:val="202124"/>
                <w:sz w:val="28"/>
                <w:szCs w:val="28"/>
                <w:shd w:val="clear" w:color="auto" w:fill="ffffff"/>
              </w:rPr>
              <w:t xml:space="preserve"> в качестве </w:t>
            </w:r>
            <w:r>
              <w:rPr>
                <w:rFonts w:ascii="Times New Roman" w:hAnsi="Times New Roman" w:eastAsia="Times New Roman" w:cs="Times New Roman"/>
                <w:color w:val="040c28"/>
                <w:sz w:val="28"/>
                <w:szCs w:val="28"/>
              </w:rPr>
              <w:t xml:space="preserve">первичного средства тушения загорания пожаров класса</w:t>
            </w:r>
            <w:r>
              <w:rPr>
                <w:rFonts w:ascii="Times New Roman" w:hAnsi="Times New Roman" w:eastAsia="Times New Roman" w:cs="Times New Roman"/>
                <w:color w:val="040c28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eastAsia="Times New Roman" w:cs="Times New Roman"/>
                <w:color w:val="040c28"/>
                <w:sz w:val="28"/>
                <w:szCs w:val="28"/>
              </w:rPr>
              <w:t xml:space="preserve"> (твердых веществ), В (жидких веществ), С (газообразных веществ) и электроустановок, находящихся под напряжением до 1000 В</w:t>
            </w:r>
            <w:r>
              <w:rPr>
                <w:rFonts w:ascii="Times New Roman" w:hAnsi="Times New Roman" w:eastAsia="Times New Roman" w:cs="Times New Roman"/>
                <w:color w:val="202124"/>
                <w:sz w:val="28"/>
                <w:szCs w:val="28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</w:r>
          </w:p>
          <w:p>
            <w:pPr>
              <w:pStyle w:val="923"/>
              <w:rPr>
                <w:rFonts w:ascii="Times New Roman" w:hAnsi="Times New Roman" w:cs="Times New Roman"/>
                <w:color w:val="2021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8"/>
                <w:szCs w:val="28"/>
                <w:shd w:val="clear" w:color="auto" w:fill="ffffff"/>
              </w:rPr>
              <w:t xml:space="preserve">4.2.   </w:t>
            </w:r>
            <w:r>
              <w:rPr>
                <w:rFonts w:ascii="Times New Roman" w:hAnsi="Times New Roman" w:eastAsia="Times New Roman" w:cs="Times New Roman"/>
                <w:color w:val="202124"/>
                <w:sz w:val="28"/>
                <w:szCs w:val="28"/>
                <w:lang w:eastAsia="ru-RU"/>
              </w:rPr>
              <w:t xml:space="preserve">Углекислотные огнетушители</w:t>
            </w:r>
            <w:r>
              <w:rPr>
                <w:rFonts w:ascii="Times New Roman" w:hAnsi="Times New Roman" w:eastAsia="Times New Roman" w:cs="Times New Roman"/>
                <w:color w:val="202124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  <w:t xml:space="preserve">предназначены </w:t>
            </w:r>
            <w:r>
              <w:rPr>
                <w:rFonts w:ascii="Times New Roman" w:hAnsi="Times New Roman" w:eastAsia="Times New Roman" w:cs="Times New Roman"/>
                <w:color w:val="040c28"/>
                <w:sz w:val="28"/>
                <w:szCs w:val="28"/>
                <w:shd w:val="clear" w:color="auto" w:fill="ffffff"/>
                <w:lang w:eastAsia="ru-RU"/>
              </w:rPr>
              <w:t xml:space="preserve">для тушения загораний различных веществ и материалов, электроустановок под напряжением до 1000</w:t>
            </w:r>
            <w:r>
              <w:rPr>
                <w:rFonts w:ascii="Times New Roman" w:hAnsi="Times New Roman" w:eastAsia="Times New Roman" w:cs="Times New Roman"/>
                <w:color w:val="040c28"/>
                <w:sz w:val="28"/>
                <w:szCs w:val="28"/>
                <w:shd w:val="clear" w:color="auto" w:fill="ffffff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color w:val="040c28"/>
                <w:sz w:val="28"/>
                <w:szCs w:val="28"/>
                <w:shd w:val="clear" w:color="auto" w:fill="ffffff"/>
                <w:lang w:eastAsia="ru-RU"/>
              </w:rPr>
              <w:t xml:space="preserve">, двигателей внутреннего сгорания, горючих жидкостей</w:t>
            </w:r>
            <w:r>
              <w:rPr>
                <w:rFonts w:ascii="Times New Roman" w:hAnsi="Times New Roman" w:eastAsia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  <w:t xml:space="preserve">. Запрещается тушить материалы, горение которых</w:t>
            </w:r>
            <w:r>
              <w:rPr>
                <w:rFonts w:ascii="Times New Roman" w:hAnsi="Times New Roman" w:eastAsia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  <w:t xml:space="preserve"> происходит без доступа воздуха.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</w:r>
          </w:p>
          <w:p>
            <w:pPr>
              <w:pStyle w:val="923"/>
              <w:rPr>
                <w:rFonts w:ascii="Times New Roman" w:hAnsi="Times New Roman" w:cs="Times New Roman"/>
                <w:color w:val="2021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color w:val="202124"/>
              </w:rPr>
            </w:r>
            <w:r>
              <w:rPr>
                <w:rFonts w:ascii="Times New Roman" w:hAnsi="Times New Roman" w:cs="Times New Roman"/>
                <w:color w:val="202124"/>
              </w:rPr>
            </w:r>
          </w:p>
        </w:tc>
      </w:tr>
      <w:tr>
        <w:tblPrEx/>
        <w:trPr>
          <w:trHeight w:val="4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1" w:type="dxa"/>
            <w:textDirection w:val="lrTb"/>
            <w:noWrap w:val="false"/>
          </w:tcPr>
          <w:p>
            <w:pPr>
              <w:spacing w:after="0" w:line="18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5.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32" w:type="dxa"/>
            <w:textDirection w:val="lrTb"/>
            <w:noWrap w:val="false"/>
          </w:tcPr>
          <w:p>
            <w:pPr>
              <w:ind w:right="-57"/>
              <w:jc w:val="center"/>
              <w:spacing w:after="0" w:line="18" w:lineRule="atLeast"/>
              <w:tabs>
                <w:tab w:val="num" w:pos="0" w:leader="none"/>
                <w:tab w:val="num" w:pos="1080" w:leader="none"/>
                <w:tab w:val="num" w:pos="1789" w:leader="none"/>
              </w:tabs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Требования к техническим характеристикам Товара</w:t>
            </w:r>
            <w:r>
              <w:rPr>
                <w:rFonts w:ascii="Times New Roman" w:hAnsi="Times New Roman" w:cs="Times New Roman"/>
                <w:spacing w:val="-3"/>
              </w:rPr>
            </w:r>
            <w:r>
              <w:rPr>
                <w:rFonts w:ascii="Times New Roman" w:hAnsi="Times New Roman" w:cs="Times New Roman"/>
                <w:spacing w:val="-3"/>
              </w:rPr>
            </w:r>
          </w:p>
        </w:tc>
      </w:tr>
    </w:tbl>
    <w:p>
      <w:pPr>
        <w:jc w:val="both"/>
        <w:spacing w:after="0" w:line="240" w:lineRule="auto"/>
        <w:tabs>
          <w:tab w:val="center" w:pos="4677" w:leader="none"/>
          <w:tab w:val="right" w:pos="9355" w:leader="none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tbl>
      <w:tblPr>
        <w:tblW w:w="10207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1417"/>
        <w:gridCol w:w="2835"/>
        <w:gridCol w:w="1843"/>
        <w:gridCol w:w="1276"/>
        <w:gridCol w:w="567"/>
        <w:gridCol w:w="709"/>
      </w:tblGrid>
      <w:tr>
        <w:tblPrEx/>
        <w:trPr>
          <w:trHeight w:val="540"/>
        </w:trPr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Код товара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КТРУ-ОКПД2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Наименование товара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5"/>
            <w:shd w:val="clear" w:color="ffffff" w:fill="ffffff"/>
            <w:tcW w:w="72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Описание объекта в соответствии с КТРУ и ст.33 Федерального закона от 05.04.2013г. №44-ФЗ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  <w:r>
              <w:rPr>
                <w:rFonts w:eastAsia="Calibri"/>
                <w:color w:val="000000"/>
              </w:rPr>
            </w:r>
            <w:r>
              <w:rPr>
                <w:rFonts w:eastAsia="Calibri"/>
                <w:color w:val="00000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3"/>
            <w:shd w:val="clear" w:color="ffffff" w:fill="ffffff"/>
            <w:tcW w:w="59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КТРУ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количество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Ед. измерения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ffffff" w:fill="ffffff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  <w:r>
              <w:rPr>
                <w:rFonts w:eastAsia="Calibri"/>
                <w:color w:val="000000"/>
              </w:rPr>
            </w:r>
            <w:r>
              <w:rPr>
                <w:rFonts w:eastAsia="Calibri"/>
                <w:color w:val="00000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характеристики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Значение характеристики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Ед. измерения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28.29.22.110-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00000014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Огнетушитель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ОП5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Величина  рабочего давления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≤ 2,5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паскаль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Вид (по типу огнетушащего вещества)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Порошковый (ОП)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Вид огнетушащего порошка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АВСЕ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360"/>
        </w:trPr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Вид огнетушащей  струи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Распыленная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180"/>
        </w:trPr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Тип по принципу создания избыточного давления газа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Закачной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(з)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Возможность перезарядки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Перезаряжаемый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Длина струи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≥ 4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етр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Минимальная температура эксплуатации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≥ -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40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Градус Цельсия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Назначение по классу пожара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Номинальная масса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огнетуша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щего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вещества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≥0,5 и ≤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Килограмм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Номинальный объем огнетушащего вещества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&gt; 4 и ≤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Литр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^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кубический дециметр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Огнетушащая способност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ь(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ранг тушения модельного очага пожара класса А)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Огнетушащая способност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ь(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ранг тушения модельного очага класса В)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Остаток заряда огнетушителя после его полной разрядки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≤10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Процент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Полная масса переносного огнетушителя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&gt;2 и ≤10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Килограмм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Тип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переносной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28.29.22.110-000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00014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41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Огнетушитель ОУ 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Величина  рабочего давления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≤ 2,5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паскаль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Вид (по типу огнетушащего вещества)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Газовый углекислотный (ОУ)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Вид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огнетуша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щего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порошка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915"/>
        </w:trPr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Вид огнетушащей струи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Распыленная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195"/>
        </w:trPr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Тип по принципу создания избыточного давления газа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газогенерирующим устройство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Возможность перезарядки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Перезаряжаемый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Длина струи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≥ 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метр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Минимальная температура эксплуатации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≥ -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40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Градус Цельсия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Назначение по классу пожара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Номинальная масса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огнетуша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щего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вещества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≥ 0,5 и ≤ 5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Килограмм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Номинальный объем огнетушащего вещества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&gt; 4 и ≤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Литр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^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кубический дециметр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Огнетушащая способность (ранг тушения модельного очага пожара класса В)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55В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Полная масса переносного огнетушителя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&gt;10 и ≤20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Килограмм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Остаток заряда огнетушителя после его полной разрядки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≤10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роцент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Тип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переносной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</w:tbl>
    <w:p>
      <w:pPr>
        <w:jc w:val="both"/>
        <w:spacing w:after="0" w:line="240" w:lineRule="auto"/>
        <w:tabs>
          <w:tab w:val="center" w:pos="4677" w:leader="none"/>
          <w:tab w:val="right" w:pos="9355" w:leader="none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tbl>
      <w:tblPr>
        <w:tblpPr w:horzAnchor="margin" w:tblpXSpec="center" w:vertAnchor="text" w:tblpY="63" w:leftFromText="180" w:topFromText="0" w:rightFromText="180" w:bottomFromText="160"/>
        <w:tblW w:w="10281" w:type="dxa"/>
        <w:tblLook w:val="00A0" w:firstRow="1" w:lastRow="0" w:firstColumn="1" w:lastColumn="0" w:noHBand="0" w:noVBand="0"/>
      </w:tblPr>
      <w:tblGrid>
        <w:gridCol w:w="817"/>
        <w:gridCol w:w="2936"/>
        <w:gridCol w:w="6528"/>
      </w:tblGrid>
      <w:tr>
        <w:tblPrEx/>
        <w:trPr>
          <w:trHeight w:val="4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spacing w:after="0" w:line="18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6.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36" w:type="dxa"/>
            <w:textDirection w:val="lrTb"/>
            <w:noWrap w:val="false"/>
          </w:tcPr>
          <w:p>
            <w:pPr>
              <w:spacing w:after="0" w:line="18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Порядок приемки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овара 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8" w:type="dxa"/>
            <w:textDirection w:val="lrTb"/>
            <w:noWrap w:val="false"/>
          </w:tcPr>
          <w:p>
            <w:pPr>
              <w:jc w:val="both"/>
              <w:spacing w:after="0" w:line="18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Поставщик предоставляет документацию на закупленные материалы: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contextualSpacing/>
              <w:ind w:firstLine="360"/>
              <w:spacing w:after="0" w:line="18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Сертификат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ы на использованные материалы и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комплектующие.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both"/>
              <w:spacing w:after="0" w:line="18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Заказчик приказом назначает ответственных за контроль работ на объекте, проверку соответствия итогов поставки товара согласно условиям технического задания Контракта. 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both"/>
              <w:spacing w:after="0" w:line="18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В ходе работ Поставщик сдает результат представителям Заказчика на Объекте: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both"/>
              <w:spacing w:after="0" w:line="18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а) Счет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(ил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и счет-фактура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 при необходимости)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both"/>
              <w:spacing w:after="0" w:line="18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б) Торг-12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 (или УПД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 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both"/>
              <w:spacing w:after="0" w:line="18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в) Акт приема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- передачи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both"/>
              <w:spacing w:after="0" w:line="18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г) Документы соответствия товара (паспорт, сертификат)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trHeight w:val="4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spacing w:after="0" w:line="18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7.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36" w:type="dxa"/>
            <w:textDirection w:val="lrTb"/>
            <w:noWrap w:val="false"/>
          </w:tcPr>
          <w:p>
            <w:pPr>
              <w:spacing w:after="0" w:line="18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Срок поставки (с учетом доставки, монтажа, наладки и поверки) товара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8" w:type="dxa"/>
            <w:textDirection w:val="lrTb"/>
            <w:noWrap w:val="false"/>
          </w:tcPr>
          <w:p>
            <w:pPr>
              <w:spacing w:after="0" w:line="18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40 календарных дней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момента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заключения контракта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spacing w:after="0" w:line="18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jc w:val="both"/>
        <w:spacing w:after="0" w:line="240" w:lineRule="auto"/>
        <w:tabs>
          <w:tab w:val="center" w:pos="4677" w:leader="none"/>
          <w:tab w:val="right" w:pos="9355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Контактное лицо по приемке товара: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both"/>
        <w:spacing w:after="0" w:line="240" w:lineRule="auto"/>
        <w:tabs>
          <w:tab w:val="center" w:pos="4677" w:leader="none"/>
          <w:tab w:val="right" w:pos="935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tabs>
          <w:tab w:val="center" w:pos="4677" w:leader="none"/>
          <w:tab w:val="right" w:pos="935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нженер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обособленного отделения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ПП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Пригородное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tabs>
          <w:tab w:val="center" w:pos="4677" w:leader="none"/>
          <w:tab w:val="right" w:pos="935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Демидов Дмитрий Степанович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tabs>
          <w:tab w:val="center" w:pos="4677" w:leader="none"/>
          <w:tab w:val="right" w:pos="9355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контактный телефон: 8(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914)7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51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35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58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ar-SA"/>
        </w:rPr>
      </w:r>
    </w:p>
    <w:p>
      <w:pPr>
        <w:jc w:val="both"/>
        <w:spacing w:after="0" w:line="240" w:lineRule="auto"/>
        <w:tabs>
          <w:tab w:val="center" w:pos="4677" w:leader="none"/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ar-SA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shd w:val="nil" w:color="auto"/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pPr>
      <w:r>
        <w:rPr>
          <w:rFonts w:ascii="Times New Roman" w:hAnsi="Times New Roman" w:eastAsia="Arial Unicode MS"/>
          <w:color w:val="000000"/>
          <w:sz w:val="24"/>
          <w:szCs w:val="24"/>
          <w:highlight w:val="none"/>
          <w:lang w:eastAsia="en-US" w:bidi="ru-RU"/>
        </w:rPr>
        <w:br w:type="page" w:clear="all"/>
      </w:r>
      <w:r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r>
      <w:r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Arial Unicode MS"/>
          <w:color w:val="000000"/>
          <w:sz w:val="24"/>
          <w:szCs w:val="24"/>
          <w:highlight w:val="none"/>
          <w:lang w:eastAsia="en-US" w:bidi="ru-RU"/>
        </w:rPr>
      </w:pPr>
      <w:r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  <w:t xml:space="preserve">Приложение № 2</w:t>
      </w:r>
      <w:r>
        <w:rPr>
          <w:rFonts w:ascii="Times New Roman" w:hAnsi="Times New Roman" w:eastAsia="Arial Unicode MS"/>
          <w:color w:val="000000"/>
          <w:sz w:val="24"/>
          <w:szCs w:val="24"/>
          <w:highlight w:val="none"/>
          <w:lang w:eastAsia="en-US" w:bidi="ru-RU"/>
        </w:rPr>
      </w:r>
      <w:r>
        <w:rPr>
          <w:rFonts w:ascii="Times New Roman" w:hAnsi="Times New Roman" w:eastAsia="Arial Unicode MS"/>
          <w:color w:val="000000"/>
          <w:sz w:val="24"/>
          <w:szCs w:val="24"/>
          <w:highlight w:val="none"/>
          <w:lang w:eastAsia="en-US" w:bidi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pPr>
      <w:r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  <w:t xml:space="preserve">к Государственному контракту</w:t>
      </w:r>
      <w:r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r>
      <w:r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r>
    </w:p>
    <w:p>
      <w:pPr>
        <w:ind w:hanging="5"/>
        <w:jc w:val="right"/>
        <w:spacing w:after="0" w:line="240" w:lineRule="auto"/>
        <w:widowControl w:val="off"/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pPr>
      <w:r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  <w:t xml:space="preserve">от «___» ____________ 2026</w:t>
      </w:r>
      <w:r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r>
      <w:r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r>
    </w:p>
    <w:p>
      <w:pPr>
        <w:ind w:hanging="5"/>
        <w:jc w:val="right"/>
        <w:spacing w:after="0" w:line="240" w:lineRule="auto"/>
        <w:widowControl w:val="off"/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pPr>
      <w:r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  <w:t xml:space="preserve">№ </w:t>
      </w:r>
      <w:r>
        <w:rPr>
          <w:rFonts w:ascii="Times New Roman" w:hAnsi="Times New Roman"/>
          <w:sz w:val="24"/>
          <w:szCs w:val="24"/>
          <w:lang w:eastAsia="ar-SA"/>
        </w:rPr>
        <w:t xml:space="preserve"> ВЛК___-__________-____/26</w:t>
      </w:r>
      <w:r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r>
      <w:r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r>
    </w:p>
    <w:p>
      <w:pPr>
        <w:ind w:hanging="5"/>
        <w:jc w:val="right"/>
        <w:spacing w:after="0" w:line="240" w:lineRule="auto"/>
        <w:widowControl w:val="off"/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pPr>
      <w:r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r>
      <w:r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r>
      <w:r>
        <w:rPr>
          <w:rFonts w:ascii="Times New Roman" w:hAnsi="Times New Roman" w:eastAsia="Arial Unicode MS"/>
          <w:color w:val="000000"/>
          <w:sz w:val="24"/>
          <w:szCs w:val="24"/>
          <w:lang w:eastAsia="en-US" w:bidi="ru-RU"/>
        </w:rPr>
      </w:r>
    </w:p>
    <w:p>
      <w:pPr>
        <w:contextualSpacing/>
        <w:ind w:left="360"/>
        <w:jc w:val="center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</w:p>
    <w:p>
      <w:pPr>
        <w:contextualSpacing/>
        <w:ind w:left="360"/>
        <w:jc w:val="center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</w:p>
    <w:p>
      <w:pPr>
        <w:contextualSpacing/>
        <w:ind w:left="360"/>
        <w:jc w:val="center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СПЕЦИФИКАЦИЯ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contextualSpacing/>
        <w:ind w:left="360"/>
        <w:jc w:val="center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tbl>
      <w:tblPr>
        <w:tblW w:w="102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376"/>
        <w:gridCol w:w="1605"/>
        <w:gridCol w:w="1081"/>
        <w:gridCol w:w="1688"/>
        <w:gridCol w:w="1317"/>
        <w:gridCol w:w="1125"/>
        <w:gridCol w:w="1094"/>
      </w:tblGrid>
      <w:tr>
        <w:tblPrEx/>
        <w:trPr>
          <w:trHeight w:val="845"/>
        </w:trPr>
        <w:tc>
          <w:tcPr>
            <w:tcW w:w="23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Наименование</w:t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объекта закупки</w:t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</w:tc>
        <w:tc>
          <w:tcPr>
            <w:tcW w:w="16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ОКПД2/КТРУ</w:t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</w:tc>
        <w:tc>
          <w:tcPr>
            <w:tcW w:w="10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Ед. изм.</w:t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</w:tc>
        <w:tc>
          <w:tcPr>
            <w:tcW w:w="16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Страна происхождения товара</w:t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</w:tc>
        <w:tc>
          <w:tcPr>
            <w:tcW w:w="13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Количество</w:t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</w:tc>
        <w:tc>
          <w:tcPr>
            <w:tcW w:w="11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Цена за ед., руб.</w:t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</w:tc>
        <w:tc>
          <w:tcPr>
            <w:tcW w:w="10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Общая сумма, руб.</w:t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</w:tc>
      </w:tr>
      <w:tr>
        <w:tblPrEx/>
        <w:trPr>
          <w:trHeight w:val="304"/>
        </w:trPr>
        <w:tc>
          <w:tcPr>
            <w:tcW w:w="23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highlight w:val="yellow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Поставка</w:t>
            </w:r>
            <w:r>
              <w:rPr>
                <w:rFonts w:ascii="Times New Roman" w:hAnsi="Times New Roman" w:eastAsia="Calibri"/>
                <w:lang w:eastAsia="en-US"/>
              </w:rPr>
              <w:t xml:space="preserve"> огнетушителей</w:t>
            </w:r>
            <w:r>
              <w:rPr>
                <w:rFonts w:ascii="Times New Roman" w:hAnsi="Times New Roman" w:eastAsia="Calibri"/>
                <w:highlight w:val="yellow"/>
                <w:lang w:eastAsia="en-US"/>
              </w:rPr>
            </w:r>
            <w:r>
              <w:rPr>
                <w:rFonts w:ascii="Times New Roman" w:hAnsi="Times New Roman" w:eastAsia="Calibri"/>
                <w:highlight w:val="yellow"/>
                <w:lang w:eastAsia="en-US"/>
              </w:rPr>
            </w:r>
          </w:p>
        </w:tc>
        <w:tc>
          <w:tcPr>
            <w:tcW w:w="1605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081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688" w:type="dxa"/>
            <w:textDirection w:val="lrTb"/>
            <w:noWrap w:val="false"/>
          </w:tcPr>
          <w:p>
            <w:r/>
            <w:r/>
          </w:p>
        </w:tc>
        <w:tc>
          <w:tcPr>
            <w:tcW w:w="131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125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0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highlight w:val="yellow"/>
                <w:lang w:eastAsia="en-US"/>
              </w:rPr>
            </w:pPr>
            <w:r>
              <w:rPr>
                <w:rFonts w:ascii="Times New Roman" w:hAnsi="Times New Roman" w:eastAsia="Calibri"/>
                <w:highlight w:val="yellow"/>
                <w:lang w:eastAsia="en-US"/>
              </w:rPr>
            </w:r>
            <w:r>
              <w:rPr>
                <w:rFonts w:ascii="Times New Roman" w:hAnsi="Times New Roman" w:eastAsia="Calibri"/>
                <w:highlight w:val="yellow"/>
                <w:lang w:eastAsia="en-US"/>
              </w:rPr>
            </w:r>
            <w:r>
              <w:rPr>
                <w:rFonts w:ascii="Times New Roman" w:hAnsi="Times New Roman" w:eastAsia="Calibri"/>
                <w:highlight w:val="yellow"/>
                <w:lang w:eastAsia="en-US"/>
              </w:rPr>
            </w:r>
          </w:p>
        </w:tc>
      </w:tr>
      <w:tr>
        <w:tblPrEx/>
        <w:trPr>
          <w:trHeight w:val="287"/>
        </w:trPr>
        <w:tc>
          <w:tcPr>
            <w:tcW w:w="2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</w:tc>
        <w:tc>
          <w:tcPr>
            <w:gridSpan w:val="5"/>
            <w:tcW w:w="681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Всего:</w:t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</w:tc>
        <w:tc>
          <w:tcPr>
            <w:tcW w:w="10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highlight w:val="yellow"/>
                <w:lang w:eastAsia="en-US"/>
              </w:rPr>
            </w:pPr>
            <w:r>
              <w:rPr>
                <w:rFonts w:ascii="Times New Roman" w:hAnsi="Times New Roman" w:eastAsia="Calibri"/>
                <w:highlight w:val="yellow"/>
                <w:lang w:eastAsia="en-US"/>
              </w:rPr>
            </w:r>
            <w:r>
              <w:rPr>
                <w:rFonts w:ascii="Times New Roman" w:hAnsi="Times New Roman" w:eastAsia="Calibri"/>
                <w:highlight w:val="yellow"/>
                <w:lang w:eastAsia="en-US"/>
              </w:rPr>
            </w:r>
            <w:r>
              <w:rPr>
                <w:rFonts w:ascii="Times New Roman" w:hAnsi="Times New Roman" w:eastAsia="Calibri"/>
                <w:highlight w:val="yellow"/>
                <w:lang w:eastAsia="en-US"/>
              </w:rPr>
            </w:r>
          </w:p>
        </w:tc>
      </w:tr>
      <w:tr>
        <w:tblPrEx/>
        <w:trPr>
          <w:trHeight w:val="304"/>
        </w:trPr>
        <w:tc>
          <w:tcPr>
            <w:tcW w:w="2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</w:tc>
        <w:tc>
          <w:tcPr>
            <w:gridSpan w:val="5"/>
            <w:tcW w:w="681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НДС </w:t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</w:tc>
        <w:tc>
          <w:tcPr>
            <w:tcW w:w="10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highlight w:val="yellow"/>
                <w:lang w:eastAsia="en-US"/>
              </w:rPr>
            </w:pPr>
            <w:r>
              <w:rPr>
                <w:rFonts w:ascii="Times New Roman" w:hAnsi="Times New Roman" w:eastAsia="Calibri"/>
                <w:highlight w:val="yellow"/>
                <w:lang w:eastAsia="en-US"/>
              </w:rPr>
            </w:r>
            <w:r>
              <w:rPr>
                <w:rFonts w:ascii="Times New Roman" w:hAnsi="Times New Roman" w:eastAsia="Calibri"/>
                <w:highlight w:val="yellow"/>
                <w:lang w:eastAsia="en-US"/>
              </w:rPr>
            </w:r>
            <w:r>
              <w:rPr>
                <w:rFonts w:ascii="Times New Roman" w:hAnsi="Times New Roman" w:eastAsia="Calibri"/>
                <w:highlight w:val="yellow"/>
                <w:lang w:eastAsia="en-US"/>
              </w:rPr>
            </w:r>
          </w:p>
        </w:tc>
      </w:tr>
      <w:tr>
        <w:tblPrEx/>
        <w:trPr>
          <w:trHeight w:val="287"/>
        </w:trPr>
        <w:tc>
          <w:tcPr>
            <w:tcW w:w="23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</w:tc>
        <w:tc>
          <w:tcPr>
            <w:gridSpan w:val="5"/>
            <w:tcW w:w="681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Итого (с НДС):</w:t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</w:tc>
        <w:tc>
          <w:tcPr>
            <w:tcW w:w="10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ind w:left="993" w:hanging="99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ПОДПИСИ СТОРОН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993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993"/>
        <w:spacing w:after="0" w:line="240" w:lineRule="auto"/>
        <w:tabs>
          <w:tab w:val="left" w:pos="6096" w:leader="none"/>
        </w:tabs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Государственный заказчик:</w:t>
      </w:r>
      <w:r>
        <w:rPr>
          <w:rFonts w:ascii="Times New Roman" w:hAnsi="Times New Roman"/>
          <w:sz w:val="24"/>
          <w:szCs w:val="24"/>
          <w:lang w:eastAsia="ar-SA"/>
        </w:rPr>
        <w:tab/>
        <w:t xml:space="preserve"> Поставщик: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ind w:left="993"/>
        <w:spacing w:after="0" w:line="240" w:lineRule="auto"/>
        <w:tabs>
          <w:tab w:val="left" w:pos="6096" w:leader="none"/>
        </w:tabs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ind w:left="993"/>
        <w:spacing w:after="0" w:line="240" w:lineRule="auto"/>
        <w:tabs>
          <w:tab w:val="left" w:pos="6096" w:leader="none"/>
        </w:tabs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И.о. директора</w:t>
      </w:r>
      <w:r>
        <w:rPr>
          <w:rFonts w:ascii="Times New Roman" w:hAnsi="Times New Roman"/>
          <w:sz w:val="24"/>
          <w:szCs w:val="24"/>
          <w:lang w:eastAsia="ar-SA"/>
        </w:rPr>
        <w:t xml:space="preserve"> Владивостокского филиала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ind w:left="993"/>
        <w:spacing w:after="0" w:line="240" w:lineRule="auto"/>
        <w:tabs>
          <w:tab w:val="left" w:pos="6096" w:leader="none"/>
        </w:tabs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ФГКУ Росгранстрой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ind w:left="993"/>
        <w:spacing w:after="0" w:line="240" w:lineRule="auto"/>
        <w:tabs>
          <w:tab w:val="left" w:pos="6096" w:leader="none"/>
        </w:tabs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ind w:left="993"/>
        <w:spacing w:after="0" w:line="240" w:lineRule="auto"/>
        <w:tabs>
          <w:tab w:val="left" w:pos="6096" w:leader="none"/>
        </w:tabs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______________/И.О. Фамилия/                                _____________/_______/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ind w:left="993"/>
        <w:spacing w:after="20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ind w:left="993"/>
        <w:spacing w:after="20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М.П.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 xml:space="preserve">М.П.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993"/>
        <w:spacing w:after="20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shd w:val="nil" w:color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</w:rPr>
        <w:br w:type="page" w:clear="all"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567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3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567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к государственному контракту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contextualSpacing/>
        <w:ind w:left="5670"/>
        <w:spacing w:after="0" w:line="240" w:lineRule="auto"/>
        <w:widowControl w:val="off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от «___»_______________2026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ind w:left="5670"/>
        <w:spacing w:after="0" w:line="240" w:lineRule="auto"/>
        <w:widowControl w:val="off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№ ВЛК___-__________-___/26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ind w:left="6379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Акт приемки товара и выполненных работ (Форма)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ind w:firstLine="709"/>
        <w:jc w:val="bot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ФЕДЕРАЛЬНОЕ ГОСУДАРСТВЕННОЕ КАЗЕННОЕ УЧРЕЖДЕНИЕ «ДИРЕКЦИЯ ПО СТРОИТЕЛЬСТВУ И ЭКСПЛУАТАЦИИ ОБЪЕКТОВ РОСГРАНИЦЫ» (сокращенное наименование - ФГКУ Росгранстрой), от имени Российской Федерации, именуемое в дальнейшем «Государственный заказчик», в лице ________</w:t>
      </w:r>
      <w:r>
        <w:rPr>
          <w:rFonts w:ascii="Times New Roman" w:hAnsi="Times New Roman"/>
          <w:sz w:val="24"/>
          <w:szCs w:val="24"/>
        </w:rPr>
        <w:t xml:space="preserve">_______________, действующего на основании ______________________, с одной стороны, и _____________________ (сокращенное наименование – _______________), именуемое в дальнейшем «Поставщик», в лице _________________, действующего на основании ____________, </w:t>
      </w:r>
      <w:r>
        <w:rPr>
          <w:rFonts w:ascii="Times New Roman" w:hAnsi="Times New Roman"/>
          <w:sz w:val="24"/>
          <w:szCs w:val="24"/>
        </w:rPr>
        <w:t xml:space="preserve">с другой стороны, с другой стороны, совместно именуемые «Стороны», составили настоящий акт о нижеследующем: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1.В соответствии с Государственным контрактом от «____» _______ 2026 г. </w:t>
      </w:r>
      <w:r>
        <w:rPr>
          <w:rFonts w:ascii="Times New Roman" w:hAnsi="Times New Roman"/>
          <w:sz w:val="24"/>
          <w:szCs w:val="24"/>
        </w:rPr>
        <w:br/>
        <w:t xml:space="preserve">№ ВЛК    -        -       /26</w:t>
      </w:r>
      <w:r>
        <w:rPr>
          <w:rFonts w:ascii="Times New Roman" w:hAnsi="Times New Roman"/>
          <w:sz w:val="24"/>
          <w:szCs w:val="24"/>
        </w:rPr>
        <w:t xml:space="preserve"> (далее – Контракт) Поставщик выполнил поставку огнетушителей для нужд Владивостокского филиала ФГКУ Росгранстрой, со следующими техническими характеристиками: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line="240" w:lineRule="auto"/>
      </w:pPr>
      <w:r>
        <w:rPr>
          <w:rFonts w:ascii="Times New Roman" w:hAnsi="Times New Roman"/>
          <w:sz w:val="24"/>
          <w:szCs w:val="24"/>
        </w:rPr>
        <w:t xml:space="preserve">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____________________________________________</w:t>
      </w:r>
      <w:r/>
    </w:p>
    <w:p>
      <w:pPr>
        <w:ind w:firstLine="709"/>
        <w:jc w:val="bot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2.Поставленный товар (соответствует/не соответствует – прописать) требованиям Контракта от «__» ______ 2026 г. №ВЛК     -         -     /26.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3. Обязательство по поставке огнетушителей</w:t>
      </w:r>
      <w:r>
        <w:rPr>
          <w:rFonts w:ascii="Times New Roman" w:hAnsi="Times New Roman"/>
          <w:sz w:val="24"/>
          <w:szCs w:val="24"/>
        </w:rPr>
        <w:t xml:space="preserve"> для нужд Владивостокского филиала ФГКУ Росгранстрой, согласно Контракту, должны быть выполнены не позднее « » ___________2026 г, фактически выполнены «___» ________ 2026 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4.Недостатки услуг (выявлены/не выявлены – проп</w:t>
      </w:r>
      <w:r>
        <w:rPr>
          <w:rFonts w:ascii="Times New Roman" w:hAnsi="Times New Roman"/>
          <w:sz w:val="24"/>
          <w:szCs w:val="24"/>
        </w:rPr>
        <w:t xml:space="preserve">исать).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Представитель Заказчика на объекте: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(должность, подпись, Фамилия и инициалы)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456" w:type="dxa"/>
        <w:tblInd w:w="-567" w:type="dxa"/>
        <w:tblLook w:val="04A0" w:firstRow="1" w:lastRow="0" w:firstColumn="1" w:lastColumn="0" w:noHBand="0" w:noVBand="1"/>
      </w:tblPr>
      <w:tblGrid>
        <w:gridCol w:w="5183"/>
        <w:gridCol w:w="5273"/>
      </w:tblGrid>
      <w:tr>
        <w:tblPrEx/>
        <w:trPr>
          <w:trHeight w:val="249"/>
        </w:trPr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45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Подписи сторон: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38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8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Государственный заказчик: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7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8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27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7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8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     «____»  ___________  2026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7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     «____»  ___________  2026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49" w:bottom="993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504020204"/>
  </w:font>
  <w:font w:name="Wingdings">
    <w:panose1 w:val="05010000000000000000"/>
  </w:font>
  <w:font w:name="Symbol">
    <w:panose1 w:val="05010000000000000000"/>
  </w:font>
  <w:font w:name="Book Antiqua">
    <w:panose1 w:val="02040502050405020303"/>
  </w:font>
  <w:font w:name="MS Mincho">
    <w:panose1 w:val="0202050305040509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Times New Roman">
    <w:panose1 w:val="02020603050405020304"/>
  </w:font>
  <w:font w:name="Cambria">
    <w:panose1 w:val="020408030504060302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113884"/>
      <w:docPartObj>
        <w:docPartGallery w:val="Page Numbers (Bottom of Page)"/>
        <w:docPartUnique w:val="true"/>
      </w:docPartObj>
      <w:rPr/>
    </w:sdtPr>
    <w:sdtContent>
      <w:p>
        <w:pPr>
          <w:pStyle w:val="89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22</w:t>
        </w:r>
        <w: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3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1249" w:hanging="54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8"/>
  </w:num>
  <w:num w:numId="5">
    <w:abstractNumId w:val="0"/>
  </w:num>
  <w:num w:numId="6">
    <w:abstractNumId w:val="5"/>
  </w:num>
  <w:num w:numId="7">
    <w:abstractNumId w:val="16"/>
  </w:num>
  <w:num w:numId="8">
    <w:abstractNumId w:val="9"/>
  </w:num>
  <w:num w:numId="9">
    <w:abstractNumId w:val="7"/>
  </w:num>
  <w:num w:numId="10">
    <w:abstractNumId w:val="15"/>
  </w:num>
  <w:num w:numId="11">
    <w:abstractNumId w:val="17"/>
  </w:num>
  <w:num w:numId="12">
    <w:abstractNumId w:val="12"/>
  </w:num>
  <w:num w:numId="13">
    <w:abstractNumId w:val="14"/>
  </w:num>
  <w:num w:numId="14">
    <w:abstractNumId w:val="19"/>
  </w:num>
  <w:num w:numId="15">
    <w:abstractNumId w:val="13"/>
  </w:num>
  <w:num w:numId="16">
    <w:abstractNumId w:val="2"/>
  </w:num>
  <w:num w:numId="17">
    <w:abstractNumId w:val="1"/>
  </w:num>
  <w:num w:numId="18">
    <w:abstractNumId w:val="4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4">
    <w:name w:val="Heading 1 Char"/>
    <w:basedOn w:val="885"/>
    <w:link w:val="883"/>
    <w:uiPriority w:val="9"/>
    <w:rPr>
      <w:rFonts w:ascii="Arial" w:hAnsi="Arial" w:eastAsia="Arial" w:cs="Arial"/>
      <w:sz w:val="40"/>
      <w:szCs w:val="40"/>
    </w:rPr>
  </w:style>
  <w:style w:type="paragraph" w:styleId="715">
    <w:name w:val="Heading 2"/>
    <w:basedOn w:val="882"/>
    <w:next w:val="882"/>
    <w:link w:val="7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6">
    <w:name w:val="Heading 2 Char"/>
    <w:basedOn w:val="885"/>
    <w:link w:val="715"/>
    <w:uiPriority w:val="9"/>
    <w:rPr>
      <w:rFonts w:ascii="Arial" w:hAnsi="Arial" w:eastAsia="Arial" w:cs="Arial"/>
      <w:sz w:val="34"/>
    </w:rPr>
  </w:style>
  <w:style w:type="character" w:styleId="717">
    <w:name w:val="Heading 3 Char"/>
    <w:basedOn w:val="885"/>
    <w:link w:val="884"/>
    <w:uiPriority w:val="9"/>
    <w:rPr>
      <w:rFonts w:ascii="Arial" w:hAnsi="Arial" w:eastAsia="Arial" w:cs="Arial"/>
      <w:sz w:val="30"/>
      <w:szCs w:val="30"/>
    </w:rPr>
  </w:style>
  <w:style w:type="paragraph" w:styleId="718">
    <w:name w:val="Heading 4"/>
    <w:basedOn w:val="882"/>
    <w:next w:val="882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9">
    <w:name w:val="Heading 4 Char"/>
    <w:basedOn w:val="885"/>
    <w:link w:val="718"/>
    <w:uiPriority w:val="9"/>
    <w:rPr>
      <w:rFonts w:ascii="Arial" w:hAnsi="Arial" w:eastAsia="Arial" w:cs="Arial"/>
      <w:b/>
      <w:bCs/>
      <w:sz w:val="26"/>
      <w:szCs w:val="26"/>
    </w:rPr>
  </w:style>
  <w:style w:type="paragraph" w:styleId="720">
    <w:name w:val="Heading 5"/>
    <w:basedOn w:val="882"/>
    <w:next w:val="882"/>
    <w:link w:val="7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1">
    <w:name w:val="Heading 5 Char"/>
    <w:basedOn w:val="885"/>
    <w:link w:val="720"/>
    <w:uiPriority w:val="9"/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882"/>
    <w:next w:val="882"/>
    <w:link w:val="7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3">
    <w:name w:val="Heading 6 Char"/>
    <w:basedOn w:val="885"/>
    <w:link w:val="722"/>
    <w:uiPriority w:val="9"/>
    <w:rPr>
      <w:rFonts w:ascii="Arial" w:hAnsi="Arial" w:eastAsia="Arial" w:cs="Arial"/>
      <w:b/>
      <w:bCs/>
      <w:sz w:val="22"/>
      <w:szCs w:val="22"/>
    </w:rPr>
  </w:style>
  <w:style w:type="paragraph" w:styleId="724">
    <w:name w:val="Heading 7"/>
    <w:basedOn w:val="882"/>
    <w:next w:val="882"/>
    <w:link w:val="7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5">
    <w:name w:val="Heading 7 Char"/>
    <w:basedOn w:val="885"/>
    <w:link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882"/>
    <w:next w:val="882"/>
    <w:link w:val="7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7">
    <w:name w:val="Heading 8 Char"/>
    <w:basedOn w:val="885"/>
    <w:link w:val="726"/>
    <w:uiPriority w:val="9"/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882"/>
    <w:next w:val="882"/>
    <w:link w:val="7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Heading 9 Char"/>
    <w:basedOn w:val="885"/>
    <w:link w:val="728"/>
    <w:uiPriority w:val="9"/>
    <w:rPr>
      <w:rFonts w:ascii="Arial" w:hAnsi="Arial" w:eastAsia="Arial" w:cs="Arial"/>
      <w:i/>
      <w:iCs/>
      <w:sz w:val="21"/>
      <w:szCs w:val="21"/>
    </w:rPr>
  </w:style>
  <w:style w:type="character" w:styleId="730">
    <w:name w:val="Title Char"/>
    <w:basedOn w:val="885"/>
    <w:link w:val="909"/>
    <w:uiPriority w:val="10"/>
    <w:rPr>
      <w:sz w:val="48"/>
      <w:szCs w:val="48"/>
    </w:rPr>
  </w:style>
  <w:style w:type="character" w:styleId="731">
    <w:name w:val="Subtitle Char"/>
    <w:basedOn w:val="885"/>
    <w:link w:val="911"/>
    <w:uiPriority w:val="11"/>
    <w:rPr>
      <w:sz w:val="24"/>
      <w:szCs w:val="24"/>
    </w:rPr>
  </w:style>
  <w:style w:type="paragraph" w:styleId="732">
    <w:name w:val="Quote"/>
    <w:basedOn w:val="882"/>
    <w:next w:val="882"/>
    <w:link w:val="733"/>
    <w:uiPriority w:val="29"/>
    <w:qFormat/>
    <w:pPr>
      <w:ind w:left="720" w:right="720"/>
    </w:pPr>
    <w:rPr>
      <w:i/>
    </w:rPr>
  </w:style>
  <w:style w:type="character" w:styleId="733">
    <w:name w:val="Quote Char"/>
    <w:link w:val="732"/>
    <w:uiPriority w:val="29"/>
    <w:rPr>
      <w:i/>
    </w:rPr>
  </w:style>
  <w:style w:type="paragraph" w:styleId="734">
    <w:name w:val="Intense Quote"/>
    <w:basedOn w:val="882"/>
    <w:next w:val="882"/>
    <w:link w:val="73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5">
    <w:name w:val="Intense Quote Char"/>
    <w:link w:val="734"/>
    <w:uiPriority w:val="30"/>
    <w:rPr>
      <w:i/>
    </w:rPr>
  </w:style>
  <w:style w:type="character" w:styleId="736">
    <w:name w:val="Header Char"/>
    <w:basedOn w:val="885"/>
    <w:link w:val="893"/>
    <w:uiPriority w:val="99"/>
  </w:style>
  <w:style w:type="character" w:styleId="737">
    <w:name w:val="Footer Char"/>
    <w:basedOn w:val="885"/>
    <w:link w:val="895"/>
    <w:uiPriority w:val="99"/>
  </w:style>
  <w:style w:type="paragraph" w:styleId="738">
    <w:name w:val="Caption"/>
    <w:basedOn w:val="882"/>
    <w:next w:val="882"/>
    <w:link w:val="7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basedOn w:val="885"/>
    <w:link w:val="738"/>
    <w:uiPriority w:val="35"/>
    <w:rPr>
      <w:b/>
      <w:bCs/>
      <w:color w:val="4f81bd" w:themeColor="accent1"/>
      <w:sz w:val="18"/>
      <w:szCs w:val="18"/>
    </w:rPr>
  </w:style>
  <w:style w:type="table" w:styleId="740">
    <w:name w:val="Table Grid Light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Plain Table 1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2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>
    <w:name w:val="Grid Table 4 - Accent 1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9">
    <w:name w:val="Grid Table 4 - Accent 2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Grid Table 4 - Accent 3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1">
    <w:name w:val="Grid Table 4 - Accent 4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Grid Table 4 - Accent 5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3">
    <w:name w:val="Grid Table 4 - Accent 6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4">
    <w:name w:val="Grid Table 5 Dark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1">
    <w:name w:val="Grid Table 6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2">
    <w:name w:val="Grid Table 6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3">
    <w:name w:val="Grid Table 6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4">
    <w:name w:val="Grid Table 6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5">
    <w:name w:val="Grid Table 6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6">
    <w:name w:val="Grid Table 6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7">
    <w:name w:val="Grid Table 6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7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3">
    <w:name w:val="List Table 2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4">
    <w:name w:val="List Table 2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5">
    <w:name w:val="List Table 2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6">
    <w:name w:val="List Table 2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7">
    <w:name w:val="List Table 2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8">
    <w:name w:val="List Table 2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6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1">
    <w:name w:val="List Table 6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2">
    <w:name w:val="List Table 6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3">
    <w:name w:val="List Table 6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4">
    <w:name w:val="List Table 6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5">
    <w:name w:val="List Table 6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6">
    <w:name w:val="List Table 6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7">
    <w:name w:val="List Table 7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8">
    <w:name w:val="List Table 7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9">
    <w:name w:val="List Table 7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0">
    <w:name w:val="List Table 7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1">
    <w:name w:val="List Table 7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2">
    <w:name w:val="List Table 7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3">
    <w:name w:val="List Table 7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4">
    <w:name w:val="Lined - Accent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Lined - Accent 1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6">
    <w:name w:val="Lined - Accent 2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7">
    <w:name w:val="Lined - Accent 3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8">
    <w:name w:val="Lined - Accent 4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9">
    <w:name w:val="Lined - Accent 5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0">
    <w:name w:val="Lined - Accent 6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1">
    <w:name w:val="Bordered &amp; Lined - Accent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Bordered &amp; Lined - Accent 1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3">
    <w:name w:val="Bordered &amp; Lined - Accent 2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4">
    <w:name w:val="Bordered &amp; Lined - Accent 3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5">
    <w:name w:val="Bordered &amp; Lined - Accent 4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6">
    <w:name w:val="Bordered &amp; Lined - Accent 5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7">
    <w:name w:val="Bordered &amp; Lined - Accent 6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8">
    <w:name w:val="Bordered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9">
    <w:name w:val="Bordered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0">
    <w:name w:val="Bordered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1">
    <w:name w:val="Bordered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2">
    <w:name w:val="Bordered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3">
    <w:name w:val="Bordered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4">
    <w:name w:val="Bordered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5">
    <w:name w:val="footnote text"/>
    <w:basedOn w:val="882"/>
    <w:link w:val="866"/>
    <w:uiPriority w:val="99"/>
    <w:semiHidden/>
    <w:unhideWhenUsed/>
    <w:pPr>
      <w:spacing w:after="40" w:line="240" w:lineRule="auto"/>
    </w:pPr>
    <w:rPr>
      <w:sz w:val="18"/>
    </w:rPr>
  </w:style>
  <w:style w:type="character" w:styleId="866">
    <w:name w:val="Footnote Text Char"/>
    <w:link w:val="865"/>
    <w:uiPriority w:val="99"/>
    <w:rPr>
      <w:sz w:val="18"/>
    </w:rPr>
  </w:style>
  <w:style w:type="character" w:styleId="867">
    <w:name w:val="footnote reference"/>
    <w:basedOn w:val="885"/>
    <w:uiPriority w:val="99"/>
    <w:unhideWhenUsed/>
    <w:rPr>
      <w:vertAlign w:val="superscript"/>
    </w:rPr>
  </w:style>
  <w:style w:type="paragraph" w:styleId="868">
    <w:name w:val="endnote text"/>
    <w:basedOn w:val="882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>
    <w:name w:val="Endnote Text Char"/>
    <w:link w:val="868"/>
    <w:uiPriority w:val="99"/>
    <w:rPr>
      <w:sz w:val="20"/>
    </w:rPr>
  </w:style>
  <w:style w:type="character" w:styleId="870">
    <w:name w:val="endnote reference"/>
    <w:basedOn w:val="885"/>
    <w:uiPriority w:val="99"/>
    <w:semiHidden/>
    <w:unhideWhenUsed/>
    <w:rPr>
      <w:vertAlign w:val="superscript"/>
    </w:rPr>
  </w:style>
  <w:style w:type="paragraph" w:styleId="871">
    <w:name w:val="toc 1"/>
    <w:basedOn w:val="882"/>
    <w:next w:val="882"/>
    <w:uiPriority w:val="39"/>
    <w:unhideWhenUsed/>
    <w:pPr>
      <w:ind w:left="0" w:right="0" w:firstLine="0"/>
      <w:spacing w:after="57"/>
    </w:pPr>
  </w:style>
  <w:style w:type="paragraph" w:styleId="872">
    <w:name w:val="toc 2"/>
    <w:basedOn w:val="882"/>
    <w:next w:val="882"/>
    <w:uiPriority w:val="39"/>
    <w:unhideWhenUsed/>
    <w:pPr>
      <w:ind w:left="283" w:right="0" w:firstLine="0"/>
      <w:spacing w:after="57"/>
    </w:pPr>
  </w:style>
  <w:style w:type="paragraph" w:styleId="873">
    <w:name w:val="toc 3"/>
    <w:basedOn w:val="882"/>
    <w:next w:val="882"/>
    <w:uiPriority w:val="39"/>
    <w:unhideWhenUsed/>
    <w:pPr>
      <w:ind w:left="567" w:right="0" w:firstLine="0"/>
      <w:spacing w:after="57"/>
    </w:pPr>
  </w:style>
  <w:style w:type="paragraph" w:styleId="874">
    <w:name w:val="toc 4"/>
    <w:basedOn w:val="882"/>
    <w:next w:val="882"/>
    <w:uiPriority w:val="39"/>
    <w:unhideWhenUsed/>
    <w:pPr>
      <w:ind w:left="850" w:right="0" w:firstLine="0"/>
      <w:spacing w:after="57"/>
    </w:pPr>
  </w:style>
  <w:style w:type="paragraph" w:styleId="875">
    <w:name w:val="toc 5"/>
    <w:basedOn w:val="882"/>
    <w:next w:val="882"/>
    <w:uiPriority w:val="39"/>
    <w:unhideWhenUsed/>
    <w:pPr>
      <w:ind w:left="1134" w:right="0" w:firstLine="0"/>
      <w:spacing w:after="57"/>
    </w:pPr>
  </w:style>
  <w:style w:type="paragraph" w:styleId="876">
    <w:name w:val="toc 6"/>
    <w:basedOn w:val="882"/>
    <w:next w:val="882"/>
    <w:uiPriority w:val="39"/>
    <w:unhideWhenUsed/>
    <w:pPr>
      <w:ind w:left="1417" w:right="0" w:firstLine="0"/>
      <w:spacing w:after="57"/>
    </w:pPr>
  </w:style>
  <w:style w:type="paragraph" w:styleId="877">
    <w:name w:val="toc 7"/>
    <w:basedOn w:val="882"/>
    <w:next w:val="882"/>
    <w:uiPriority w:val="39"/>
    <w:unhideWhenUsed/>
    <w:pPr>
      <w:ind w:left="1701" w:right="0" w:firstLine="0"/>
      <w:spacing w:after="57"/>
    </w:pPr>
  </w:style>
  <w:style w:type="paragraph" w:styleId="878">
    <w:name w:val="toc 8"/>
    <w:basedOn w:val="882"/>
    <w:next w:val="882"/>
    <w:uiPriority w:val="39"/>
    <w:unhideWhenUsed/>
    <w:pPr>
      <w:ind w:left="1984" w:right="0" w:firstLine="0"/>
      <w:spacing w:after="57"/>
    </w:pPr>
  </w:style>
  <w:style w:type="paragraph" w:styleId="879">
    <w:name w:val="toc 9"/>
    <w:basedOn w:val="882"/>
    <w:next w:val="882"/>
    <w:uiPriority w:val="39"/>
    <w:unhideWhenUsed/>
    <w:pPr>
      <w:ind w:left="2268" w:right="0" w:firstLine="0"/>
      <w:spacing w:after="57"/>
    </w:pPr>
  </w:style>
  <w:style w:type="paragraph" w:styleId="880">
    <w:name w:val="TOC Heading"/>
    <w:uiPriority w:val="39"/>
    <w:unhideWhenUsed/>
  </w:style>
  <w:style w:type="paragraph" w:styleId="881">
    <w:name w:val="table of figures"/>
    <w:basedOn w:val="882"/>
    <w:next w:val="882"/>
    <w:uiPriority w:val="99"/>
    <w:unhideWhenUsed/>
    <w:pPr>
      <w:spacing w:after="0" w:afterAutospacing="0"/>
    </w:pPr>
  </w:style>
  <w:style w:type="paragraph" w:styleId="882" w:default="1">
    <w:name w:val="Normal"/>
    <w:qFormat/>
  </w:style>
  <w:style w:type="paragraph" w:styleId="883">
    <w:name w:val="Heading 1"/>
    <w:basedOn w:val="882"/>
    <w:next w:val="882"/>
    <w:link w:val="902"/>
    <w:qFormat/>
    <w:pPr>
      <w:keepNext/>
      <w:spacing w:before="240" w:after="60" w:line="276" w:lineRule="auto"/>
      <w:outlineLvl w:val="0"/>
    </w:pPr>
    <w:rPr>
      <w:rFonts w:ascii="Cambria" w:hAnsi="Cambria" w:eastAsia="Times New Roman" w:cs="Times New Roman"/>
      <w:b/>
      <w:bCs/>
      <w:sz w:val="32"/>
      <w:szCs w:val="32"/>
      <w:lang w:eastAsia="ar-SA"/>
    </w:rPr>
  </w:style>
  <w:style w:type="paragraph" w:styleId="884">
    <w:name w:val="Heading 3"/>
    <w:basedOn w:val="882"/>
    <w:next w:val="882"/>
    <w:link w:val="903"/>
    <w:semiHidden/>
    <w:unhideWhenUsed/>
    <w:qFormat/>
    <w:pPr>
      <w:keepNext/>
      <w:spacing w:before="240" w:after="60" w:line="276" w:lineRule="auto"/>
      <w:outlineLvl w:val="2"/>
    </w:pPr>
    <w:rPr>
      <w:rFonts w:ascii="Cambria" w:hAnsi="Cambria" w:eastAsia="Times New Roman" w:cs="Times New Roman"/>
      <w:b/>
      <w:bCs/>
      <w:sz w:val="26"/>
      <w:szCs w:val="26"/>
      <w:lang w:eastAsia="ar-SA"/>
    </w:rPr>
  </w:style>
  <w:style w:type="character" w:styleId="885" w:default="1">
    <w:name w:val="Default Paragraph Font"/>
    <w:uiPriority w:val="1"/>
    <w:semiHidden/>
    <w:unhideWhenUsed/>
  </w:style>
  <w:style w:type="table" w:styleId="8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7" w:default="1">
    <w:name w:val="No List"/>
    <w:uiPriority w:val="99"/>
    <w:semiHidden/>
    <w:unhideWhenUsed/>
  </w:style>
  <w:style w:type="paragraph" w:styleId="888">
    <w:name w:val="List Paragraph"/>
    <w:basedOn w:val="882"/>
    <w:link w:val="892"/>
    <w:uiPriority w:val="34"/>
    <w:qFormat/>
    <w:pPr>
      <w:contextualSpacing/>
      <w:ind w:left="720"/>
    </w:pPr>
  </w:style>
  <w:style w:type="paragraph" w:styleId="889" w:customStyle="1">
    <w:name w:val="ConsNonformat"/>
    <w:link w:val="890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</w:rPr>
  </w:style>
  <w:style w:type="character" w:styleId="890" w:customStyle="1">
    <w:name w:val="ConsNonformat Знак"/>
    <w:link w:val="889"/>
    <w:rPr>
      <w:rFonts w:ascii="Courier New" w:hAnsi="Courier New" w:eastAsia="Times New Roman" w:cs="Courier New"/>
      <w:sz w:val="20"/>
      <w:szCs w:val="20"/>
    </w:rPr>
  </w:style>
  <w:style w:type="table" w:styleId="891">
    <w:name w:val="Table Grid"/>
    <w:basedOn w:val="886"/>
    <w:uiPriority w:val="99"/>
    <w:pPr>
      <w:spacing w:after="0" w:line="240" w:lineRule="auto"/>
    </w:pPr>
    <w:rPr>
      <w:rFonts w:eastAsiaTheme="minorHAns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92" w:customStyle="1">
    <w:name w:val="Абзац списка Знак"/>
    <w:link w:val="888"/>
    <w:uiPriority w:val="34"/>
  </w:style>
  <w:style w:type="paragraph" w:styleId="893">
    <w:name w:val="Header"/>
    <w:basedOn w:val="882"/>
    <w:link w:val="89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4" w:customStyle="1">
    <w:name w:val="Верхний колонтитул Знак"/>
    <w:basedOn w:val="885"/>
    <w:link w:val="893"/>
    <w:uiPriority w:val="99"/>
  </w:style>
  <w:style w:type="paragraph" w:styleId="895">
    <w:name w:val="Footer"/>
    <w:basedOn w:val="882"/>
    <w:link w:val="89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6" w:customStyle="1">
    <w:name w:val="Нижний колонтитул Знак"/>
    <w:basedOn w:val="885"/>
    <w:link w:val="895"/>
    <w:uiPriority w:val="99"/>
  </w:style>
  <w:style w:type="paragraph" w:styleId="897">
    <w:name w:val="Balloon Text"/>
    <w:basedOn w:val="882"/>
    <w:link w:val="898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8" w:customStyle="1">
    <w:name w:val="Текст выноски Знак"/>
    <w:basedOn w:val="885"/>
    <w:link w:val="897"/>
    <w:rPr>
      <w:rFonts w:ascii="Segoe UI" w:hAnsi="Segoe UI" w:cs="Segoe UI"/>
      <w:sz w:val="18"/>
      <w:szCs w:val="18"/>
    </w:rPr>
  </w:style>
  <w:style w:type="character" w:styleId="899">
    <w:name w:val="Hyperlink"/>
    <w:basedOn w:val="885"/>
    <w:unhideWhenUsed/>
    <w:rPr>
      <w:color w:val="0563c1" w:themeColor="hyperlink"/>
      <w:u w:val="single"/>
    </w:rPr>
  </w:style>
  <w:style w:type="character" w:styleId="900" w:customStyle="1">
    <w:name w:val="Гипертекстовая ссылка"/>
    <w:basedOn w:val="885"/>
    <w:uiPriority w:val="99"/>
    <w:rPr>
      <w:rFonts w:cs="Times New Roman"/>
      <w:b/>
      <w:bCs/>
      <w:color w:val="008000"/>
      <w:sz w:val="20"/>
      <w:szCs w:val="20"/>
      <w:u w:val="single"/>
    </w:rPr>
  </w:style>
  <w:style w:type="table" w:styleId="901" w:customStyle="1">
    <w:name w:val="Сетка таблицы6"/>
    <w:basedOn w:val="886"/>
    <w:next w:val="891"/>
    <w:pPr>
      <w:spacing w:after="0" w:line="240" w:lineRule="auto"/>
    </w:pPr>
    <w:rPr>
      <w:rFonts w:ascii="Calibri" w:hAnsi="Calibri" w:eastAsia="Calibri" w:cs="Times New Roman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02" w:customStyle="1">
    <w:name w:val="Заголовок 1 Знак"/>
    <w:basedOn w:val="885"/>
    <w:link w:val="883"/>
    <w:rPr>
      <w:rFonts w:ascii="Cambria" w:hAnsi="Cambria" w:eastAsia="Times New Roman" w:cs="Times New Roman"/>
      <w:b/>
      <w:bCs/>
      <w:sz w:val="32"/>
      <w:szCs w:val="32"/>
      <w:lang w:eastAsia="ar-SA"/>
    </w:rPr>
  </w:style>
  <w:style w:type="character" w:styleId="903" w:customStyle="1">
    <w:name w:val="Заголовок 3 Знак"/>
    <w:basedOn w:val="885"/>
    <w:link w:val="884"/>
    <w:semiHidden/>
    <w:rPr>
      <w:rFonts w:ascii="Cambria" w:hAnsi="Cambria" w:eastAsia="Times New Roman" w:cs="Times New Roman"/>
      <w:b/>
      <w:bCs/>
      <w:sz w:val="26"/>
      <w:szCs w:val="26"/>
      <w:lang w:eastAsia="ar-SA"/>
    </w:rPr>
  </w:style>
  <w:style w:type="numbering" w:styleId="904" w:customStyle="1">
    <w:name w:val="Нет списка1"/>
    <w:next w:val="887"/>
    <w:uiPriority w:val="99"/>
    <w:semiHidden/>
  </w:style>
  <w:style w:type="character" w:styleId="905" w:customStyle="1">
    <w:name w:val="Основной шрифт абзаца1"/>
  </w:style>
  <w:style w:type="paragraph" w:styleId="906" w:customStyle="1">
    <w:name w:val="Заголовок1"/>
    <w:basedOn w:val="882"/>
    <w:next w:val="907"/>
    <w:pPr>
      <w:keepNext/>
      <w:spacing w:before="240" w:after="120" w:line="276" w:lineRule="auto"/>
    </w:pPr>
    <w:rPr>
      <w:rFonts w:ascii="Arial" w:hAnsi="Arial" w:eastAsia="MS Mincho" w:cs="Tahoma"/>
      <w:sz w:val="28"/>
      <w:szCs w:val="28"/>
      <w:lang w:eastAsia="ar-SA"/>
    </w:rPr>
  </w:style>
  <w:style w:type="paragraph" w:styleId="907">
    <w:name w:val="Body Text"/>
    <w:basedOn w:val="882"/>
    <w:link w:val="908"/>
    <w:pPr>
      <w:spacing w:after="120" w:line="276" w:lineRule="auto"/>
    </w:pPr>
    <w:rPr>
      <w:rFonts w:ascii="Book Antiqua" w:hAnsi="Book Antiqua" w:eastAsia="Arial Unicode MS" w:cs="Tahoma"/>
      <w:lang w:eastAsia="ar-SA"/>
    </w:rPr>
  </w:style>
  <w:style w:type="character" w:styleId="908" w:customStyle="1">
    <w:name w:val="Основной текст Знак"/>
    <w:basedOn w:val="885"/>
    <w:link w:val="907"/>
    <w:rPr>
      <w:rFonts w:ascii="Book Antiqua" w:hAnsi="Book Antiqua" w:eastAsia="Arial Unicode MS" w:cs="Tahoma"/>
      <w:lang w:eastAsia="ar-SA"/>
    </w:rPr>
  </w:style>
  <w:style w:type="paragraph" w:styleId="909">
    <w:name w:val="Title"/>
    <w:basedOn w:val="906"/>
    <w:next w:val="911"/>
    <w:link w:val="910"/>
    <w:qFormat/>
  </w:style>
  <w:style w:type="character" w:styleId="910" w:customStyle="1">
    <w:name w:val="Название Знак"/>
    <w:basedOn w:val="885"/>
    <w:link w:val="909"/>
    <w:rPr>
      <w:rFonts w:ascii="Arial" w:hAnsi="Arial" w:eastAsia="MS Mincho" w:cs="Tahoma"/>
      <w:sz w:val="28"/>
      <w:szCs w:val="28"/>
      <w:lang w:eastAsia="ar-SA"/>
    </w:rPr>
  </w:style>
  <w:style w:type="paragraph" w:styleId="911">
    <w:name w:val="Subtitle"/>
    <w:basedOn w:val="906"/>
    <w:next w:val="907"/>
    <w:link w:val="912"/>
    <w:qFormat/>
    <w:pPr>
      <w:jc w:val="center"/>
    </w:pPr>
    <w:rPr>
      <w:i/>
      <w:iCs/>
    </w:rPr>
  </w:style>
  <w:style w:type="character" w:styleId="912" w:customStyle="1">
    <w:name w:val="Подзаголовок Знак"/>
    <w:basedOn w:val="885"/>
    <w:link w:val="911"/>
    <w:rPr>
      <w:rFonts w:ascii="Arial" w:hAnsi="Arial" w:eastAsia="MS Mincho" w:cs="Tahoma"/>
      <w:i/>
      <w:iCs/>
      <w:sz w:val="28"/>
      <w:szCs w:val="28"/>
      <w:lang w:eastAsia="ar-SA"/>
    </w:rPr>
  </w:style>
  <w:style w:type="paragraph" w:styleId="913">
    <w:name w:val="List"/>
    <w:basedOn w:val="907"/>
  </w:style>
  <w:style w:type="paragraph" w:styleId="914" w:customStyle="1">
    <w:name w:val="Название1"/>
    <w:basedOn w:val="882"/>
    <w:pPr>
      <w:spacing w:before="120" w:after="120" w:line="276" w:lineRule="auto"/>
      <w:suppressLineNumbers/>
    </w:pPr>
    <w:rPr>
      <w:rFonts w:ascii="Book Antiqua" w:hAnsi="Book Antiqua" w:eastAsia="Arial Unicode MS" w:cs="Tahoma"/>
      <w:i/>
      <w:iCs/>
      <w:sz w:val="24"/>
      <w:szCs w:val="24"/>
      <w:lang w:eastAsia="ar-SA"/>
    </w:rPr>
  </w:style>
  <w:style w:type="paragraph" w:styleId="915" w:customStyle="1">
    <w:name w:val="Указатель1"/>
    <w:basedOn w:val="882"/>
    <w:pPr>
      <w:spacing w:after="200" w:line="276" w:lineRule="auto"/>
      <w:suppressLineNumbers/>
    </w:pPr>
    <w:rPr>
      <w:rFonts w:ascii="Book Antiqua" w:hAnsi="Book Antiqua" w:eastAsia="Arial Unicode MS" w:cs="Tahoma"/>
      <w:lang w:eastAsia="ar-SA"/>
    </w:rPr>
  </w:style>
  <w:style w:type="paragraph" w:styleId="916" w:customStyle="1">
    <w:name w:val="ConsPlusNonformat"/>
    <w:pPr>
      <w:spacing w:after="0" w:line="100" w:lineRule="atLeast"/>
    </w:pPr>
    <w:rPr>
      <w:rFonts w:ascii="Courier New" w:hAnsi="Courier New" w:eastAsia="Arial Unicode MS" w:cs="Courier New"/>
      <w:sz w:val="20"/>
      <w:szCs w:val="20"/>
      <w:lang w:eastAsia="ar-SA"/>
    </w:rPr>
  </w:style>
  <w:style w:type="paragraph" w:styleId="917" w:customStyle="1">
    <w:name w:val="ConsPlusTitle"/>
    <w:pPr>
      <w:spacing w:after="0" w:line="100" w:lineRule="atLeast"/>
    </w:pPr>
    <w:rPr>
      <w:rFonts w:ascii="Arial" w:hAnsi="Arial" w:eastAsia="Arial Unicode MS" w:cs="Arial"/>
      <w:b/>
      <w:bCs/>
      <w:sz w:val="20"/>
      <w:szCs w:val="20"/>
      <w:lang w:eastAsia="ar-SA"/>
    </w:rPr>
  </w:style>
  <w:style w:type="paragraph" w:styleId="918" w:customStyle="1">
    <w:name w:val="Текст выноски1"/>
    <w:pPr>
      <w:spacing w:after="0" w:line="100" w:lineRule="atLeast"/>
      <w:widowControl w:val="off"/>
    </w:pPr>
    <w:rPr>
      <w:rFonts w:ascii="Tahoma" w:hAnsi="Tahoma" w:eastAsia="Arial Unicode MS" w:cs="Tahoma"/>
      <w:sz w:val="16"/>
      <w:szCs w:val="16"/>
      <w:lang w:eastAsia="ar-SA"/>
    </w:rPr>
  </w:style>
  <w:style w:type="paragraph" w:styleId="919" w:customStyle="1">
    <w:name w:val="Абзац списка1"/>
    <w:pPr>
      <w:ind w:left="720"/>
      <w:spacing w:after="200" w:line="276" w:lineRule="auto"/>
      <w:widowControl w:val="off"/>
    </w:pPr>
    <w:rPr>
      <w:rFonts w:ascii="Book Antiqua" w:hAnsi="Book Antiqua" w:eastAsia="Arial Unicode MS" w:cs="Tahoma"/>
      <w:lang w:eastAsia="ar-SA"/>
    </w:rPr>
  </w:style>
  <w:style w:type="paragraph" w:styleId="920" w:customStyle="1">
    <w:name w:val="Содержимое таблицы"/>
    <w:basedOn w:val="882"/>
    <w:pPr>
      <w:spacing w:after="200" w:line="276" w:lineRule="auto"/>
      <w:suppressLineNumbers/>
    </w:pPr>
    <w:rPr>
      <w:rFonts w:ascii="Book Antiqua" w:hAnsi="Book Antiqua" w:eastAsia="Arial Unicode MS" w:cs="Tahoma"/>
      <w:lang w:eastAsia="ar-SA"/>
    </w:rPr>
  </w:style>
  <w:style w:type="table" w:styleId="921" w:customStyle="1">
    <w:name w:val="Сетка таблицы1"/>
    <w:basedOn w:val="886"/>
    <w:next w:val="891"/>
    <w:uiPriority w:val="59"/>
    <w:pPr>
      <w:spacing w:after="0" w:line="240" w:lineRule="auto"/>
    </w:pPr>
    <w:rPr>
      <w:rFonts w:ascii="Calibri" w:hAnsi="Calibri" w:eastAsia="Calibri" w:cs="Times New Roman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2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</w:rPr>
  </w:style>
  <w:style w:type="paragraph" w:styleId="923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  <w:lang w:eastAsia="en-US"/>
    </w:rPr>
  </w:style>
  <w:style w:type="character" w:styleId="924">
    <w:name w:val="Strong"/>
    <w:uiPriority w:val="22"/>
    <w:qFormat/>
    <w:rPr>
      <w:b/>
      <w:bCs/>
    </w:rPr>
  </w:style>
  <w:style w:type="character" w:styleId="925" w:customStyle="1">
    <w:name w:val="Текст выноски Знак1"/>
    <w:rPr>
      <w:rFonts w:ascii="Tahoma" w:hAnsi="Tahoma" w:eastAsia="Arial Unicode MS" w:cs="Tahoma"/>
      <w:sz w:val="16"/>
      <w:szCs w:val="16"/>
      <w:lang w:eastAsia="ar-SA"/>
    </w:rPr>
  </w:style>
  <w:style w:type="paragraph" w:styleId="926">
    <w:name w:val="Normal (Web)"/>
    <w:basedOn w:val="882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927" w:customStyle="1">
    <w:name w:val="_04c969a8fb"/>
  </w:style>
  <w:style w:type="character" w:styleId="928" w:customStyle="1">
    <w:name w:val="valign_middle"/>
  </w:style>
  <w:style w:type="character" w:styleId="929" w:customStyle="1">
    <w:name w:val="link__text"/>
  </w:style>
  <w:style w:type="character" w:styleId="930" w:customStyle="1">
    <w:name w:val="article-keyphrase__inner"/>
  </w:style>
  <w:style w:type="character" w:styleId="931" w:customStyle="1">
    <w:name w:val="xcc08d5f3"/>
  </w:style>
  <w:style w:type="character" w:styleId="932" w:customStyle="1">
    <w:name w:val="hac19e6c8"/>
  </w:style>
  <w:style w:type="character" w:styleId="933" w:customStyle="1">
    <w:name w:val="qd60c9704"/>
  </w:style>
  <w:style w:type="character" w:styleId="934" w:customStyle="1">
    <w:name w:val="box__heading"/>
  </w:style>
  <w:style w:type="character" w:styleId="935" w:customStyle="1">
    <w:name w:val="cell"/>
  </w:style>
  <w:style w:type="character" w:styleId="936" w:customStyle="1">
    <w:name w:val="newsitem__title-inner"/>
  </w:style>
  <w:style w:type="table" w:styleId="937" w:customStyle="1">
    <w:name w:val="Сетка таблицы41"/>
    <w:basedOn w:val="886"/>
    <w:next w:val="891"/>
    <w:uiPriority w:val="39"/>
    <w:pPr>
      <w:spacing w:after="0" w:line="240" w:lineRule="auto"/>
    </w:pPr>
    <w:rPr>
      <w:rFonts w:ascii="Calibri" w:eastAsia="Calibr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8" w:customStyle="1">
    <w:name w:val="Сетка таблицы11"/>
    <w:basedOn w:val="886"/>
    <w:next w:val="891"/>
    <w:uiPriority w:val="39"/>
    <w:pPr>
      <w:jc w:val="both"/>
      <w:spacing w:after="0" w:line="240" w:lineRule="auto"/>
    </w:pPr>
    <w:rPr>
      <w:rFonts w:ascii="Times New Roman" w:hAnsi="Times New Roman" w:eastAsia="Calibri"/>
      <w:sz w:val="24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9" w:customStyle="1">
    <w:name w:val="Сетка таблицы2"/>
    <w:basedOn w:val="886"/>
    <w:next w:val="891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0" w:customStyle="1">
    <w:name w:val="Сетка таблицы3"/>
    <w:basedOn w:val="886"/>
    <w:next w:val="891"/>
    <w:uiPriority w:val="39"/>
    <w:pPr>
      <w:jc w:val="both"/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odp-vlk@rosgranstroy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6BBDA-CC86-48CE-B840-EDC891EB6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Тибукова Полина Борисовна</dc:creator>
  <cp:lastModifiedBy>k.koptyaeva</cp:lastModifiedBy>
  <cp:revision>88</cp:revision>
  <dcterms:created xsi:type="dcterms:W3CDTF">2024-05-23T23:27:00Z</dcterms:created>
  <dcterms:modified xsi:type="dcterms:W3CDTF">2026-08-25T00:15:07Z</dcterms:modified>
</cp:coreProperties>
</file>