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782a2eb54f4bad" /></Relationships>
</file>

<file path=word/document.xml><?xml version="1.0" encoding="utf-8"?>
<w:document xmlns:w="http://schemas.openxmlformats.org/wordprocessingml/2006/main">
  <w:body>
    <w:sectPr>
      <w:pgMar w:top="850" w:right="850" w:bottom="850" w:left="850" w:header="720" w:footer="720" w:gutter="0"/>
    </w:sectPr>
    <w:p>
      <w:pPr>
        <w:jc w:val="left"/>
      </w:pPr>
      <w:r>
        <w:rPr>
          <w:sz w:val="20"/>
        </w:rPr>
        <w:t xml:space="preserve">Расчет носит справочный характер и не может быть основанием для совершения юридически значимых действий.</w:t>
      </w:r>
    </w:p>
    <w:p>
      <w:r>
        <w:drawing>
          <wp:inline xmlns:wp="http://schemas.openxmlformats.org/drawingml/2006/wordprocessingDrawing" distT="0" distB="0" distL="0" distR="0">
            <wp:extent cx="4132800" cy="57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xmlns:r="http://schemas.openxmlformats.org/officeDocument/2006/relationships" r:embed="Ra136073ccedb4bba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2800" cy="5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sz w:val="36"/>
        </w:rPr>
        <w:t xml:space="preserve">Расчёт НМЦК методом сопоставимых рыночных цен (анализа рынка)</w:t>
      </w:r>
    </w:p>
    <w:p>
      <w:r>
        <w:rPr>
          <w:sz w:val="24"/>
        </w:rPr>
        <w:t xml:space="preserve"/>
      </w:r>
    </w:p>
    <w:tbl>
      <w:tr>
        <w:tc>
          <w:tcPr>
            <w:hMerge w:val="restart"/>
            <w:tcMar>
              <w:left w:w="260" w:type="dxa"/>
              <w:bottom w:w="260" w:type="dxa"/>
              <w:right w:w="260" w:type="dxa"/>
            </w:tcMar>
          </w:tcPr>
          <w:p>
            <w:pPr>
              <w:jc w:val="left"/>
            </w:pPr>
            <w:r>
              <w:rPr>
                <w:sz w:val="36"/>
              </w:rPr>
              <w:t xml:space="preserve">НМЦК</w:t>
            </w:r>
          </w:p>
          <w:p>
            <w:pPr>
              <w:jc w:val="left"/>
            </w:pPr>
            <w:r>
              <w:rPr>
                <w:sz w:val="36"/>
              </w:rPr>
              <w:t xml:space="preserve">Средняя цена</w:t>
            </w:r>
          </w:p>
          <w:p>
            <w:pPr>
              <w:jc w:val="left"/>
            </w:pPr>
            <w:r>
              <w:rPr>
                <w:sz w:val="36"/>
              </w:rPr>
              <w:t xml:space="preserve">Коэффициент вариации</w:t>
            </w:r>
          </w:p>
          <w:p>
            <w:pPr>
              <w:jc w:val="left"/>
            </w:pPr>
            <w:r>
              <w:rPr>
                <w:sz w:val="36"/>
              </w:rPr>
              <w:t xml:space="preserve">Среднее квадратичное отклонение</w:t>
            </w:r>
          </w:p>
        </w:tc>
        <w:tc>
          <w:tcPr>
            <w:hMerge w:val="restart"/>
            <w:tcMar>
              <w:left w:w="260" w:type="dxa"/>
              <w:bottom w:w="260" w:type="dxa"/>
              <w:right w:w="260" w:type="dxa"/>
            </w:tcMar>
          </w:tcPr>
          <w:p>
            <w:pPr>
              <w:jc w:val="left"/>
            </w:pPr>
            <w:r>
              <w:rPr>
                <w:sz w:val="36"/>
              </w:rPr>
              <w:t xml:space="preserve">517 000,00 ₽</w:t>
            </w:r>
          </w:p>
          <w:p>
            <w:pPr>
              <w:jc w:val="left"/>
            </w:pPr>
            <w:r>
              <w:rPr>
                <w:sz w:val="36"/>
              </w:rPr>
              <w:t xml:space="preserve">517 000,00 ₽</w:t>
            </w:r>
          </w:p>
          <w:p>
            <w:pPr>
              <w:jc w:val="left"/>
            </w:pPr>
            <w:r>
              <w:rPr>
                <w:sz w:val="36"/>
              </w:rPr>
              <w:t xml:space="preserve">5,39%</w:t>
            </w:r>
          </w:p>
          <w:p>
            <w:pPr>
              <w:jc w:val="left"/>
            </w:pPr>
            <w:r>
              <w:rPr>
                <w:sz w:val="36"/>
              </w:rPr>
              <w:t xml:space="preserve">27 874,7197</w:t>
            </w:r>
          </w:p>
        </w:tc>
      </w:tr>
    </w:tbl>
    <w:p>
      <w:pPr>
        <w:jc w:val="left"/>
      </w:pPr>
      <w:r>
        <w:rPr>
          <w:sz w:val="32"/>
        </w:rPr>
        <w:t xml:space="preserve">НМЦК</w:t>
      </w:r>
    </w:p>
    <w:p>
      <w:pPr>
        <w:jc w:val="left"/>
      </w:pPr>
      <w:r>
        <w:rPr>
          <w:sz w:val="28"/>
        </w:rPr>
        <w:t xml:space="preserve">количество товара × (цена источника 1 + цена источника 2 + ...) / количество источников</w:t>
      </w:r>
    </w:p>
    <w:p>
      <w:pPr>
        <w:jc w:val="left"/>
      </w:pPr>
      <w:r>
        <w:rPr>
          <w:sz w:val="28"/>
        </w:rPr>
        <w:t xml:space="preserve">1 × (525 000,00 + 486 000,00 + 540 000,00) / 3 = 517 000,00 ₽</w:t>
      </w:r>
    </w:p>
    <w:p>
      <w:pPr>
        <w:jc w:val="left"/>
      </w:pPr>
    </w:p>
    <w:p>
      <w:pPr>
        <w:jc w:val="left"/>
      </w:pPr>
      <w:r>
        <w:rPr>
          <w:sz w:val="32"/>
        </w:rPr>
        <w:t xml:space="preserve">Средняя цена</w:t>
      </w:r>
    </w:p>
    <w:p>
      <w:pPr>
        <w:jc w:val="left"/>
      </w:pPr>
      <w:r>
        <w:rPr>
          <w:sz w:val="28"/>
        </w:rPr>
        <w:t xml:space="preserve">цена источника 1 + цена источника 2 + ... / количество источников</w:t>
      </w:r>
    </w:p>
    <w:p>
      <w:pPr>
        <w:jc w:val="left"/>
      </w:pPr>
      <w:r>
        <w:rPr>
          <w:sz w:val="28"/>
        </w:rPr>
        <w:t xml:space="preserve">1. 525 000,00 + 486 000,00 + 540 000,00 = 1 551 000,00</w:t>
      </w:r>
    </w:p>
    <w:p>
      <w:pPr>
        <w:jc w:val="left"/>
      </w:pPr>
      <w:r>
        <w:rPr>
          <w:sz w:val="28"/>
        </w:rPr>
        <w:t xml:space="preserve">2. 1 551 000,00 / 3 = 517 000,00 ₽</w:t>
      </w:r>
    </w:p>
    <w:p>
      <w:pPr>
        <w:jc w:val="left"/>
      </w:pPr>
    </w:p>
    <w:p>
      <w:pPr>
        <w:jc w:val="left"/>
      </w:pPr>
      <w:r>
        <w:rPr>
          <w:sz w:val="32"/>
        </w:rPr>
        <w:t xml:space="preserve">Коэффициент вариации</w:t>
      </w:r>
    </w:p>
    <w:p>
      <w:pPr>
        <w:jc w:val="left"/>
      </w:pPr>
      <w:r>
        <w:rPr>
          <w:sz w:val="28"/>
        </w:rPr>
        <w:t xml:space="preserve">среднее квадратичное отклонение × 100 / средняя цена</w:t>
      </w:r>
    </w:p>
    <w:p>
      <w:pPr>
        <w:jc w:val="left"/>
      </w:pPr>
      <w:r>
        <w:rPr>
          <w:sz w:val="28"/>
        </w:rPr>
        <w:t xml:space="preserve">1. 27 874,7197 × 100 = 2 787 471,97</w:t>
      </w:r>
    </w:p>
    <w:p>
      <w:pPr>
        <w:jc w:val="left"/>
      </w:pPr>
      <w:r>
        <w:rPr>
          <w:sz w:val="28"/>
        </w:rPr>
        <w:t xml:space="preserve">2. 2 787 471,97 / 517 000,00 = 5,39%</w:t>
      </w:r>
    </w:p>
    <w:p>
      <w:pPr>
        <w:jc w:val="left"/>
      </w:pPr>
    </w:p>
    <w:p>
      <w:pPr>
        <w:jc w:val="left"/>
      </w:pPr>
      <w:r>
        <w:rPr>
          <w:sz w:val="32"/>
        </w:rPr>
        <w:t xml:space="preserve">Среднее квадратичное отклонение</w:t>
      </w:r>
    </w:p>
    <w:p>
      <w:pPr>
        <w:jc w:val="left"/>
      </w:pPr>
      <w:r>
        <w:rPr>
          <w:sz w:val="28"/>
        </w:rPr>
        <w:t xml:space="preserve">√ ((цена источника 1 за ед. товара - средняя цена) ^2 + ... / количество источников − 1) = </w:t>
      </w:r>
    </w:p>
    <w:p>
      <w:pPr>
        <w:jc w:val="left"/>
      </w:pPr>
      <w:r>
        <w:rPr>
          <w:sz w:val="28"/>
        </w:rPr>
        <w:t xml:space="preserve">1. (525 000,00 − 517 000,00) ^2 + (486 000,00 − 517 000,00) ^2 + (540 000,00 − 517 000,00) ^2 = 1 554 000 000</w:t>
      </w:r>
    </w:p>
    <w:p>
      <w:pPr>
        <w:jc w:val="left"/>
      </w:pPr>
      <w:r>
        <w:rPr>
          <w:sz w:val="28"/>
        </w:rPr>
        <w:t xml:space="preserve">2. √ (1 554 000 000 / (3 − 1)) = 27 874,7197</w:t>
      </w:r>
    </w:p>
    <w:p>
      <w:pPr>
        <w:jc w:val="left"/>
      </w:pPr>
    </w:p>
    <w:p>
      <w:pPr>
        <w:jc w:val="left"/>
      </w:pPr>
    </w:p>
    <w:p>
      <w:pPr>
        <w:jc w:val="left"/>
      </w:pPr>
      <w:r>
        <w:rPr>
          <w:sz w:val="32"/>
        </w:rPr>
        <w:t xml:space="preserve">Расчётные данные</w:t>
      </w:r>
    </w:p>
    <w:p>
      <w:pPr>
        <w:jc w:val="left"/>
      </w:pPr>
      <w:r>
        <w:rPr>
          <w:sz w:val="28"/>
        </w:rPr>
        <w:t xml:space="preserve">Количество товара – 1</w:t>
      </w:r>
    </w:p>
    <w:p>
      <w:pPr>
        <w:jc w:val="left"/>
      </w:pPr>
      <w:r>
        <w:rPr>
          <w:sz w:val="28"/>
        </w:rPr>
        <w:t xml:space="preserve">Цена за единицу товара:</w:t>
      </w:r>
    </w:p>
    <w:tbl>
      <w:tr>
        <w:tc>
          <w:tcPr>
            <w:hMerge w:val="restart"/>
            <w:tcMar>
              <w:left w:w="260" w:type="dxa"/>
              <w:bottom w:w="260" w:type="dxa"/>
              <w:right w:w="260" w:type="dxa"/>
            </w:tcMar>
          </w:tcPr>
          <w:p>
            <w:pPr>
              <w:jc w:val="left"/>
            </w:pPr>
            <w:r>
              <w:rPr>
                <w:sz w:val="28"/>
              </w:rPr>
              <w:t xml:space="preserve">цена источника 1</w:t>
            </w:r>
          </w:p>
        </w:tc>
        <w:tc>
          <w:tcPr>
            <w:hMerge w:val="restart"/>
            <w:tcMar>
              <w:left w:w="260" w:type="dxa"/>
              <w:bottom w:w="260" w:type="dxa"/>
              <w:right w:w="260" w:type="dxa"/>
            </w:tcMar>
          </w:tcPr>
          <w:p>
            <w:pPr>
              <w:jc w:val="left"/>
            </w:pPr>
            <w:r>
              <w:rPr>
                <w:sz w:val="28"/>
              </w:rPr>
              <w:t xml:space="preserve">525 000,00 ₽</w:t>
            </w:r>
          </w:p>
        </w:tc>
      </w:tr>
      <w:tr>
        <w:tc>
          <w:tcPr>
            <w:hMerge w:val="restart"/>
            <w:tcMar>
              <w:left w:w="260" w:type="dxa"/>
              <w:bottom w:w="260" w:type="dxa"/>
              <w:right w:w="260" w:type="dxa"/>
            </w:tcMar>
          </w:tcPr>
          <w:p>
            <w:pPr>
              <w:jc w:val="left"/>
            </w:pPr>
            <w:r>
              <w:rPr>
                <w:sz w:val="28"/>
              </w:rPr>
              <w:t xml:space="preserve">цена источника 2</w:t>
            </w:r>
          </w:p>
        </w:tc>
        <w:tc>
          <w:tcPr>
            <w:hMerge w:val="restart"/>
            <w:tcMar>
              <w:left w:w="260" w:type="dxa"/>
              <w:bottom w:w="260" w:type="dxa"/>
              <w:right w:w="260" w:type="dxa"/>
            </w:tcMar>
          </w:tcPr>
          <w:p>
            <w:pPr>
              <w:jc w:val="left"/>
            </w:pPr>
            <w:r>
              <w:rPr>
                <w:sz w:val="28"/>
              </w:rPr>
              <w:t xml:space="preserve">486 000,00 ₽</w:t>
            </w:r>
          </w:p>
        </w:tc>
      </w:tr>
      <w:tr>
        <w:tc>
          <w:tcPr>
            <w:hMerge w:val="restart"/>
            <w:tcMar>
              <w:left w:w="260" w:type="dxa"/>
              <w:bottom w:w="260" w:type="dxa"/>
              <w:right w:w="260" w:type="dxa"/>
            </w:tcMar>
          </w:tcPr>
          <w:p>
            <w:pPr>
              <w:jc w:val="left"/>
            </w:pPr>
            <w:r>
              <w:rPr>
                <w:sz w:val="28"/>
              </w:rPr>
              <w:t xml:space="preserve">цена источника 3</w:t>
            </w:r>
          </w:p>
        </w:tc>
        <w:tc>
          <w:tcPr>
            <w:hMerge w:val="restart"/>
            <w:tcMar>
              <w:left w:w="260" w:type="dxa"/>
              <w:bottom w:w="260" w:type="dxa"/>
              <w:right w:w="260" w:type="dxa"/>
            </w:tcMar>
          </w:tcPr>
          <w:p>
            <w:pPr>
              <w:jc w:val="left"/>
            </w:pPr>
            <w:r>
              <w:rPr>
                <w:sz w:val="28"/>
              </w:rPr>
              <w:t xml:space="preserve">540 000,00 ₽</w:t>
            </w:r>
          </w:p>
        </w:tc>
      </w:tr>
    </w:tbl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a136073ccedb4bba" /></Relationships>
</file>