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1B4D8B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ЦНМТ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01470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01470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01470">
        <w:rPr>
          <w:sz w:val="20"/>
          <w:szCs w:val="20"/>
        </w:rPr>
        <w:t>30.12.2025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 xml:space="preserve">на основании п. </w:t>
      </w:r>
      <w:r w:rsidR="000532BB">
        <w:rPr>
          <w:b/>
          <w:sz w:val="20"/>
          <w:szCs w:val="20"/>
          <w:u w:val="single"/>
        </w:rPr>
        <w:t>4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0532BB">
        <w:rPr>
          <w:b/>
          <w:bCs/>
          <w:color w:val="000000"/>
          <w:sz w:val="20"/>
          <w:szCs w:val="20"/>
        </w:rPr>
        <w:t xml:space="preserve">лекарственного препарата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401470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 xml:space="preserve">зуется передать в </w:t>
      </w:r>
      <w:r w:rsidR="00463452" w:rsidRPr="00401470">
        <w:rPr>
          <w:sz w:val="20"/>
          <w:szCs w:val="20"/>
        </w:rPr>
        <w:t>собственность</w:t>
      </w:r>
      <w:r w:rsidRPr="00401470">
        <w:rPr>
          <w:sz w:val="20"/>
          <w:szCs w:val="20"/>
        </w:rPr>
        <w:t xml:space="preserve"> в обусловленный настоящим </w:t>
      </w:r>
      <w:r w:rsidR="00CD3038" w:rsidRPr="00401470">
        <w:rPr>
          <w:sz w:val="20"/>
          <w:szCs w:val="20"/>
        </w:rPr>
        <w:t>контракт</w:t>
      </w:r>
      <w:r w:rsidRPr="00401470">
        <w:rPr>
          <w:sz w:val="20"/>
          <w:szCs w:val="20"/>
        </w:rPr>
        <w:t xml:space="preserve">ом срок товар, а </w:t>
      </w:r>
      <w:r w:rsidR="00EA0C3C" w:rsidRPr="00401470">
        <w:rPr>
          <w:sz w:val="20"/>
          <w:szCs w:val="20"/>
        </w:rPr>
        <w:t>Заказчик</w:t>
      </w:r>
      <w:r w:rsidRPr="00401470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 w:rsidRPr="00401470">
        <w:rPr>
          <w:sz w:val="20"/>
          <w:szCs w:val="20"/>
        </w:rPr>
        <w:t>контракт</w:t>
      </w:r>
      <w:r w:rsidRPr="00401470">
        <w:rPr>
          <w:sz w:val="20"/>
          <w:szCs w:val="20"/>
        </w:rPr>
        <w:t>е срок.</w:t>
      </w:r>
    </w:p>
    <w:p w:rsidR="007658BB" w:rsidRPr="00401470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401470">
        <w:rPr>
          <w:sz w:val="20"/>
          <w:szCs w:val="20"/>
        </w:rPr>
        <w:t xml:space="preserve">1.3. ИКЗ: </w:t>
      </w:r>
      <w:r w:rsidR="00401470" w:rsidRPr="00401470">
        <w:rPr>
          <w:sz w:val="20"/>
          <w:szCs w:val="20"/>
        </w:rPr>
        <w:t>261540810023354080100100080000000244</w:t>
      </w:r>
      <w:r w:rsidRPr="00401470"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proofErr w:type="gramStart"/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</w:t>
      </w:r>
      <w:proofErr w:type="gramEnd"/>
      <w:r w:rsidRPr="00F64913">
        <w:rPr>
          <w:sz w:val="20"/>
          <w:szCs w:val="20"/>
        </w:rPr>
        <w:t xml:space="preserve">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B65A5B">
        <w:rPr>
          <w:b/>
          <w:sz w:val="20"/>
          <w:szCs w:val="20"/>
          <w:u w:val="single"/>
        </w:rPr>
        <w:t>, в том числе НДС __</w:t>
      </w:r>
      <w:r w:rsidR="008A7177">
        <w:rPr>
          <w:b/>
          <w:sz w:val="20"/>
          <w:szCs w:val="20"/>
          <w:u w:val="single"/>
        </w:rPr>
        <w:t xml:space="preserve">%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AD03AD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B65A5B" w:rsidRPr="0060200A">
        <w:rPr>
          <w:sz w:val="20"/>
          <w:szCs w:val="20"/>
        </w:rPr>
        <w:t>Поставщ</w:t>
      </w:r>
      <w:r w:rsidR="00401470">
        <w:rPr>
          <w:sz w:val="20"/>
          <w:szCs w:val="20"/>
        </w:rPr>
        <w:t xml:space="preserve">ик осуществляет поставку товара </w:t>
      </w:r>
      <w:r w:rsidR="00B65A5B">
        <w:rPr>
          <w:sz w:val="20"/>
          <w:szCs w:val="20"/>
        </w:rPr>
        <w:t>с даты заключения Контракта</w:t>
      </w:r>
      <w:r w:rsidR="00B65A5B" w:rsidRPr="00F64913">
        <w:rPr>
          <w:sz w:val="20"/>
          <w:szCs w:val="20"/>
        </w:rPr>
        <w:t xml:space="preserve"> </w:t>
      </w:r>
      <w:r w:rsidR="00B65A5B" w:rsidRPr="00FD0666">
        <w:rPr>
          <w:b/>
          <w:bCs/>
          <w:spacing w:val="3"/>
          <w:sz w:val="20"/>
        </w:rPr>
        <w:t xml:space="preserve">по </w:t>
      </w:r>
      <w:r w:rsidR="00401470">
        <w:rPr>
          <w:b/>
          <w:bCs/>
          <w:spacing w:val="3"/>
          <w:sz w:val="20"/>
        </w:rPr>
        <w:t>01</w:t>
      </w:r>
      <w:r w:rsidR="00B65A5B">
        <w:rPr>
          <w:b/>
          <w:bCs/>
          <w:spacing w:val="3"/>
          <w:sz w:val="20"/>
        </w:rPr>
        <w:t>.12</w:t>
      </w:r>
      <w:r w:rsidR="00B65A5B" w:rsidRPr="00FD0666">
        <w:rPr>
          <w:b/>
          <w:bCs/>
          <w:spacing w:val="3"/>
          <w:sz w:val="20"/>
        </w:rPr>
        <w:t>.202</w:t>
      </w:r>
      <w:r w:rsidR="00401470">
        <w:rPr>
          <w:b/>
          <w:bCs/>
          <w:spacing w:val="3"/>
          <w:sz w:val="20"/>
        </w:rPr>
        <w:t>6</w:t>
      </w:r>
      <w:r w:rsidR="00B65A5B" w:rsidRPr="00FD0666">
        <w:rPr>
          <w:b/>
          <w:bCs/>
          <w:spacing w:val="3"/>
          <w:sz w:val="20"/>
        </w:rPr>
        <w:t>г</w:t>
      </w:r>
      <w:r w:rsidR="00B65A5B" w:rsidRPr="00E77EB7">
        <w:rPr>
          <w:bCs/>
          <w:spacing w:val="3"/>
          <w:sz w:val="20"/>
        </w:rPr>
        <w:t xml:space="preserve">. </w:t>
      </w:r>
      <w:r w:rsidR="00B65A5B" w:rsidRPr="00D846AC">
        <w:rPr>
          <w:b/>
          <w:bCs/>
          <w:spacing w:val="3"/>
          <w:sz w:val="20"/>
        </w:rPr>
        <w:t xml:space="preserve">по заявкам Заказчика </w:t>
      </w:r>
      <w:r w:rsidR="00B65A5B" w:rsidRPr="00D846AC">
        <w:rPr>
          <w:b/>
          <w:color w:val="000000"/>
          <w:sz w:val="20"/>
        </w:rPr>
        <w:t xml:space="preserve">в течение </w:t>
      </w:r>
      <w:r w:rsidR="00B65A5B">
        <w:rPr>
          <w:b/>
          <w:color w:val="000000"/>
          <w:sz w:val="20"/>
        </w:rPr>
        <w:t>7</w:t>
      </w:r>
      <w:r w:rsidR="00B65A5B" w:rsidRPr="00D846AC">
        <w:rPr>
          <w:b/>
          <w:color w:val="000000"/>
          <w:sz w:val="20"/>
        </w:rPr>
        <w:t xml:space="preserve"> (</w:t>
      </w:r>
      <w:r w:rsidR="00B65A5B">
        <w:rPr>
          <w:b/>
          <w:color w:val="000000"/>
          <w:sz w:val="20"/>
        </w:rPr>
        <w:t>семи</w:t>
      </w:r>
      <w:r w:rsidR="00B65A5B" w:rsidRPr="00D846AC">
        <w:rPr>
          <w:b/>
          <w:color w:val="000000"/>
          <w:sz w:val="20"/>
        </w:rPr>
        <w:t>) рабочих дней с даты направления заявки</w:t>
      </w:r>
      <w:r w:rsidR="00AD03AD" w:rsidRPr="00AD03AD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 xml:space="preserve">к, </w:t>
      </w:r>
      <w:r w:rsidR="00AD03AD">
        <w:rPr>
          <w:b/>
          <w:sz w:val="20"/>
          <w:szCs w:val="20"/>
          <w:u w:val="single"/>
        </w:rPr>
        <w:t>ул. Пирогова, 25/4 корпус Б</w:t>
      </w:r>
      <w:r w:rsidR="007176AE" w:rsidRPr="00D72838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1B4D8B" w:rsidRPr="00F64913" w:rsidRDefault="009D6E47" w:rsidP="001B4D8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5.1.4. </w:t>
      </w:r>
      <w:r w:rsidR="001B4D8B" w:rsidRPr="00E77EB7">
        <w:rPr>
          <w:sz w:val="20"/>
          <w:szCs w:val="20"/>
        </w:rPr>
        <w:t xml:space="preserve">Остаточный срок годности Товара на дату поставки Заказчику должен </w:t>
      </w:r>
      <w:r w:rsidR="001B4D8B">
        <w:rPr>
          <w:sz w:val="20"/>
          <w:szCs w:val="20"/>
        </w:rPr>
        <w:t>быть не менее 12 (двенадцати) месяцев</w:t>
      </w:r>
      <w:r w:rsidR="001B4D8B" w:rsidRPr="00E77EB7">
        <w:rPr>
          <w:sz w:val="20"/>
          <w:szCs w:val="20"/>
        </w:rPr>
        <w:t>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</w:t>
      </w:r>
      <w:r w:rsidR="001B4D8B">
        <w:rPr>
          <w:sz w:val="20"/>
          <w:szCs w:val="20"/>
        </w:rPr>
        <w:t>.</w:t>
      </w:r>
    </w:p>
    <w:p w:rsidR="009D6E47" w:rsidRPr="00F64913" w:rsidRDefault="009D6E47" w:rsidP="001B4D8B">
      <w:pPr>
        <w:keepNext/>
        <w:keepLines/>
        <w:ind w:left="-720" w:firstLine="540"/>
        <w:jc w:val="both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B65A5B">
        <w:rPr>
          <w:b/>
          <w:sz w:val="20"/>
          <w:szCs w:val="20"/>
        </w:rPr>
        <w:t>до 31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01470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</w:t>
      </w:r>
      <w:r w:rsidR="00401470">
        <w:rPr>
          <w:sz w:val="20"/>
          <w:szCs w:val="20"/>
        </w:rPr>
        <w:t xml:space="preserve">1, </w:t>
      </w:r>
      <w:r>
        <w:rPr>
          <w:sz w:val="20"/>
          <w:szCs w:val="20"/>
        </w:rPr>
        <w:t>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B65A5B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B65A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B65A5B">
              <w:rPr>
                <w:sz w:val="20"/>
                <w:szCs w:val="20"/>
              </w:rPr>
              <w:t xml:space="preserve"> </w:t>
            </w:r>
            <w:hyperlink r:id="rId7" w:history="1">
              <w:r w:rsidRPr="00B65A5B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B65A5B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65A5B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</w:t>
            </w:r>
            <w:r w:rsidR="00B65A5B">
              <w:rPr>
                <w:sz w:val="20"/>
                <w:szCs w:val="20"/>
              </w:rPr>
              <w:t>22</w:t>
            </w:r>
            <w:r w:rsidRPr="00F64913">
              <w:rPr>
                <w:sz w:val="20"/>
                <w:szCs w:val="20"/>
              </w:rPr>
              <w:t xml:space="preserve">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0532BB">
              <w:rPr>
                <w:sz w:val="20"/>
                <w:szCs w:val="20"/>
              </w:rPr>
              <w:t xml:space="preserve">ОКЦ №1 </w:t>
            </w:r>
            <w:proofErr w:type="spellStart"/>
            <w:r w:rsidR="009808DE" w:rsidRPr="00F64913">
              <w:rPr>
                <w:sz w:val="20"/>
                <w:szCs w:val="20"/>
              </w:rPr>
              <w:t>Сиб</w:t>
            </w:r>
            <w:r w:rsidR="000532BB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B5583A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8"/>
          <w:footerReference w:type="default" r:id="rId9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01470">
        <w:rPr>
          <w:sz w:val="20"/>
          <w:szCs w:val="20"/>
        </w:rPr>
        <w:t>__________ 2026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3711" w:type="dxa"/>
        <w:tblInd w:w="108" w:type="dxa"/>
        <w:tblLook w:val="04A0" w:firstRow="1" w:lastRow="0" w:firstColumn="1" w:lastColumn="0" w:noHBand="0" w:noVBand="1"/>
      </w:tblPr>
      <w:tblGrid>
        <w:gridCol w:w="506"/>
        <w:gridCol w:w="1501"/>
        <w:gridCol w:w="1708"/>
        <w:gridCol w:w="3386"/>
        <w:gridCol w:w="610"/>
        <w:gridCol w:w="709"/>
        <w:gridCol w:w="942"/>
        <w:gridCol w:w="1256"/>
        <w:gridCol w:w="1802"/>
        <w:gridCol w:w="1291"/>
      </w:tblGrid>
      <w:tr w:rsidR="0003400B" w:rsidRPr="004A4C4A" w:rsidTr="00293B83">
        <w:trPr>
          <w:trHeight w:val="53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00B" w:rsidRPr="00E77EB7" w:rsidRDefault="0003400B" w:rsidP="00AD03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0B" w:rsidRPr="00E77EB7" w:rsidRDefault="0003400B" w:rsidP="00AD03A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7EB7">
              <w:rPr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Цена за ед. с НДС, руб.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Стоимость с НДС, руб.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0B" w:rsidRPr="004A4C4A" w:rsidRDefault="0003400B" w:rsidP="00AD03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СПРАВОЧНО</w:t>
            </w:r>
          </w:p>
        </w:tc>
      </w:tr>
      <w:tr w:rsidR="0003400B" w:rsidRPr="004A4C4A" w:rsidTr="00293B83">
        <w:trPr>
          <w:trHeight w:val="1134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B37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0B" w:rsidRDefault="0003400B" w:rsidP="00B37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0B" w:rsidRPr="00E77EB7" w:rsidRDefault="0003400B" w:rsidP="00B370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0B" w:rsidRPr="00E77EB7" w:rsidRDefault="0003400B" w:rsidP="00B370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0B" w:rsidRPr="004A4C4A" w:rsidRDefault="0003400B" w:rsidP="00B370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0B" w:rsidRPr="004A4C4A" w:rsidRDefault="0003400B" w:rsidP="00B3702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B37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0B" w:rsidRPr="004A4C4A" w:rsidRDefault="0003400B" w:rsidP="00B37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0B" w:rsidRPr="00E77EB7" w:rsidRDefault="0003400B" w:rsidP="00B370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7EB7">
              <w:rPr>
                <w:sz w:val="20"/>
                <w:szCs w:val="20"/>
              </w:rPr>
              <w:t>Количество вторичных (потребительских) упаковок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0B" w:rsidRPr="004A4C4A" w:rsidRDefault="0003400B" w:rsidP="00B37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1 упак., руб.</w:t>
            </w:r>
          </w:p>
        </w:tc>
      </w:tr>
      <w:tr w:rsidR="004D3F43" w:rsidRPr="004A4C4A" w:rsidTr="00990267">
        <w:trPr>
          <w:trHeight w:val="481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Pr="00E77EB7" w:rsidRDefault="009B311E" w:rsidP="004D3F4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Прогестерон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Default="004D3F43" w:rsidP="009B3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21.20.10.173-0000</w:t>
            </w:r>
            <w:r w:rsidR="009B311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-1-000</w:t>
            </w:r>
            <w:r w:rsidR="009B311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-0000000000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43" w:rsidRDefault="009B311E" w:rsidP="004D3F43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Ипрожин</w:t>
            </w:r>
            <w:proofErr w:type="spellEnd"/>
            <w:r>
              <w:rPr>
                <w:sz w:val="20"/>
                <w:szCs w:val="20"/>
                <w:lang w:eastAsia="ar-SA"/>
              </w:rPr>
              <w:t>, 200мг, капсулы, №15,</w:t>
            </w:r>
          </w:p>
          <w:p w:rsidR="009B311E" w:rsidRPr="0076725D" w:rsidRDefault="0076725D" w:rsidP="004D3F43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Регистрационное удостоверение №</w:t>
            </w:r>
            <w:r w:rsidRPr="0076725D">
              <w:rPr>
                <w:sz w:val="20"/>
                <w:szCs w:val="20"/>
                <w:lang w:eastAsia="ar-SA"/>
              </w:rPr>
              <w:t>ЛП-№(014562)-(РГ-</w:t>
            </w:r>
            <w:r w:rsidRPr="0076725D">
              <w:rPr>
                <w:sz w:val="20"/>
                <w:szCs w:val="20"/>
                <w:lang w:val="en-US" w:eastAsia="ar-SA"/>
              </w:rPr>
              <w:t>RU</w:t>
            </w:r>
            <w:r w:rsidRPr="0076725D">
              <w:rPr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  <w:lang w:eastAsia="ar-SA"/>
              </w:rPr>
              <w:t xml:space="preserve"> от 22.04.2026</w:t>
            </w:r>
            <w:bookmarkStart w:id="0" w:name="_GoBack"/>
            <w:bookmarkEnd w:id="0"/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43" w:rsidRPr="004A4C4A" w:rsidRDefault="009B311E" w:rsidP="004D3F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F43" w:rsidRPr="004A4C4A" w:rsidRDefault="009B311E" w:rsidP="004D3F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Pr="00E77EB7" w:rsidRDefault="004D3F43" w:rsidP="004D3F4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Default="004D3F43" w:rsidP="004D3F43">
            <w:pPr>
              <w:rPr>
                <w:color w:val="000000"/>
                <w:sz w:val="20"/>
                <w:szCs w:val="20"/>
              </w:rPr>
            </w:pPr>
          </w:p>
        </w:tc>
      </w:tr>
      <w:tr w:rsidR="004D3F43" w:rsidRPr="004A4C4A" w:rsidTr="00293B8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F43" w:rsidRPr="004A4C4A" w:rsidRDefault="004D3F43" w:rsidP="004D3F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B37028" w:rsidRDefault="00B37028">
      <w:pPr>
        <w:rPr>
          <w:sz w:val="20"/>
          <w:szCs w:val="20"/>
        </w:rPr>
        <w:sectPr w:rsidR="00B37028" w:rsidSect="00B37028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FB" w:rsidRDefault="005061FB">
      <w:r>
        <w:separator/>
      </w:r>
    </w:p>
  </w:endnote>
  <w:endnote w:type="continuationSeparator" w:id="0">
    <w:p w:rsidR="005061FB" w:rsidRDefault="0050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725D">
      <w:rPr>
        <w:rStyle w:val="a4"/>
        <w:noProof/>
      </w:rPr>
      <w:t>5</w: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FB" w:rsidRDefault="005061FB">
      <w:r>
        <w:separator/>
      </w:r>
    </w:p>
  </w:footnote>
  <w:footnote w:type="continuationSeparator" w:id="0">
    <w:p w:rsidR="005061FB" w:rsidRDefault="0050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3400B"/>
    <w:rsid w:val="000532BB"/>
    <w:rsid w:val="00055719"/>
    <w:rsid w:val="000810F3"/>
    <w:rsid w:val="000A5E3A"/>
    <w:rsid w:val="000A6D68"/>
    <w:rsid w:val="000B6ABD"/>
    <w:rsid w:val="0010232D"/>
    <w:rsid w:val="001132CC"/>
    <w:rsid w:val="00167159"/>
    <w:rsid w:val="00167A77"/>
    <w:rsid w:val="00175711"/>
    <w:rsid w:val="00191872"/>
    <w:rsid w:val="001931A9"/>
    <w:rsid w:val="001B4D8B"/>
    <w:rsid w:val="001D2938"/>
    <w:rsid w:val="001E2435"/>
    <w:rsid w:val="00210D3C"/>
    <w:rsid w:val="00241861"/>
    <w:rsid w:val="00293B83"/>
    <w:rsid w:val="002B6417"/>
    <w:rsid w:val="002D1E69"/>
    <w:rsid w:val="002E64A2"/>
    <w:rsid w:val="00374B50"/>
    <w:rsid w:val="0037764F"/>
    <w:rsid w:val="003973F7"/>
    <w:rsid w:val="003A5E46"/>
    <w:rsid w:val="003A667E"/>
    <w:rsid w:val="003D17E1"/>
    <w:rsid w:val="003E34A7"/>
    <w:rsid w:val="003F113D"/>
    <w:rsid w:val="00401470"/>
    <w:rsid w:val="00406B38"/>
    <w:rsid w:val="00415591"/>
    <w:rsid w:val="00430414"/>
    <w:rsid w:val="004506C9"/>
    <w:rsid w:val="00454A84"/>
    <w:rsid w:val="00462CEF"/>
    <w:rsid w:val="00463452"/>
    <w:rsid w:val="00476148"/>
    <w:rsid w:val="004A4C4A"/>
    <w:rsid w:val="004A5442"/>
    <w:rsid w:val="004B1909"/>
    <w:rsid w:val="004B30B0"/>
    <w:rsid w:val="004D3F43"/>
    <w:rsid w:val="004F251A"/>
    <w:rsid w:val="00505439"/>
    <w:rsid w:val="005061FB"/>
    <w:rsid w:val="00515611"/>
    <w:rsid w:val="00556393"/>
    <w:rsid w:val="00556964"/>
    <w:rsid w:val="00577CF8"/>
    <w:rsid w:val="005C2396"/>
    <w:rsid w:val="005D3156"/>
    <w:rsid w:val="005F2433"/>
    <w:rsid w:val="005F3C5F"/>
    <w:rsid w:val="0064410C"/>
    <w:rsid w:val="00664CAA"/>
    <w:rsid w:val="00664F2A"/>
    <w:rsid w:val="006666D5"/>
    <w:rsid w:val="00685954"/>
    <w:rsid w:val="006C21F2"/>
    <w:rsid w:val="006C6E25"/>
    <w:rsid w:val="006D2FF7"/>
    <w:rsid w:val="006D7BAE"/>
    <w:rsid w:val="006F6885"/>
    <w:rsid w:val="007009DC"/>
    <w:rsid w:val="007015DD"/>
    <w:rsid w:val="007176AE"/>
    <w:rsid w:val="007270EC"/>
    <w:rsid w:val="00745ED9"/>
    <w:rsid w:val="00751F05"/>
    <w:rsid w:val="00755191"/>
    <w:rsid w:val="007658BB"/>
    <w:rsid w:val="0076725D"/>
    <w:rsid w:val="0077469C"/>
    <w:rsid w:val="007A576E"/>
    <w:rsid w:val="007C3021"/>
    <w:rsid w:val="007D0640"/>
    <w:rsid w:val="007D74A3"/>
    <w:rsid w:val="007E6436"/>
    <w:rsid w:val="008139C7"/>
    <w:rsid w:val="008429A9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6E61"/>
    <w:rsid w:val="00957356"/>
    <w:rsid w:val="009617D7"/>
    <w:rsid w:val="009808DE"/>
    <w:rsid w:val="00991508"/>
    <w:rsid w:val="009921D2"/>
    <w:rsid w:val="009B2E56"/>
    <w:rsid w:val="009B311E"/>
    <w:rsid w:val="009D2DE2"/>
    <w:rsid w:val="009D6E47"/>
    <w:rsid w:val="00A42D85"/>
    <w:rsid w:val="00A51849"/>
    <w:rsid w:val="00A72BC4"/>
    <w:rsid w:val="00AA3CBF"/>
    <w:rsid w:val="00AB0B2D"/>
    <w:rsid w:val="00AB0EFD"/>
    <w:rsid w:val="00AC5708"/>
    <w:rsid w:val="00AD03AD"/>
    <w:rsid w:val="00AE42B8"/>
    <w:rsid w:val="00AF5B21"/>
    <w:rsid w:val="00B15E07"/>
    <w:rsid w:val="00B37028"/>
    <w:rsid w:val="00B5583A"/>
    <w:rsid w:val="00B57227"/>
    <w:rsid w:val="00B65A5B"/>
    <w:rsid w:val="00B65DE1"/>
    <w:rsid w:val="00B674D0"/>
    <w:rsid w:val="00BE14D7"/>
    <w:rsid w:val="00BF31E1"/>
    <w:rsid w:val="00C00ADF"/>
    <w:rsid w:val="00C4179D"/>
    <w:rsid w:val="00C43F41"/>
    <w:rsid w:val="00C56BC2"/>
    <w:rsid w:val="00C63E14"/>
    <w:rsid w:val="00CD00DC"/>
    <w:rsid w:val="00CD3038"/>
    <w:rsid w:val="00D022FE"/>
    <w:rsid w:val="00D206F9"/>
    <w:rsid w:val="00D72838"/>
    <w:rsid w:val="00D76180"/>
    <w:rsid w:val="00DB2008"/>
    <w:rsid w:val="00DB7790"/>
    <w:rsid w:val="00DE6166"/>
    <w:rsid w:val="00E064AC"/>
    <w:rsid w:val="00E15E41"/>
    <w:rsid w:val="00E939A9"/>
    <w:rsid w:val="00EA0C3C"/>
    <w:rsid w:val="00EA6AC5"/>
    <w:rsid w:val="00EB7F6B"/>
    <w:rsid w:val="00F00DD8"/>
    <w:rsid w:val="00F30675"/>
    <w:rsid w:val="00F43D57"/>
    <w:rsid w:val="00F56C73"/>
    <w:rsid w:val="00F64913"/>
    <w:rsid w:val="00F70F09"/>
    <w:rsid w:val="00F80C11"/>
    <w:rsid w:val="00F819CA"/>
    <w:rsid w:val="00F82F2E"/>
    <w:rsid w:val="00FA5C2A"/>
    <w:rsid w:val="00FD3B55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0189F9F"/>
  <w15:chartTrackingRefBased/>
  <w15:docId w15:val="{A807F6AF-0983-48B4-94A3-CAFDA9B9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63519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43D1-7F38-4F69-9B25-42982E4A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1469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12161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14</cp:revision>
  <cp:lastPrinted>2019-08-20T07:45:00Z</cp:lastPrinted>
  <dcterms:created xsi:type="dcterms:W3CDTF">2025-04-29T09:18:00Z</dcterms:created>
  <dcterms:modified xsi:type="dcterms:W3CDTF">2026-06-24T05:56:00Z</dcterms:modified>
</cp:coreProperties>
</file>