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931" w:rsidRPr="00A60931" w:rsidRDefault="00A60931" w:rsidP="00A60931">
      <w:pPr>
        <w:suppressAutoHyphens/>
        <w:spacing w:after="0" w:line="240" w:lineRule="auto"/>
        <w:jc w:val="both"/>
        <w:rPr>
          <w:rFonts w:ascii="Times New Roman" w:eastAsia="Times New Roman" w:hAnsi="Times New Roman" w:cs="Times New Roman"/>
          <w:sz w:val="28"/>
          <w:szCs w:val="28"/>
          <w:lang w:eastAsia="ar-SA"/>
        </w:rPr>
      </w:pPr>
    </w:p>
    <w:p w:rsidR="00A60931" w:rsidRPr="00A60931" w:rsidRDefault="00A60931" w:rsidP="0070144C">
      <w:pPr>
        <w:spacing w:after="0" w:line="240" w:lineRule="auto"/>
        <w:ind w:firstLine="6946"/>
        <w:jc w:val="right"/>
        <w:rPr>
          <w:rFonts w:ascii="Times New Roman" w:eastAsia="Times New Roman" w:hAnsi="Times New Roman" w:cs="Times New Roman"/>
          <w:b/>
          <w:sz w:val="20"/>
          <w:szCs w:val="20"/>
          <w:lang w:eastAsia="ar-SA"/>
        </w:rPr>
      </w:pPr>
      <w:r w:rsidRPr="00A60931">
        <w:rPr>
          <w:rFonts w:ascii="Times New Roman" w:eastAsia="Times New Roman" w:hAnsi="Times New Roman" w:cs="Times New Roman"/>
          <w:b/>
          <w:sz w:val="20"/>
          <w:szCs w:val="20"/>
          <w:lang w:eastAsia="ar-SA"/>
        </w:rPr>
        <w:t>Приложение № 1</w:t>
      </w:r>
    </w:p>
    <w:p w:rsidR="007005AA" w:rsidRDefault="00A60931" w:rsidP="0070144C">
      <w:pPr>
        <w:suppressAutoHyphens/>
        <w:spacing w:after="0" w:line="240" w:lineRule="auto"/>
        <w:jc w:val="center"/>
        <w:rPr>
          <w:rFonts w:ascii="Times New Roman" w:eastAsia="Times New Roman" w:hAnsi="Times New Roman" w:cs="Times New Roman"/>
          <w:b/>
          <w:noProof/>
          <w:sz w:val="24"/>
          <w:szCs w:val="24"/>
          <w:lang w:eastAsia="ar-SA"/>
        </w:rPr>
      </w:pPr>
      <w:r w:rsidRPr="00A60931">
        <w:rPr>
          <w:rFonts w:ascii="Times New Roman" w:eastAsia="Times New Roman" w:hAnsi="Times New Roman" w:cs="Times New Roman"/>
          <w:b/>
          <w:noProof/>
          <w:sz w:val="24"/>
          <w:szCs w:val="24"/>
          <w:lang w:eastAsia="ar-SA"/>
        </w:rPr>
        <w:t>ОПИСАНИЕ ОБЪЕКТА ЗАКУПКИ</w:t>
      </w:r>
    </w:p>
    <w:p w:rsidR="007005AA" w:rsidRPr="00A51A6D" w:rsidRDefault="007005AA" w:rsidP="006B6AB5">
      <w:pPr>
        <w:suppressAutoHyphens/>
        <w:spacing w:after="0" w:line="240" w:lineRule="auto"/>
        <w:jc w:val="center"/>
        <w:rPr>
          <w:rFonts w:ascii="Times New Roman" w:eastAsia="Times New Roman" w:hAnsi="Times New Roman" w:cs="Times New Roman"/>
          <w:b/>
          <w:noProof/>
          <w:sz w:val="24"/>
          <w:szCs w:val="24"/>
          <w:lang w:eastAsia="ar-SA"/>
        </w:rPr>
      </w:pPr>
      <w:r w:rsidRPr="00A51A6D">
        <w:rPr>
          <w:rFonts w:ascii="Times New Roman" w:eastAsia="Times New Roman" w:hAnsi="Times New Roman" w:cs="Times New Roman"/>
          <w:b/>
          <w:noProof/>
          <w:sz w:val="24"/>
          <w:szCs w:val="24"/>
          <w:lang w:eastAsia="ar-SA"/>
        </w:rPr>
        <w:t xml:space="preserve">Объект закупки: </w:t>
      </w:r>
      <w:r w:rsidR="00A51A6D" w:rsidRPr="00A51A6D">
        <w:rPr>
          <w:rFonts w:ascii="Times New Roman" w:eastAsia="Times New Roman" w:hAnsi="Times New Roman" w:cs="Times New Roman"/>
          <w:b/>
          <w:noProof/>
          <w:sz w:val="24"/>
          <w:szCs w:val="24"/>
          <w:lang w:eastAsia="ar-SA"/>
        </w:rPr>
        <w:t xml:space="preserve">поставка почтовых конвертов и марок </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6872"/>
        <w:gridCol w:w="1292"/>
        <w:gridCol w:w="873"/>
      </w:tblGrid>
      <w:tr w:rsidR="00176B84" w:rsidRPr="00176B84" w:rsidTr="00EA3477">
        <w:trPr>
          <w:trHeight w:val="299"/>
          <w:jc w:val="center"/>
        </w:trPr>
        <w:tc>
          <w:tcPr>
            <w:tcW w:w="600" w:type="dxa"/>
            <w:vMerge w:val="restart"/>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п/п</w:t>
            </w:r>
          </w:p>
        </w:tc>
        <w:tc>
          <w:tcPr>
            <w:tcW w:w="6872" w:type="dxa"/>
            <w:vMerge w:val="restart"/>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Наименование и характеристики товара </w:t>
            </w:r>
          </w:p>
        </w:tc>
        <w:tc>
          <w:tcPr>
            <w:tcW w:w="1292" w:type="dxa"/>
            <w:vMerge w:val="restart"/>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Ед. измерения</w:t>
            </w:r>
          </w:p>
        </w:tc>
        <w:tc>
          <w:tcPr>
            <w:tcW w:w="873" w:type="dxa"/>
            <w:vMerge w:val="restart"/>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Кол-во</w:t>
            </w:r>
          </w:p>
        </w:tc>
      </w:tr>
      <w:tr w:rsidR="00176B84" w:rsidRPr="00176B84" w:rsidTr="00EA3477">
        <w:trPr>
          <w:cantSplit/>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c>
          <w:tcPr>
            <w:tcW w:w="6872" w:type="dxa"/>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r>
      <w:tr w:rsidR="00176B84" w:rsidRPr="00176B84" w:rsidTr="00EA3477">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c>
          <w:tcPr>
            <w:tcW w:w="6872" w:type="dxa"/>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rPr>
                <w:rFonts w:ascii="Times New Roman" w:eastAsia="Times New Roman" w:hAnsi="Times New Roman" w:cs="Times New Roman"/>
                <w:sz w:val="24"/>
                <w:szCs w:val="24"/>
                <w:lang w:eastAsia="ru-RU"/>
              </w:rPr>
            </w:pPr>
          </w:p>
        </w:tc>
      </w:tr>
      <w:tr w:rsidR="00176B84" w:rsidRPr="00176B84" w:rsidTr="00EA3477">
        <w:trPr>
          <w:trHeight w:val="354"/>
          <w:jc w:val="center"/>
        </w:trPr>
        <w:tc>
          <w:tcPr>
            <w:tcW w:w="600" w:type="dxa"/>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1.</w:t>
            </w:r>
          </w:p>
        </w:tc>
        <w:tc>
          <w:tcPr>
            <w:tcW w:w="6872" w:type="dxa"/>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b/>
                <w:bCs/>
                <w:sz w:val="24"/>
                <w:szCs w:val="24"/>
                <w:lang w:eastAsia="ru-RU"/>
              </w:rPr>
              <w:t>Конверт почтовый бумажный</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КТРУ 17.23.12.110-00000002</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Высота</w:t>
            </w:r>
            <w:r w:rsidRPr="00176B84">
              <w:rPr>
                <w:rFonts w:ascii="Times New Roman" w:eastAsia="Times New Roman" w:hAnsi="Times New Roman" w:cs="Times New Roman"/>
                <w:sz w:val="24"/>
                <w:szCs w:val="24"/>
                <w:lang w:eastAsia="ru-RU"/>
              </w:rPr>
              <w:tab/>
              <w:t>≥ 110.0 и &lt; 114.0мм</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Длина</w:t>
            </w:r>
            <w:r w:rsidRPr="00176B84">
              <w:rPr>
                <w:rFonts w:ascii="Times New Roman" w:eastAsia="Times New Roman" w:hAnsi="Times New Roman" w:cs="Times New Roman"/>
                <w:sz w:val="24"/>
                <w:szCs w:val="24"/>
                <w:lang w:eastAsia="ru-RU"/>
              </w:rPr>
              <w:tab/>
              <w:t>≥ 220.0 и &lt; 230.0мм</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Наличие окна</w:t>
            </w:r>
            <w:r w:rsidRPr="00176B84">
              <w:rPr>
                <w:rFonts w:ascii="Times New Roman" w:eastAsia="Times New Roman" w:hAnsi="Times New Roman" w:cs="Times New Roman"/>
                <w:sz w:val="24"/>
                <w:szCs w:val="24"/>
                <w:lang w:eastAsia="ru-RU"/>
              </w:rPr>
              <w:tab/>
              <w:t xml:space="preserve"> Нет</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Тип заклеивания</w:t>
            </w:r>
            <w:r w:rsidRPr="00176B84">
              <w:rPr>
                <w:rFonts w:ascii="Times New Roman" w:eastAsia="Times New Roman" w:hAnsi="Times New Roman" w:cs="Times New Roman"/>
                <w:sz w:val="24"/>
                <w:szCs w:val="24"/>
                <w:lang w:eastAsia="ru-RU"/>
              </w:rPr>
              <w:tab/>
              <w:t>С клеем</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i/>
                <w:sz w:val="24"/>
                <w:szCs w:val="24"/>
                <w:lang w:eastAsia="ru-RU"/>
              </w:rPr>
              <w:t>Дополнительные характеристики:</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ГОСТ Р 51506-99 "Конверты почтовые. Технические требования. Методы контроля" Государственный стандарт РФ или </w:t>
            </w:r>
            <w:proofErr w:type="spellStart"/>
            <w:r w:rsidRPr="00176B84">
              <w:rPr>
                <w:rFonts w:ascii="Times New Roman" w:eastAsia="Times New Roman" w:hAnsi="Times New Roman" w:cs="Times New Roman"/>
                <w:sz w:val="24"/>
                <w:szCs w:val="24"/>
                <w:lang w:eastAsia="ru-RU"/>
              </w:rPr>
              <w:t>аналочичный</w:t>
            </w:r>
            <w:proofErr w:type="spellEnd"/>
            <w:r w:rsidRPr="00176B84">
              <w:rPr>
                <w:rFonts w:ascii="Times New Roman" w:eastAsia="Times New Roman" w:hAnsi="Times New Roman" w:cs="Times New Roman"/>
                <w:sz w:val="24"/>
                <w:szCs w:val="24"/>
                <w:lang w:eastAsia="ru-RU"/>
              </w:rPr>
              <w:t xml:space="preserve"> данному</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Конверт маркированный почтовый с литерой «А», </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нанесенной типографским способом.</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С направляющими линиями для написания адресной информации. </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Лицевая сторона конвертов оформлена с шестизначным кодовым штампом, словами подсказа «Кому», «Куда» в адресной зоне адресата, «От кого», «Откуда» в адресной зоне отправителя и рамками для написания почтовых индексов с соответствующими словами подсказа: «Индекс места назначения», «Индекс места отправления».</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С верхним расположением клапана. </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С </w:t>
            </w:r>
            <w:proofErr w:type="spellStart"/>
            <w:r w:rsidRPr="00176B84">
              <w:rPr>
                <w:rFonts w:ascii="Times New Roman" w:eastAsia="Times New Roman" w:hAnsi="Times New Roman" w:cs="Times New Roman"/>
                <w:sz w:val="24"/>
                <w:szCs w:val="24"/>
                <w:lang w:eastAsia="ru-RU"/>
              </w:rPr>
              <w:t>самоклеющимся</w:t>
            </w:r>
            <w:proofErr w:type="spellEnd"/>
            <w:r w:rsidRPr="00176B84">
              <w:rPr>
                <w:rFonts w:ascii="Times New Roman" w:eastAsia="Times New Roman" w:hAnsi="Times New Roman" w:cs="Times New Roman"/>
                <w:sz w:val="24"/>
                <w:szCs w:val="24"/>
                <w:lang w:eastAsia="ru-RU"/>
              </w:rPr>
              <w:t xml:space="preserve"> прямым клапаном, отрывной полосой на клапане.</w:t>
            </w:r>
          </w:p>
        </w:tc>
        <w:tc>
          <w:tcPr>
            <w:tcW w:w="1292" w:type="dxa"/>
            <w:tcBorders>
              <w:top w:val="single" w:sz="4" w:space="0" w:color="auto"/>
              <w:left w:val="single" w:sz="4" w:space="0" w:color="auto"/>
              <w:bottom w:val="single" w:sz="4" w:space="0" w:color="auto"/>
              <w:right w:val="single" w:sz="4" w:space="0" w:color="auto"/>
            </w:tcBorders>
            <w:vAlign w:val="center"/>
            <w:hideMark/>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шт.</w:t>
            </w:r>
          </w:p>
        </w:tc>
        <w:tc>
          <w:tcPr>
            <w:tcW w:w="873" w:type="dxa"/>
            <w:tcBorders>
              <w:top w:val="single" w:sz="4" w:space="0" w:color="auto"/>
              <w:left w:val="single" w:sz="4" w:space="0" w:color="auto"/>
              <w:bottom w:val="single" w:sz="4" w:space="0" w:color="auto"/>
              <w:right w:val="single" w:sz="4" w:space="0" w:color="auto"/>
            </w:tcBorders>
            <w:vAlign w:val="center"/>
          </w:tcPr>
          <w:p w:rsidR="00176B84" w:rsidRPr="00176B84" w:rsidRDefault="005F66B5" w:rsidP="00176B8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355</w:t>
            </w:r>
          </w:p>
        </w:tc>
      </w:tr>
      <w:tr w:rsidR="00176B84" w:rsidRPr="00176B84" w:rsidTr="00EA3477">
        <w:trPr>
          <w:trHeight w:val="354"/>
          <w:jc w:val="center"/>
        </w:trPr>
        <w:tc>
          <w:tcPr>
            <w:tcW w:w="9637" w:type="dxa"/>
            <w:gridSpan w:val="4"/>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 xml:space="preserve">Почтовые марки:  </w:t>
            </w:r>
          </w:p>
          <w:p w:rsidR="00176B84" w:rsidRPr="00176B84" w:rsidRDefault="00176B84" w:rsidP="00176B84">
            <w:pPr>
              <w:spacing w:after="0" w:line="240" w:lineRule="auto"/>
              <w:jc w:val="center"/>
              <w:rPr>
                <w:rFonts w:ascii="Times New Roman" w:eastAsia="Times New Roman" w:hAnsi="Times New Roman" w:cs="Times New Roman"/>
                <w:b/>
                <w:sz w:val="24"/>
                <w:szCs w:val="24"/>
                <w:lang w:eastAsia="ru-RU"/>
              </w:rPr>
            </w:pPr>
            <w:r w:rsidRPr="00176B84">
              <w:rPr>
                <w:rFonts w:ascii="Times New Roman" w:eastAsia="Times New Roman" w:hAnsi="Times New Roman" w:cs="Times New Roman"/>
                <w:b/>
                <w:sz w:val="24"/>
                <w:szCs w:val="24"/>
                <w:lang w:eastAsia="ru-RU"/>
              </w:rPr>
              <w:t>ОКПД2: 58.19.14.110-0000001</w:t>
            </w:r>
          </w:p>
        </w:tc>
      </w:tr>
      <w:tr w:rsidR="00176B84" w:rsidRPr="00176B84" w:rsidTr="00EA3477">
        <w:trPr>
          <w:trHeight w:val="354"/>
          <w:jc w:val="center"/>
        </w:trPr>
        <w:tc>
          <w:tcPr>
            <w:tcW w:w="600"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2.</w:t>
            </w:r>
          </w:p>
        </w:tc>
        <w:tc>
          <w:tcPr>
            <w:tcW w:w="687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both"/>
              <w:rPr>
                <w:rFonts w:ascii="Times New Roman" w:eastAsia="Times New Roman" w:hAnsi="Times New Roman" w:cs="Times New Roman"/>
                <w:i/>
                <w:sz w:val="24"/>
                <w:szCs w:val="24"/>
                <w:lang w:eastAsia="ru-RU"/>
              </w:rPr>
            </w:pPr>
            <w:r w:rsidRPr="00176B84">
              <w:rPr>
                <w:rFonts w:ascii="Times New Roman" w:eastAsia="Times New Roman" w:hAnsi="Times New Roman" w:cs="Times New Roman"/>
                <w:i/>
                <w:sz w:val="24"/>
                <w:szCs w:val="24"/>
                <w:lang w:eastAsia="ru-RU"/>
              </w:rPr>
              <w:t>Марка почтовая</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марки</w:t>
            </w:r>
            <w:r w:rsidRPr="00176B84">
              <w:rPr>
                <w:rFonts w:ascii="Times New Roman" w:eastAsia="Times New Roman" w:hAnsi="Times New Roman" w:cs="Times New Roman"/>
                <w:sz w:val="24"/>
                <w:szCs w:val="24"/>
                <w:lang w:eastAsia="ru-RU"/>
              </w:rPr>
              <w:tab/>
              <w:t>Стандартная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эмитента</w:t>
            </w:r>
            <w:r w:rsidRPr="00176B84">
              <w:rPr>
                <w:rFonts w:ascii="Times New Roman" w:eastAsia="Times New Roman" w:hAnsi="Times New Roman" w:cs="Times New Roman"/>
                <w:sz w:val="24"/>
                <w:szCs w:val="24"/>
                <w:lang w:eastAsia="ru-RU"/>
              </w:rPr>
              <w:tab/>
              <w:t>Текстовый</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Номинал</w:t>
            </w:r>
            <w:r w:rsidRPr="00176B84">
              <w:rPr>
                <w:rFonts w:ascii="Times New Roman" w:eastAsia="Times New Roman" w:hAnsi="Times New Roman" w:cs="Times New Roman"/>
                <w:sz w:val="24"/>
                <w:szCs w:val="24"/>
                <w:lang w:eastAsia="ru-RU"/>
              </w:rPr>
              <w:tab/>
            </w:r>
            <w:r w:rsidR="00820224">
              <w:rPr>
                <w:rFonts w:ascii="Times New Roman" w:eastAsia="Times New Roman" w:hAnsi="Times New Roman" w:cs="Times New Roman"/>
                <w:i/>
                <w:sz w:val="24"/>
                <w:szCs w:val="24"/>
                <w:lang w:eastAsia="ru-RU"/>
              </w:rPr>
              <w:t>5</w:t>
            </w:r>
            <w:r w:rsidRPr="00176B84">
              <w:rPr>
                <w:rFonts w:ascii="Times New Roman" w:eastAsia="Times New Roman" w:hAnsi="Times New Roman" w:cs="Times New Roman"/>
                <w:i/>
                <w:sz w:val="24"/>
                <w:szCs w:val="24"/>
                <w:lang w:eastAsia="ru-RU"/>
              </w:rPr>
              <w:tab/>
            </w:r>
            <w:proofErr w:type="spellStart"/>
            <w:r w:rsidRPr="00176B84">
              <w:rPr>
                <w:rFonts w:ascii="Times New Roman" w:eastAsia="Times New Roman" w:hAnsi="Times New Roman" w:cs="Times New Roman"/>
                <w:i/>
                <w:sz w:val="24"/>
                <w:szCs w:val="24"/>
                <w:lang w:eastAsia="ru-RU"/>
              </w:rPr>
              <w:t>руб</w:t>
            </w:r>
            <w:proofErr w:type="spellEnd"/>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Основа бумаги</w:t>
            </w:r>
            <w:r w:rsidRPr="00176B84">
              <w:rPr>
                <w:rFonts w:ascii="Times New Roman" w:eastAsia="Times New Roman" w:hAnsi="Times New Roman" w:cs="Times New Roman"/>
                <w:sz w:val="24"/>
                <w:szCs w:val="24"/>
                <w:lang w:eastAsia="ru-RU"/>
              </w:rPr>
              <w:tab/>
              <w:t>- Самоклеящаяся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Отметка о гашении</w:t>
            </w:r>
            <w:r w:rsidRPr="00176B84">
              <w:rPr>
                <w:rFonts w:ascii="Times New Roman" w:eastAsia="Times New Roman" w:hAnsi="Times New Roman" w:cs="Times New Roman"/>
                <w:sz w:val="24"/>
                <w:szCs w:val="24"/>
                <w:lang w:eastAsia="ru-RU"/>
              </w:rPr>
              <w:tab/>
              <w:t>Нет</w:t>
            </w:r>
          </w:p>
        </w:tc>
        <w:tc>
          <w:tcPr>
            <w:tcW w:w="129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шт.</w:t>
            </w:r>
          </w:p>
        </w:tc>
        <w:tc>
          <w:tcPr>
            <w:tcW w:w="873" w:type="dxa"/>
            <w:tcBorders>
              <w:top w:val="single" w:sz="4" w:space="0" w:color="auto"/>
              <w:left w:val="single" w:sz="4" w:space="0" w:color="auto"/>
              <w:bottom w:val="single" w:sz="4" w:space="0" w:color="auto"/>
              <w:right w:val="single" w:sz="4" w:space="0" w:color="auto"/>
            </w:tcBorders>
            <w:vAlign w:val="center"/>
          </w:tcPr>
          <w:p w:rsidR="00176B84" w:rsidRPr="00176B84" w:rsidRDefault="00820224" w:rsidP="00176B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w:t>
            </w:r>
          </w:p>
        </w:tc>
      </w:tr>
      <w:tr w:rsidR="00176B84" w:rsidRPr="00176B84" w:rsidTr="00EA3477">
        <w:trPr>
          <w:trHeight w:val="354"/>
          <w:jc w:val="center"/>
        </w:trPr>
        <w:tc>
          <w:tcPr>
            <w:tcW w:w="600"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3.</w:t>
            </w:r>
          </w:p>
        </w:tc>
        <w:tc>
          <w:tcPr>
            <w:tcW w:w="687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both"/>
              <w:rPr>
                <w:rFonts w:ascii="Times New Roman" w:eastAsia="Times New Roman" w:hAnsi="Times New Roman" w:cs="Times New Roman"/>
                <w:i/>
                <w:sz w:val="24"/>
                <w:szCs w:val="24"/>
                <w:lang w:eastAsia="ru-RU"/>
              </w:rPr>
            </w:pPr>
            <w:r w:rsidRPr="00176B84">
              <w:rPr>
                <w:rFonts w:ascii="Times New Roman" w:eastAsia="Times New Roman" w:hAnsi="Times New Roman" w:cs="Times New Roman"/>
                <w:i/>
                <w:sz w:val="24"/>
                <w:szCs w:val="24"/>
                <w:lang w:eastAsia="ru-RU"/>
              </w:rPr>
              <w:t>Марка почтовая</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марки</w:t>
            </w:r>
            <w:r w:rsidRPr="00176B84">
              <w:rPr>
                <w:rFonts w:ascii="Times New Roman" w:eastAsia="Times New Roman" w:hAnsi="Times New Roman" w:cs="Times New Roman"/>
                <w:sz w:val="24"/>
                <w:szCs w:val="24"/>
                <w:lang w:eastAsia="ru-RU"/>
              </w:rPr>
              <w:tab/>
              <w:t>Стандартная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эмитента</w:t>
            </w:r>
            <w:r w:rsidRPr="00176B84">
              <w:rPr>
                <w:rFonts w:ascii="Times New Roman" w:eastAsia="Times New Roman" w:hAnsi="Times New Roman" w:cs="Times New Roman"/>
                <w:sz w:val="24"/>
                <w:szCs w:val="24"/>
                <w:lang w:eastAsia="ru-RU"/>
              </w:rPr>
              <w:tab/>
              <w:t>Текстовый</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Номинал</w:t>
            </w:r>
            <w:r w:rsidRPr="00176B84">
              <w:rPr>
                <w:rFonts w:ascii="Times New Roman" w:eastAsia="Times New Roman" w:hAnsi="Times New Roman" w:cs="Times New Roman"/>
                <w:sz w:val="24"/>
                <w:szCs w:val="24"/>
                <w:lang w:eastAsia="ru-RU"/>
              </w:rPr>
              <w:tab/>
            </w:r>
            <w:r w:rsidR="00820224">
              <w:rPr>
                <w:rFonts w:ascii="Times New Roman" w:eastAsia="Times New Roman" w:hAnsi="Times New Roman" w:cs="Times New Roman"/>
                <w:i/>
                <w:sz w:val="24"/>
                <w:szCs w:val="24"/>
                <w:lang w:eastAsia="ru-RU"/>
              </w:rPr>
              <w:t>10</w:t>
            </w:r>
            <w:r w:rsidRPr="00176B84">
              <w:rPr>
                <w:rFonts w:ascii="Times New Roman" w:eastAsia="Times New Roman" w:hAnsi="Times New Roman" w:cs="Times New Roman"/>
                <w:i/>
                <w:sz w:val="24"/>
                <w:szCs w:val="24"/>
                <w:lang w:eastAsia="ru-RU"/>
              </w:rPr>
              <w:tab/>
            </w:r>
            <w:proofErr w:type="spellStart"/>
            <w:r w:rsidRPr="00176B84">
              <w:rPr>
                <w:rFonts w:ascii="Times New Roman" w:eastAsia="Times New Roman" w:hAnsi="Times New Roman" w:cs="Times New Roman"/>
                <w:i/>
                <w:sz w:val="24"/>
                <w:szCs w:val="24"/>
                <w:lang w:eastAsia="ru-RU"/>
              </w:rPr>
              <w:t>руб</w:t>
            </w:r>
            <w:proofErr w:type="spellEnd"/>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Основа бумаги</w:t>
            </w:r>
            <w:r w:rsidRPr="00176B84">
              <w:rPr>
                <w:rFonts w:ascii="Times New Roman" w:eastAsia="Times New Roman" w:hAnsi="Times New Roman" w:cs="Times New Roman"/>
                <w:sz w:val="24"/>
                <w:szCs w:val="24"/>
                <w:lang w:eastAsia="ru-RU"/>
              </w:rPr>
              <w:tab/>
              <w:t>- Самоклеящаяся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Отметка о гашении</w:t>
            </w:r>
            <w:r w:rsidRPr="00176B84">
              <w:rPr>
                <w:rFonts w:ascii="Times New Roman" w:eastAsia="Times New Roman" w:hAnsi="Times New Roman" w:cs="Times New Roman"/>
                <w:sz w:val="24"/>
                <w:szCs w:val="24"/>
                <w:lang w:eastAsia="ru-RU"/>
              </w:rPr>
              <w:tab/>
              <w:t>Нет</w:t>
            </w:r>
          </w:p>
        </w:tc>
        <w:tc>
          <w:tcPr>
            <w:tcW w:w="129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шт.</w:t>
            </w:r>
          </w:p>
        </w:tc>
        <w:tc>
          <w:tcPr>
            <w:tcW w:w="873" w:type="dxa"/>
            <w:tcBorders>
              <w:top w:val="single" w:sz="4" w:space="0" w:color="auto"/>
              <w:left w:val="single" w:sz="4" w:space="0" w:color="auto"/>
              <w:bottom w:val="single" w:sz="4" w:space="0" w:color="auto"/>
              <w:right w:val="single" w:sz="4" w:space="0" w:color="auto"/>
            </w:tcBorders>
            <w:vAlign w:val="center"/>
          </w:tcPr>
          <w:p w:rsidR="00176B84" w:rsidRPr="00176B84" w:rsidRDefault="00820224" w:rsidP="00176B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176B84" w:rsidRPr="00176B84" w:rsidTr="00EA3477">
        <w:trPr>
          <w:trHeight w:val="354"/>
          <w:jc w:val="center"/>
        </w:trPr>
        <w:tc>
          <w:tcPr>
            <w:tcW w:w="600"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4.</w:t>
            </w:r>
          </w:p>
        </w:tc>
        <w:tc>
          <w:tcPr>
            <w:tcW w:w="687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both"/>
              <w:rPr>
                <w:rFonts w:ascii="Times New Roman" w:eastAsia="Times New Roman" w:hAnsi="Times New Roman" w:cs="Times New Roman"/>
                <w:i/>
                <w:sz w:val="24"/>
                <w:szCs w:val="24"/>
                <w:lang w:eastAsia="ru-RU"/>
              </w:rPr>
            </w:pPr>
            <w:r w:rsidRPr="00176B84">
              <w:rPr>
                <w:rFonts w:ascii="Times New Roman" w:eastAsia="Times New Roman" w:hAnsi="Times New Roman" w:cs="Times New Roman"/>
                <w:i/>
                <w:sz w:val="24"/>
                <w:szCs w:val="24"/>
                <w:lang w:eastAsia="ru-RU"/>
              </w:rPr>
              <w:t>Марка почтовая</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марки</w:t>
            </w:r>
            <w:r w:rsidRPr="00176B84">
              <w:rPr>
                <w:rFonts w:ascii="Times New Roman" w:eastAsia="Times New Roman" w:hAnsi="Times New Roman" w:cs="Times New Roman"/>
                <w:sz w:val="24"/>
                <w:szCs w:val="24"/>
                <w:lang w:eastAsia="ru-RU"/>
              </w:rPr>
              <w:tab/>
              <w:t>Стандартная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эмитента</w:t>
            </w:r>
            <w:r w:rsidRPr="00176B84">
              <w:rPr>
                <w:rFonts w:ascii="Times New Roman" w:eastAsia="Times New Roman" w:hAnsi="Times New Roman" w:cs="Times New Roman"/>
                <w:sz w:val="24"/>
                <w:szCs w:val="24"/>
                <w:lang w:eastAsia="ru-RU"/>
              </w:rPr>
              <w:tab/>
              <w:t>Текстовый</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Номинал</w:t>
            </w:r>
            <w:r w:rsidRPr="00176B84">
              <w:rPr>
                <w:rFonts w:ascii="Times New Roman" w:eastAsia="Times New Roman" w:hAnsi="Times New Roman" w:cs="Times New Roman"/>
                <w:sz w:val="24"/>
                <w:szCs w:val="24"/>
                <w:lang w:eastAsia="ru-RU"/>
              </w:rPr>
              <w:tab/>
            </w:r>
            <w:r w:rsidR="00820224">
              <w:rPr>
                <w:rFonts w:ascii="Times New Roman" w:eastAsia="Times New Roman" w:hAnsi="Times New Roman" w:cs="Times New Roman"/>
                <w:i/>
                <w:sz w:val="24"/>
                <w:szCs w:val="24"/>
                <w:lang w:eastAsia="ru-RU"/>
              </w:rPr>
              <w:t>25</w:t>
            </w:r>
            <w:r w:rsidRPr="00176B84">
              <w:rPr>
                <w:rFonts w:ascii="Times New Roman" w:eastAsia="Times New Roman" w:hAnsi="Times New Roman" w:cs="Times New Roman"/>
                <w:i/>
                <w:sz w:val="24"/>
                <w:szCs w:val="24"/>
                <w:lang w:eastAsia="ru-RU"/>
              </w:rPr>
              <w:tab/>
            </w:r>
            <w:proofErr w:type="spellStart"/>
            <w:r w:rsidRPr="00176B84">
              <w:rPr>
                <w:rFonts w:ascii="Times New Roman" w:eastAsia="Times New Roman" w:hAnsi="Times New Roman" w:cs="Times New Roman"/>
                <w:i/>
                <w:sz w:val="24"/>
                <w:szCs w:val="24"/>
                <w:lang w:eastAsia="ru-RU"/>
              </w:rPr>
              <w:t>руб</w:t>
            </w:r>
            <w:proofErr w:type="spellEnd"/>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Основа бумаги</w:t>
            </w:r>
            <w:r w:rsidRPr="00176B84">
              <w:rPr>
                <w:rFonts w:ascii="Times New Roman" w:eastAsia="Times New Roman" w:hAnsi="Times New Roman" w:cs="Times New Roman"/>
                <w:sz w:val="24"/>
                <w:szCs w:val="24"/>
                <w:lang w:eastAsia="ru-RU"/>
              </w:rPr>
              <w:tab/>
              <w:t>- Самоклеящаяся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Отметка о гашении</w:t>
            </w:r>
            <w:r w:rsidRPr="00176B84">
              <w:rPr>
                <w:rFonts w:ascii="Times New Roman" w:eastAsia="Times New Roman" w:hAnsi="Times New Roman" w:cs="Times New Roman"/>
                <w:sz w:val="24"/>
                <w:szCs w:val="24"/>
                <w:lang w:eastAsia="ru-RU"/>
              </w:rPr>
              <w:tab/>
              <w:t>Нет</w:t>
            </w:r>
          </w:p>
        </w:tc>
        <w:tc>
          <w:tcPr>
            <w:tcW w:w="129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шт.</w:t>
            </w:r>
          </w:p>
        </w:tc>
        <w:tc>
          <w:tcPr>
            <w:tcW w:w="873" w:type="dxa"/>
            <w:tcBorders>
              <w:top w:val="single" w:sz="4" w:space="0" w:color="auto"/>
              <w:left w:val="single" w:sz="4" w:space="0" w:color="auto"/>
              <w:bottom w:val="single" w:sz="4" w:space="0" w:color="auto"/>
              <w:right w:val="single" w:sz="4" w:space="0" w:color="auto"/>
            </w:tcBorders>
            <w:vAlign w:val="center"/>
          </w:tcPr>
          <w:p w:rsidR="00176B84" w:rsidRPr="00176B84" w:rsidRDefault="00820224" w:rsidP="00176B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76B84" w:rsidRPr="00176B84">
              <w:rPr>
                <w:rFonts w:ascii="Times New Roman" w:eastAsia="Times New Roman" w:hAnsi="Times New Roman" w:cs="Times New Roman"/>
                <w:sz w:val="24"/>
                <w:szCs w:val="24"/>
                <w:lang w:eastAsia="ru-RU"/>
              </w:rPr>
              <w:t>0</w:t>
            </w:r>
          </w:p>
        </w:tc>
      </w:tr>
      <w:tr w:rsidR="00176B84" w:rsidRPr="00176B84" w:rsidTr="00EA3477">
        <w:trPr>
          <w:trHeight w:val="354"/>
          <w:jc w:val="center"/>
        </w:trPr>
        <w:tc>
          <w:tcPr>
            <w:tcW w:w="600" w:type="dxa"/>
            <w:tcBorders>
              <w:top w:val="single" w:sz="4" w:space="0" w:color="auto"/>
              <w:left w:val="single" w:sz="4" w:space="0" w:color="auto"/>
              <w:bottom w:val="single" w:sz="4" w:space="0" w:color="auto"/>
              <w:right w:val="single" w:sz="4" w:space="0" w:color="auto"/>
            </w:tcBorders>
            <w:vAlign w:val="center"/>
          </w:tcPr>
          <w:p w:rsidR="00176B84" w:rsidRPr="00176B84" w:rsidRDefault="00555924" w:rsidP="00176B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76B84" w:rsidRPr="00176B84">
              <w:rPr>
                <w:rFonts w:ascii="Times New Roman" w:eastAsia="Times New Roman" w:hAnsi="Times New Roman" w:cs="Times New Roman"/>
                <w:sz w:val="24"/>
                <w:szCs w:val="24"/>
                <w:lang w:eastAsia="ru-RU"/>
              </w:rPr>
              <w:t>.</w:t>
            </w:r>
          </w:p>
        </w:tc>
        <w:tc>
          <w:tcPr>
            <w:tcW w:w="687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both"/>
              <w:rPr>
                <w:rFonts w:ascii="Times New Roman" w:eastAsia="Times New Roman" w:hAnsi="Times New Roman" w:cs="Times New Roman"/>
                <w:i/>
                <w:sz w:val="24"/>
                <w:szCs w:val="24"/>
                <w:lang w:eastAsia="ru-RU"/>
              </w:rPr>
            </w:pPr>
            <w:r w:rsidRPr="00176B84">
              <w:rPr>
                <w:rFonts w:ascii="Times New Roman" w:eastAsia="Times New Roman" w:hAnsi="Times New Roman" w:cs="Times New Roman"/>
                <w:i/>
                <w:sz w:val="24"/>
                <w:szCs w:val="24"/>
                <w:lang w:eastAsia="ru-RU"/>
              </w:rPr>
              <w:t>Марка почтовая</w:t>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марки</w:t>
            </w:r>
            <w:r w:rsidRPr="00176B84">
              <w:rPr>
                <w:rFonts w:ascii="Times New Roman" w:eastAsia="Times New Roman" w:hAnsi="Times New Roman" w:cs="Times New Roman"/>
                <w:sz w:val="24"/>
                <w:szCs w:val="24"/>
                <w:lang w:eastAsia="ru-RU"/>
              </w:rPr>
              <w:tab/>
              <w:t>Стандартная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Вид эмитента</w:t>
            </w:r>
            <w:r w:rsidRPr="00176B84">
              <w:rPr>
                <w:rFonts w:ascii="Times New Roman" w:eastAsia="Times New Roman" w:hAnsi="Times New Roman" w:cs="Times New Roman"/>
                <w:sz w:val="24"/>
                <w:szCs w:val="24"/>
                <w:lang w:eastAsia="ru-RU"/>
              </w:rPr>
              <w:tab/>
              <w:t>Текстовый</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lastRenderedPageBreak/>
              <w:t>Номинал</w:t>
            </w:r>
            <w:r w:rsidRPr="00176B84">
              <w:rPr>
                <w:rFonts w:ascii="Times New Roman" w:eastAsia="Times New Roman" w:hAnsi="Times New Roman" w:cs="Times New Roman"/>
                <w:sz w:val="24"/>
                <w:szCs w:val="24"/>
                <w:lang w:eastAsia="ru-RU"/>
              </w:rPr>
              <w:tab/>
            </w:r>
            <w:r w:rsidR="00820224">
              <w:rPr>
                <w:rFonts w:ascii="Times New Roman" w:eastAsia="Times New Roman" w:hAnsi="Times New Roman" w:cs="Times New Roman"/>
                <w:i/>
                <w:sz w:val="24"/>
                <w:szCs w:val="24"/>
                <w:lang w:eastAsia="ru-RU"/>
              </w:rPr>
              <w:t>50</w:t>
            </w:r>
            <w:r w:rsidRPr="00176B84">
              <w:rPr>
                <w:rFonts w:ascii="Times New Roman" w:eastAsia="Times New Roman" w:hAnsi="Times New Roman" w:cs="Times New Roman"/>
                <w:i/>
                <w:sz w:val="24"/>
                <w:szCs w:val="24"/>
                <w:lang w:eastAsia="ru-RU"/>
              </w:rPr>
              <w:tab/>
            </w:r>
            <w:proofErr w:type="spellStart"/>
            <w:r w:rsidRPr="00176B84">
              <w:rPr>
                <w:rFonts w:ascii="Times New Roman" w:eastAsia="Times New Roman" w:hAnsi="Times New Roman" w:cs="Times New Roman"/>
                <w:i/>
                <w:sz w:val="24"/>
                <w:szCs w:val="24"/>
                <w:lang w:eastAsia="ru-RU"/>
              </w:rPr>
              <w:t>руб</w:t>
            </w:r>
            <w:proofErr w:type="spellEnd"/>
          </w:p>
          <w:p w:rsidR="00176B84" w:rsidRPr="00176B84" w:rsidRDefault="00176B84" w:rsidP="00176B84">
            <w:pPr>
              <w:spacing w:after="0" w:line="240" w:lineRule="auto"/>
              <w:jc w:val="both"/>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t>Основа бумаги</w:t>
            </w:r>
            <w:r w:rsidRPr="00176B84">
              <w:rPr>
                <w:rFonts w:ascii="Times New Roman" w:eastAsia="Times New Roman" w:hAnsi="Times New Roman" w:cs="Times New Roman"/>
                <w:sz w:val="24"/>
                <w:szCs w:val="24"/>
                <w:lang w:eastAsia="ru-RU"/>
              </w:rPr>
              <w:tab/>
              <w:t>- Самоклеящаяся</w:t>
            </w:r>
            <w:r w:rsidRPr="00176B84">
              <w:rPr>
                <w:rFonts w:ascii="Times New Roman" w:eastAsia="Times New Roman" w:hAnsi="Times New Roman" w:cs="Times New Roman"/>
                <w:sz w:val="24"/>
                <w:szCs w:val="24"/>
                <w:lang w:eastAsia="ru-RU"/>
              </w:rPr>
              <w:tab/>
            </w:r>
          </w:p>
          <w:p w:rsidR="00176B84" w:rsidRPr="00176B84" w:rsidRDefault="00176B84" w:rsidP="00176B84">
            <w:pPr>
              <w:spacing w:after="0" w:line="240" w:lineRule="auto"/>
              <w:jc w:val="both"/>
              <w:rPr>
                <w:rFonts w:ascii="Times New Roman" w:eastAsia="Times New Roman" w:hAnsi="Times New Roman" w:cs="Times New Roman"/>
                <w:i/>
                <w:sz w:val="24"/>
                <w:szCs w:val="24"/>
                <w:lang w:eastAsia="ru-RU"/>
              </w:rPr>
            </w:pPr>
            <w:r w:rsidRPr="00176B84">
              <w:rPr>
                <w:rFonts w:ascii="Times New Roman" w:eastAsia="Times New Roman" w:hAnsi="Times New Roman" w:cs="Times New Roman"/>
                <w:sz w:val="24"/>
                <w:szCs w:val="24"/>
                <w:lang w:eastAsia="ru-RU"/>
              </w:rPr>
              <w:t>Отметка о гашении</w:t>
            </w:r>
            <w:r w:rsidRPr="00176B84">
              <w:rPr>
                <w:rFonts w:ascii="Times New Roman" w:eastAsia="Times New Roman" w:hAnsi="Times New Roman" w:cs="Times New Roman"/>
                <w:sz w:val="24"/>
                <w:szCs w:val="24"/>
                <w:lang w:eastAsia="ru-RU"/>
              </w:rPr>
              <w:tab/>
              <w:t>Нет</w:t>
            </w:r>
          </w:p>
        </w:tc>
        <w:tc>
          <w:tcPr>
            <w:tcW w:w="1292" w:type="dxa"/>
            <w:tcBorders>
              <w:top w:val="single" w:sz="4" w:space="0" w:color="auto"/>
              <w:left w:val="single" w:sz="4" w:space="0" w:color="auto"/>
              <w:bottom w:val="single" w:sz="4" w:space="0" w:color="auto"/>
              <w:right w:val="single" w:sz="4" w:space="0" w:color="auto"/>
            </w:tcBorders>
            <w:vAlign w:val="center"/>
          </w:tcPr>
          <w:p w:rsidR="00176B84" w:rsidRPr="00176B84" w:rsidRDefault="00176B84" w:rsidP="00176B84">
            <w:pPr>
              <w:spacing w:after="0" w:line="240" w:lineRule="auto"/>
              <w:jc w:val="center"/>
              <w:rPr>
                <w:rFonts w:ascii="Times New Roman" w:eastAsia="Times New Roman" w:hAnsi="Times New Roman" w:cs="Times New Roman"/>
                <w:sz w:val="24"/>
                <w:szCs w:val="24"/>
                <w:lang w:eastAsia="ru-RU"/>
              </w:rPr>
            </w:pPr>
            <w:r w:rsidRPr="00176B84">
              <w:rPr>
                <w:rFonts w:ascii="Times New Roman" w:eastAsia="Times New Roman" w:hAnsi="Times New Roman" w:cs="Times New Roman"/>
                <w:sz w:val="24"/>
                <w:szCs w:val="24"/>
                <w:lang w:eastAsia="ru-RU"/>
              </w:rPr>
              <w:lastRenderedPageBreak/>
              <w:t>шт.</w:t>
            </w:r>
          </w:p>
        </w:tc>
        <w:tc>
          <w:tcPr>
            <w:tcW w:w="873" w:type="dxa"/>
            <w:tcBorders>
              <w:top w:val="single" w:sz="4" w:space="0" w:color="auto"/>
              <w:left w:val="single" w:sz="4" w:space="0" w:color="auto"/>
              <w:bottom w:val="single" w:sz="4" w:space="0" w:color="auto"/>
              <w:right w:val="single" w:sz="4" w:space="0" w:color="auto"/>
            </w:tcBorders>
            <w:vAlign w:val="center"/>
          </w:tcPr>
          <w:p w:rsidR="00176B84" w:rsidRPr="00176B84" w:rsidRDefault="005F66B5" w:rsidP="00176B8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20224">
              <w:rPr>
                <w:rFonts w:ascii="Times New Roman" w:eastAsia="Times New Roman" w:hAnsi="Times New Roman" w:cs="Times New Roman"/>
                <w:sz w:val="24"/>
                <w:szCs w:val="24"/>
                <w:lang w:eastAsia="ru-RU"/>
              </w:rPr>
              <w:t>0</w:t>
            </w:r>
          </w:p>
        </w:tc>
      </w:tr>
    </w:tbl>
    <w:p w:rsidR="006B6AB5" w:rsidRPr="00A60931" w:rsidRDefault="006B6AB5" w:rsidP="00194BCD">
      <w:pPr>
        <w:suppressAutoHyphens/>
        <w:spacing w:after="0" w:line="240" w:lineRule="auto"/>
        <w:rPr>
          <w:rFonts w:ascii="Times New Roman" w:eastAsia="Times New Roman" w:hAnsi="Times New Roman" w:cs="Times New Roman"/>
          <w:b/>
          <w:noProof/>
          <w:sz w:val="24"/>
          <w:szCs w:val="24"/>
          <w:lang w:eastAsia="ar-SA"/>
        </w:rPr>
      </w:pPr>
    </w:p>
    <w:p w:rsidR="0070144C" w:rsidRPr="00932B33" w:rsidRDefault="0070144C" w:rsidP="0070144C">
      <w:pPr>
        <w:spacing w:after="0" w:line="240" w:lineRule="auto"/>
        <w:ind w:firstLine="709"/>
        <w:jc w:val="both"/>
        <w:rPr>
          <w:rFonts w:ascii="Times New Roman" w:eastAsia="Times New Roman" w:hAnsi="Times New Roman" w:cs="Times New Roman"/>
          <w:b/>
          <w:i/>
        </w:rPr>
      </w:pPr>
      <w:r w:rsidRPr="00932B33">
        <w:rPr>
          <w:rFonts w:ascii="Times New Roman" w:eastAsia="Times New Roman" w:hAnsi="Times New Roman" w:cs="Times New Roman"/>
          <w:b/>
          <w:i/>
        </w:rPr>
        <w:t xml:space="preserve">*Обоснование необходимости использования дополнительных характеристик на </w:t>
      </w:r>
      <w:r w:rsidRPr="00932B33">
        <w:rPr>
          <w:rFonts w:ascii="Times New Roman" w:eastAsia="Times New Roman" w:hAnsi="Times New Roman" w:cs="Times New Roman"/>
          <w:b/>
          <w:bCs/>
          <w:i/>
        </w:rPr>
        <w:t>конверт почтовый бумажный</w:t>
      </w:r>
      <w:r w:rsidRPr="00932B33">
        <w:rPr>
          <w:rFonts w:ascii="Times New Roman" w:eastAsia="Times New Roman" w:hAnsi="Times New Roman" w:cs="Times New Roman"/>
          <w:b/>
          <w:i/>
        </w:rPr>
        <w:t>:</w:t>
      </w:r>
    </w:p>
    <w:p w:rsidR="0070144C" w:rsidRPr="00932B33" w:rsidRDefault="0070144C" w:rsidP="0070144C">
      <w:pPr>
        <w:spacing w:after="0" w:line="240" w:lineRule="auto"/>
        <w:ind w:firstLine="709"/>
        <w:jc w:val="both"/>
        <w:rPr>
          <w:rFonts w:ascii="Times New Roman" w:eastAsia="Times New Roman" w:hAnsi="Times New Roman" w:cs="Times New Roman"/>
        </w:rPr>
      </w:pPr>
      <w:r w:rsidRPr="00932B33">
        <w:rPr>
          <w:rFonts w:ascii="Times New Roman" w:eastAsia="Times New Roman" w:hAnsi="Times New Roman" w:cs="Times New Roman"/>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в соответствии с приказом Минсвязи РФ от 26.05.1994 №115, АО «Почты России» от 21.06.2022 №230-п, а именно:</w:t>
      </w:r>
    </w:p>
    <w:p w:rsidR="0070144C" w:rsidRPr="00932B33" w:rsidRDefault="0070144C" w:rsidP="0070144C">
      <w:pPr>
        <w:spacing w:after="0" w:line="240" w:lineRule="auto"/>
        <w:ind w:firstLine="709"/>
        <w:jc w:val="both"/>
        <w:rPr>
          <w:rFonts w:ascii="Times New Roman" w:eastAsia="Times New Roman" w:hAnsi="Times New Roman" w:cs="Times New Roman"/>
        </w:rPr>
      </w:pPr>
      <w:r w:rsidRPr="00932B33">
        <w:rPr>
          <w:rFonts w:ascii="Times New Roman" w:eastAsia="Times New Roman" w:hAnsi="Times New Roman" w:cs="Times New Roman"/>
        </w:rPr>
        <w:t>Нормативный документ - применение ГОСТа обусловлено необходимостью получить качественный товар, а также уточнения характеристик товара;</w:t>
      </w:r>
    </w:p>
    <w:p w:rsidR="0070144C" w:rsidRPr="00932B33" w:rsidRDefault="0070144C" w:rsidP="0070144C">
      <w:pPr>
        <w:spacing w:after="0" w:line="240" w:lineRule="auto"/>
        <w:ind w:firstLine="709"/>
        <w:jc w:val="both"/>
        <w:rPr>
          <w:rFonts w:ascii="Times New Roman" w:eastAsia="Times New Roman" w:hAnsi="Times New Roman" w:cs="Times New Roman"/>
        </w:rPr>
      </w:pPr>
      <w:r w:rsidRPr="00932B33">
        <w:rPr>
          <w:rFonts w:ascii="Times New Roman" w:eastAsia="Times New Roman" w:hAnsi="Times New Roman" w:cs="Times New Roman"/>
        </w:rPr>
        <w:t>Литер - уточняет знак почтовой оплаты. Необходим для идентификации товаров в соответствии с установленной классификацией (ГОСТ Р 51506-99)</w:t>
      </w:r>
    </w:p>
    <w:p w:rsidR="0070144C" w:rsidRPr="00932B33" w:rsidRDefault="0070144C" w:rsidP="0070144C">
      <w:pPr>
        <w:spacing w:after="0" w:line="240" w:lineRule="auto"/>
        <w:ind w:firstLine="709"/>
        <w:jc w:val="both"/>
        <w:rPr>
          <w:rFonts w:ascii="Times New Roman" w:eastAsia="Times New Roman" w:hAnsi="Times New Roman" w:cs="Times New Roman"/>
        </w:rPr>
      </w:pPr>
      <w:r w:rsidRPr="00932B33">
        <w:rPr>
          <w:rFonts w:ascii="Times New Roman" w:eastAsia="Times New Roman" w:hAnsi="Times New Roman" w:cs="Times New Roman"/>
        </w:rPr>
        <w:t>Клапан конверта - для удобства использования конвертов, в целях экономии времени и человеческих ресурсов, что является важным показателем в организации труда.</w:t>
      </w:r>
    </w:p>
    <w:p w:rsidR="0070144C" w:rsidRPr="00932B33" w:rsidRDefault="0070144C" w:rsidP="0070144C">
      <w:pPr>
        <w:spacing w:after="0" w:line="240" w:lineRule="auto"/>
        <w:ind w:firstLine="709"/>
        <w:jc w:val="both"/>
        <w:rPr>
          <w:rFonts w:ascii="Times New Roman" w:eastAsia="Times New Roman" w:hAnsi="Times New Roman" w:cs="Times New Roman"/>
        </w:rPr>
      </w:pPr>
      <w:r w:rsidRPr="00932B33">
        <w:rPr>
          <w:rFonts w:ascii="Times New Roman" w:eastAsia="Times New Roman" w:hAnsi="Times New Roman" w:cs="Times New Roman"/>
        </w:rPr>
        <w:t>Адресная сетка - для удобства использования конвертов, в целях экономии времени и человеческих ресурсов, что является важным показателем в организации труда.</w:t>
      </w:r>
    </w:p>
    <w:p w:rsidR="0070144C" w:rsidRPr="00932B33" w:rsidRDefault="0070144C" w:rsidP="0070144C">
      <w:pPr>
        <w:widowControl w:val="0"/>
        <w:tabs>
          <w:tab w:val="num" w:pos="1260"/>
        </w:tabs>
        <w:spacing w:after="0" w:line="240" w:lineRule="auto"/>
        <w:ind w:firstLine="709"/>
        <w:jc w:val="both"/>
        <w:rPr>
          <w:rFonts w:ascii="Times New Roman" w:eastAsia="Times New Roman" w:hAnsi="Times New Roman" w:cs="Times New Roman"/>
          <w:b/>
          <w:sz w:val="24"/>
          <w:szCs w:val="24"/>
        </w:rPr>
      </w:pPr>
      <w:r w:rsidRPr="00932B33">
        <w:rPr>
          <w:rFonts w:ascii="Times New Roman" w:eastAsia="Times New Roman" w:hAnsi="Times New Roman" w:cs="Times New Roman"/>
          <w:sz w:val="24"/>
          <w:szCs w:val="24"/>
        </w:rPr>
        <w:t xml:space="preserve">Исходя из Правил оказания услуг почтовой связи, утвержденных </w:t>
      </w:r>
      <w:r w:rsidRPr="00932B33">
        <w:rPr>
          <w:rFonts w:ascii="Times New Roman" w:hAnsi="Times New Roman" w:cs="Times New Roman"/>
        </w:rPr>
        <w:t xml:space="preserve">приказом </w:t>
      </w:r>
      <w:proofErr w:type="spellStart"/>
      <w:r w:rsidRPr="00932B33">
        <w:rPr>
          <w:rFonts w:ascii="Times New Roman" w:hAnsi="Times New Roman" w:cs="Times New Roman"/>
        </w:rPr>
        <w:t>Минцифры</w:t>
      </w:r>
      <w:proofErr w:type="spellEnd"/>
      <w:r w:rsidRPr="00932B33">
        <w:rPr>
          <w:rFonts w:ascii="Times New Roman" w:hAnsi="Times New Roman" w:cs="Times New Roman"/>
        </w:rPr>
        <w:t xml:space="preserve"> России от 17.04.2023 N 382 "Об утверждении Правил оказания услуг почтовой связи" (Зарегистрировано в Минюсте России 02.06.2023 N 73719)</w:t>
      </w:r>
      <w:r w:rsidRPr="00932B33">
        <w:rPr>
          <w:rFonts w:ascii="Times New Roman" w:eastAsia="Times New Roman" w:hAnsi="Times New Roman" w:cs="Times New Roman"/>
          <w:sz w:val="24"/>
          <w:szCs w:val="24"/>
        </w:rPr>
        <w:t xml:space="preserve"> ", </w:t>
      </w:r>
      <w:r w:rsidRPr="00932B33">
        <w:rPr>
          <w:rFonts w:ascii="Times New Roman" w:eastAsia="Times New Roman" w:hAnsi="Times New Roman" w:cs="Times New Roman"/>
          <w:b/>
          <w:sz w:val="24"/>
          <w:szCs w:val="24"/>
        </w:rPr>
        <w:t>поставляемые почтовые марки не изъяты из почтового обращения, не испорченные (</w:t>
      </w:r>
      <w:r>
        <w:rPr>
          <w:rFonts w:ascii="Times New Roman" w:eastAsia="Times New Roman" w:hAnsi="Times New Roman" w:cs="Times New Roman"/>
          <w:b/>
          <w:sz w:val="24"/>
          <w:szCs w:val="24"/>
        </w:rPr>
        <w:t xml:space="preserve">не </w:t>
      </w:r>
      <w:r w:rsidRPr="00932B33">
        <w:rPr>
          <w:rFonts w:ascii="Times New Roman" w:eastAsia="Times New Roman" w:hAnsi="Times New Roman" w:cs="Times New Roman"/>
          <w:b/>
          <w:sz w:val="24"/>
          <w:szCs w:val="24"/>
        </w:rPr>
        <w:t xml:space="preserve">загрязненные, </w:t>
      </w:r>
      <w:r>
        <w:rPr>
          <w:rFonts w:ascii="Times New Roman" w:eastAsia="Times New Roman" w:hAnsi="Times New Roman" w:cs="Times New Roman"/>
          <w:b/>
          <w:sz w:val="24"/>
          <w:szCs w:val="24"/>
        </w:rPr>
        <w:t xml:space="preserve">не </w:t>
      </w:r>
      <w:r w:rsidRPr="00932B33">
        <w:rPr>
          <w:rFonts w:ascii="Times New Roman" w:eastAsia="Times New Roman" w:hAnsi="Times New Roman" w:cs="Times New Roman"/>
          <w:b/>
          <w:sz w:val="24"/>
          <w:szCs w:val="24"/>
        </w:rPr>
        <w:t xml:space="preserve">поврежденные, </w:t>
      </w:r>
      <w:r>
        <w:rPr>
          <w:rFonts w:ascii="Times New Roman" w:eastAsia="Times New Roman" w:hAnsi="Times New Roman" w:cs="Times New Roman"/>
          <w:b/>
          <w:sz w:val="24"/>
          <w:szCs w:val="24"/>
        </w:rPr>
        <w:t xml:space="preserve">не </w:t>
      </w:r>
      <w:r w:rsidRPr="00932B33">
        <w:rPr>
          <w:rFonts w:ascii="Times New Roman" w:eastAsia="Times New Roman" w:hAnsi="Times New Roman" w:cs="Times New Roman"/>
          <w:b/>
          <w:sz w:val="24"/>
          <w:szCs w:val="24"/>
        </w:rPr>
        <w:t xml:space="preserve">заклеенные, </w:t>
      </w:r>
      <w:r>
        <w:rPr>
          <w:rFonts w:ascii="Times New Roman" w:eastAsia="Times New Roman" w:hAnsi="Times New Roman" w:cs="Times New Roman"/>
          <w:b/>
          <w:sz w:val="24"/>
          <w:szCs w:val="24"/>
        </w:rPr>
        <w:t xml:space="preserve">не </w:t>
      </w:r>
      <w:r w:rsidRPr="00932B33">
        <w:rPr>
          <w:rFonts w:ascii="Times New Roman" w:eastAsia="Times New Roman" w:hAnsi="Times New Roman" w:cs="Times New Roman"/>
          <w:b/>
          <w:sz w:val="24"/>
          <w:szCs w:val="24"/>
        </w:rPr>
        <w:t>погашенные), не явля</w:t>
      </w:r>
      <w:r>
        <w:rPr>
          <w:rFonts w:ascii="Times New Roman" w:eastAsia="Times New Roman" w:hAnsi="Times New Roman" w:cs="Times New Roman"/>
          <w:b/>
          <w:sz w:val="24"/>
          <w:szCs w:val="24"/>
        </w:rPr>
        <w:t>ют</w:t>
      </w:r>
      <w:r w:rsidRPr="00932B33">
        <w:rPr>
          <w:rFonts w:ascii="Times New Roman" w:eastAsia="Times New Roman" w:hAnsi="Times New Roman" w:cs="Times New Roman"/>
          <w:b/>
          <w:sz w:val="24"/>
          <w:szCs w:val="24"/>
        </w:rPr>
        <w:t>ся иностранными почтовыми марками.</w:t>
      </w:r>
    </w:p>
    <w:p w:rsidR="0070144C" w:rsidRPr="00932B33" w:rsidRDefault="0070144C" w:rsidP="0070144C">
      <w:pPr>
        <w:widowControl w:val="0"/>
        <w:spacing w:after="0" w:line="250" w:lineRule="exact"/>
        <w:ind w:firstLine="740"/>
        <w:jc w:val="both"/>
        <w:rPr>
          <w:rFonts w:ascii="Times New Roman" w:eastAsia="Times New Roman" w:hAnsi="Times New Roman" w:cs="Times New Roman"/>
          <w:sz w:val="24"/>
          <w:szCs w:val="24"/>
        </w:rPr>
      </w:pPr>
      <w:r w:rsidRPr="00932B33">
        <w:rPr>
          <w:rFonts w:ascii="Times New Roman" w:eastAsia="Times New Roman" w:hAnsi="Times New Roman" w:cs="Times New Roman"/>
          <w:color w:val="000000"/>
          <w:sz w:val="24"/>
          <w:szCs w:val="24"/>
          <w:lang w:bidi="ru-RU"/>
        </w:rPr>
        <w:t>В силу ст.2 ФЗ от 17.07.1999 г. № 176- ФЗ «О почтовой связи» (далее - Федеральный закон), государственными знаками почтовой оплаты признаются почтовые ма</w:t>
      </w:r>
      <w:r>
        <w:rPr>
          <w:rFonts w:ascii="Times New Roman" w:eastAsia="Times New Roman" w:hAnsi="Times New Roman" w:cs="Times New Roman"/>
          <w:sz w:val="24"/>
          <w:szCs w:val="24"/>
        </w:rPr>
        <w:t xml:space="preserve">рки, </w:t>
      </w:r>
      <w:r w:rsidRPr="00932B33">
        <w:rPr>
          <w:rFonts w:ascii="Times New Roman" w:eastAsia="Times New Roman" w:hAnsi="Times New Roman" w:cs="Times New Roman"/>
          <w:sz w:val="24"/>
          <w:szCs w:val="24"/>
        </w:rPr>
        <w:t>иные знаки, наносимые на п</w:t>
      </w:r>
      <w:r w:rsidRPr="00932B33">
        <w:rPr>
          <w:rFonts w:ascii="Times New Roman" w:eastAsia="Times New Roman" w:hAnsi="Times New Roman" w:cs="Times New Roman"/>
          <w:color w:val="000000"/>
          <w:sz w:val="24"/>
          <w:szCs w:val="24"/>
          <w:lang w:bidi="ru-RU"/>
        </w:rPr>
        <w:t>очтовые отправления и подтверждающие оплату услуг почтовой связи.</w:t>
      </w:r>
    </w:p>
    <w:p w:rsidR="0070144C" w:rsidRPr="00932B33" w:rsidRDefault="0070144C" w:rsidP="0070144C">
      <w:pPr>
        <w:widowControl w:val="0"/>
        <w:tabs>
          <w:tab w:val="left" w:pos="2336"/>
          <w:tab w:val="left" w:pos="5807"/>
          <w:tab w:val="left" w:pos="8212"/>
        </w:tabs>
        <w:spacing w:after="0" w:line="250" w:lineRule="exact"/>
        <w:ind w:firstLine="740"/>
        <w:jc w:val="both"/>
        <w:rPr>
          <w:rFonts w:ascii="Times New Roman" w:eastAsia="Times New Roman" w:hAnsi="Times New Roman" w:cs="Times New Roman"/>
          <w:color w:val="000000"/>
          <w:sz w:val="24"/>
          <w:szCs w:val="24"/>
          <w:lang w:bidi="ru-RU"/>
        </w:rPr>
      </w:pPr>
      <w:r w:rsidRPr="00932B33">
        <w:rPr>
          <w:rFonts w:ascii="Times New Roman" w:eastAsia="Times New Roman" w:hAnsi="Times New Roman" w:cs="Times New Roman"/>
          <w:color w:val="000000"/>
          <w:sz w:val="24"/>
          <w:szCs w:val="24"/>
          <w:lang w:bidi="ru-RU"/>
        </w:rPr>
        <w:t>Знак почтовой оплаты РФ (почтовые марки) предназначены для оплаты услуг почтовой связи, предоставляемых учреждениями связи, согласно действующим тарифам и подтверждения этого на внутренней и международной корреспонденции. Поставляемые знаки почтовой оплаты (почтовые марки) Государственного производственного объединения государственных знаков Министерства Финансов РФ (Гознак).</w:t>
      </w:r>
    </w:p>
    <w:p w:rsidR="0070144C" w:rsidRPr="00932B33" w:rsidRDefault="0070144C" w:rsidP="0070144C">
      <w:pPr>
        <w:widowControl w:val="0"/>
        <w:tabs>
          <w:tab w:val="left" w:pos="2336"/>
          <w:tab w:val="left" w:pos="5807"/>
          <w:tab w:val="left" w:pos="8212"/>
        </w:tabs>
        <w:spacing w:after="0" w:line="250" w:lineRule="exact"/>
        <w:ind w:firstLine="740"/>
        <w:jc w:val="both"/>
        <w:rPr>
          <w:rFonts w:ascii="Times New Roman" w:eastAsia="Times New Roman" w:hAnsi="Times New Roman" w:cs="Times New Roman"/>
          <w:sz w:val="24"/>
          <w:szCs w:val="24"/>
        </w:rPr>
      </w:pPr>
      <w:r w:rsidRPr="00932B33">
        <w:rPr>
          <w:rFonts w:ascii="Times New Roman" w:eastAsia="Times New Roman" w:hAnsi="Times New Roman" w:cs="Times New Roman"/>
          <w:color w:val="000000"/>
          <w:sz w:val="24"/>
          <w:szCs w:val="24"/>
          <w:lang w:bidi="ru-RU"/>
        </w:rPr>
        <w:t>Поставляемые знаки почтовой оплаты (почтовые марки) являются гарантией Заказчику в доставке внутренней и отправки международной корреспонденции Учреждением Федеральной почтовой связи. Знаки почтовой оплаты новые, не использованные, не изъятые из почтового обращения, не испорченные (не загрязненные, не поврежденные, не заклеенные, не погашенные), не являются иностранными почтовыми марками, имеют самоклеящуюся основу, готовы к эксплуатации.</w:t>
      </w:r>
    </w:p>
    <w:p w:rsidR="00CB6D86" w:rsidRDefault="0070144C" w:rsidP="0070144C">
      <w:pPr>
        <w:widowControl w:val="0"/>
        <w:spacing w:after="0" w:line="250" w:lineRule="exact"/>
        <w:ind w:firstLine="740"/>
        <w:jc w:val="both"/>
      </w:pPr>
      <w:r w:rsidRPr="00932B33">
        <w:rPr>
          <w:rFonts w:ascii="Times New Roman" w:eastAsia="Times New Roman" w:hAnsi="Times New Roman" w:cs="Times New Roman"/>
          <w:color w:val="000000"/>
          <w:sz w:val="24"/>
          <w:szCs w:val="24"/>
          <w:lang w:bidi="ru-RU"/>
        </w:rPr>
        <w:t>Государственные знаки почтовой оплаты (ГЗПО) неподдельные, соответствуют требованиям действующего законодательства, предъявляемым к данному виду продукции, отвечают требованиям качества безопасности жизни и здоровья, санитарным нормам и правилам.</w:t>
      </w:r>
      <w:r w:rsidRPr="00932B33">
        <w:rPr>
          <w:rFonts w:ascii="Times New Roman" w:eastAsiaTheme="minorEastAsia" w:hAnsi="Times New Roman" w:cs="Times New Roman"/>
          <w:color w:val="000000"/>
          <w:lang w:eastAsia="ru-RU"/>
        </w:rPr>
        <w:t xml:space="preserve"> </w:t>
      </w:r>
      <w:r w:rsidR="00A51A6D" w:rsidRPr="002C4E89">
        <w:t xml:space="preserve"> </w:t>
      </w:r>
    </w:p>
    <w:p w:rsidR="00561CB6" w:rsidRDefault="00561CB6" w:rsidP="00561CB6">
      <w:pPr>
        <w:widowControl w:val="0"/>
        <w:spacing w:after="0" w:line="250" w:lineRule="exact"/>
        <w:ind w:firstLine="740"/>
        <w:jc w:val="both"/>
      </w:pPr>
    </w:p>
    <w:p w:rsidR="00561CB6" w:rsidRPr="00561CB6" w:rsidRDefault="00561CB6" w:rsidP="00561CB6">
      <w:pPr>
        <w:widowControl w:val="0"/>
        <w:spacing w:after="0" w:line="250" w:lineRule="exact"/>
        <w:ind w:firstLine="740"/>
        <w:jc w:val="both"/>
        <w:rPr>
          <w:rFonts w:ascii="Times New Roman" w:hAnsi="Times New Roman" w:cs="Times New Roman"/>
          <w:b/>
          <w:i/>
          <w:u w:val="single"/>
        </w:rPr>
      </w:pPr>
      <w:r w:rsidRPr="00561CB6">
        <w:rPr>
          <w:rFonts w:ascii="Times New Roman" w:hAnsi="Times New Roman" w:cs="Times New Roman"/>
          <w:b/>
          <w:i/>
          <w:u w:val="single"/>
        </w:rPr>
        <w:t>Стоимость почтовой марки должна быть не менее её номинала в соответствии с законодательством РФ, так как это обеспечивает прозрачность и предсказуемость оплаты услуг почтовой связи.</w:t>
      </w:r>
    </w:p>
    <w:p w:rsidR="00561CB6" w:rsidRPr="00561CB6" w:rsidRDefault="00561CB6" w:rsidP="00561CB6">
      <w:pPr>
        <w:widowControl w:val="0"/>
        <w:spacing w:after="0" w:line="250" w:lineRule="exact"/>
        <w:ind w:firstLine="740"/>
        <w:jc w:val="both"/>
        <w:rPr>
          <w:rFonts w:ascii="Times New Roman" w:hAnsi="Times New Roman" w:cs="Times New Roman"/>
          <w:b/>
          <w:i/>
          <w:u w:val="single"/>
        </w:rPr>
      </w:pPr>
      <w:r w:rsidRPr="00561CB6">
        <w:rPr>
          <w:rFonts w:ascii="Times New Roman" w:hAnsi="Times New Roman" w:cs="Times New Roman"/>
          <w:b/>
          <w:i/>
          <w:u w:val="single"/>
        </w:rPr>
        <w:t>Согласно статье 29 Федерального закона от 17.07.1999 №176-ФЗ «О почтовой связи», запрещена реализация государственных знаков почтовой оплаты (ГЗПО) ниже их номинальной стоимости.</w:t>
      </w:r>
    </w:p>
    <w:p w:rsidR="00561CB6" w:rsidRPr="0070144C" w:rsidRDefault="00561CB6" w:rsidP="0070144C">
      <w:pPr>
        <w:widowControl w:val="0"/>
        <w:spacing w:after="0" w:line="250" w:lineRule="exact"/>
        <w:ind w:firstLine="740"/>
        <w:jc w:val="both"/>
        <w:rPr>
          <w:rFonts w:ascii="Times New Roman" w:eastAsia="Times New Roman" w:hAnsi="Times New Roman" w:cs="Times New Roman"/>
          <w:color w:val="000000"/>
          <w:sz w:val="24"/>
          <w:szCs w:val="24"/>
          <w:lang w:bidi="ru-RU"/>
        </w:rPr>
      </w:pPr>
      <w:bookmarkStart w:id="0" w:name="_GoBack"/>
      <w:bookmarkEnd w:id="0"/>
    </w:p>
    <w:p w:rsidR="003C0E58" w:rsidRPr="00CE17AC" w:rsidRDefault="003C0E58" w:rsidP="003C0E58">
      <w:pPr>
        <w:spacing w:after="0" w:line="240" w:lineRule="auto"/>
        <w:jc w:val="both"/>
        <w:rPr>
          <w:rFonts w:ascii="Times New Roman" w:eastAsia="Times New Roman" w:hAnsi="Times New Roman" w:cs="Times New Roman"/>
          <w:sz w:val="24"/>
          <w:szCs w:val="24"/>
          <w:lang w:eastAsia="ar-SA"/>
        </w:rPr>
      </w:pPr>
      <w:r w:rsidRPr="00CE17AC">
        <w:rPr>
          <w:rFonts w:ascii="Times New Roman" w:hAnsi="Times New Roman" w:cs="Times New Roman"/>
          <w:b/>
          <w:i/>
          <w:color w:val="000000"/>
          <w:sz w:val="24"/>
          <w:szCs w:val="24"/>
          <w:u w:val="single"/>
        </w:rPr>
        <w:t>Место поставки Товара:</w:t>
      </w:r>
      <w:r w:rsidRPr="00CE17AC">
        <w:rPr>
          <w:rFonts w:ascii="Times New Roman" w:hAnsi="Times New Roman" w:cs="Times New Roman"/>
          <w:b/>
          <w:i/>
          <w:color w:val="000000"/>
          <w:sz w:val="24"/>
          <w:szCs w:val="24"/>
        </w:rPr>
        <w:t xml:space="preserve"> </w:t>
      </w:r>
      <w:r w:rsidRPr="00CE17AC">
        <w:rPr>
          <w:rFonts w:ascii="Times New Roman" w:eastAsia="Times New Roman" w:hAnsi="Times New Roman" w:cs="Times New Roman"/>
          <w:sz w:val="24"/>
          <w:szCs w:val="24"/>
          <w:lang w:eastAsia="ar-SA"/>
        </w:rPr>
        <w:t>ФКУ КП-3 УФСИН России по Брянской области: 24350</w:t>
      </w:r>
      <w:r w:rsidR="00555924">
        <w:rPr>
          <w:rFonts w:ascii="Times New Roman" w:eastAsia="Times New Roman" w:hAnsi="Times New Roman" w:cs="Times New Roman"/>
          <w:sz w:val="24"/>
          <w:szCs w:val="24"/>
          <w:lang w:eastAsia="ar-SA"/>
        </w:rPr>
        <w:t>0</w:t>
      </w:r>
      <w:r w:rsidRPr="00CE17AC">
        <w:rPr>
          <w:rFonts w:ascii="Times New Roman" w:eastAsia="Times New Roman" w:hAnsi="Times New Roman" w:cs="Times New Roman"/>
          <w:sz w:val="24"/>
          <w:szCs w:val="24"/>
          <w:lang w:eastAsia="ar-SA"/>
        </w:rPr>
        <w:t>, Брянская обл., г. Сураж, ул. Лесная, д. 3</w:t>
      </w:r>
    </w:p>
    <w:p w:rsidR="003C0E58" w:rsidRDefault="003C0E58" w:rsidP="003C0E58">
      <w:pPr>
        <w:spacing w:after="0" w:line="240" w:lineRule="auto"/>
        <w:jc w:val="both"/>
        <w:rPr>
          <w:rFonts w:ascii="Times New Roman" w:eastAsia="Times New Roman" w:hAnsi="Times New Roman" w:cs="Times New Roman"/>
          <w:sz w:val="24"/>
          <w:szCs w:val="24"/>
          <w:lang w:eastAsia="ar-SA"/>
        </w:rPr>
      </w:pPr>
      <w:r w:rsidRPr="00CE17AC">
        <w:rPr>
          <w:rFonts w:ascii="Times New Roman" w:eastAsia="Times New Roman" w:hAnsi="Times New Roman" w:cs="Times New Roman"/>
          <w:b/>
          <w:i/>
          <w:sz w:val="24"/>
          <w:szCs w:val="24"/>
          <w:highlight w:val="yellow"/>
          <w:u w:val="single"/>
          <w:lang w:eastAsia="ar-SA"/>
        </w:rPr>
        <w:t>Срок поставки Товара:</w:t>
      </w:r>
      <w:r w:rsidR="003211F2">
        <w:rPr>
          <w:rFonts w:ascii="Times New Roman" w:eastAsia="Times New Roman" w:hAnsi="Times New Roman" w:cs="Times New Roman"/>
          <w:sz w:val="24"/>
          <w:szCs w:val="24"/>
          <w:highlight w:val="yellow"/>
          <w:lang w:eastAsia="ar-SA"/>
        </w:rPr>
        <w:t xml:space="preserve"> по</w:t>
      </w:r>
      <w:r w:rsidR="00D934EB">
        <w:rPr>
          <w:rFonts w:ascii="Times New Roman" w:eastAsia="Times New Roman" w:hAnsi="Times New Roman" w:cs="Times New Roman"/>
          <w:sz w:val="24"/>
          <w:szCs w:val="24"/>
          <w:highlight w:val="yellow"/>
          <w:lang w:eastAsia="ar-SA"/>
        </w:rPr>
        <w:t xml:space="preserve"> </w:t>
      </w:r>
      <w:r w:rsidR="005F66B5">
        <w:rPr>
          <w:rFonts w:ascii="Times New Roman" w:eastAsia="Times New Roman" w:hAnsi="Times New Roman" w:cs="Times New Roman"/>
          <w:sz w:val="24"/>
          <w:szCs w:val="24"/>
          <w:highlight w:val="yellow"/>
          <w:lang w:eastAsia="ar-SA"/>
        </w:rPr>
        <w:t>11</w:t>
      </w:r>
      <w:r w:rsidR="004728F7">
        <w:rPr>
          <w:rFonts w:ascii="Times New Roman" w:eastAsia="Times New Roman" w:hAnsi="Times New Roman" w:cs="Times New Roman"/>
          <w:sz w:val="24"/>
          <w:szCs w:val="24"/>
          <w:highlight w:val="yellow"/>
          <w:lang w:eastAsia="ar-SA"/>
        </w:rPr>
        <w:t>.0</w:t>
      </w:r>
      <w:r w:rsidR="005F66B5">
        <w:rPr>
          <w:rFonts w:ascii="Times New Roman" w:eastAsia="Times New Roman" w:hAnsi="Times New Roman" w:cs="Times New Roman"/>
          <w:sz w:val="24"/>
          <w:szCs w:val="24"/>
          <w:highlight w:val="yellow"/>
          <w:lang w:eastAsia="ar-SA"/>
        </w:rPr>
        <w:t>9</w:t>
      </w:r>
      <w:r w:rsidR="004728F7">
        <w:rPr>
          <w:rFonts w:ascii="Times New Roman" w:eastAsia="Times New Roman" w:hAnsi="Times New Roman" w:cs="Times New Roman"/>
          <w:sz w:val="24"/>
          <w:szCs w:val="24"/>
          <w:highlight w:val="yellow"/>
          <w:lang w:eastAsia="ar-SA"/>
        </w:rPr>
        <w:t>.202</w:t>
      </w:r>
      <w:r w:rsidR="00555924">
        <w:rPr>
          <w:rFonts w:ascii="Times New Roman" w:eastAsia="Times New Roman" w:hAnsi="Times New Roman" w:cs="Times New Roman"/>
          <w:sz w:val="24"/>
          <w:szCs w:val="24"/>
          <w:highlight w:val="yellow"/>
          <w:lang w:eastAsia="ar-SA"/>
        </w:rPr>
        <w:t>6</w:t>
      </w:r>
      <w:r w:rsidRPr="00CE17AC">
        <w:rPr>
          <w:rFonts w:ascii="Times New Roman" w:eastAsia="Times New Roman" w:hAnsi="Times New Roman" w:cs="Times New Roman"/>
          <w:sz w:val="24"/>
          <w:szCs w:val="24"/>
          <w:highlight w:val="yellow"/>
          <w:lang w:eastAsia="ar-SA"/>
        </w:rPr>
        <w:t>г.</w:t>
      </w:r>
    </w:p>
    <w:p w:rsidR="00A51A6D" w:rsidRDefault="00A51A6D" w:rsidP="003C0E58">
      <w:pPr>
        <w:spacing w:after="0" w:line="240" w:lineRule="auto"/>
        <w:jc w:val="both"/>
        <w:rPr>
          <w:rFonts w:ascii="Times New Roman" w:eastAsia="Times New Roman" w:hAnsi="Times New Roman" w:cs="Times New Roman"/>
          <w:sz w:val="24"/>
          <w:szCs w:val="24"/>
          <w:lang w:eastAsia="ar-SA"/>
        </w:rPr>
      </w:pPr>
    </w:p>
    <w:p w:rsidR="00A51A6D" w:rsidRPr="00A51A6D" w:rsidRDefault="00A51A6D" w:rsidP="003C0E58">
      <w:pPr>
        <w:spacing w:after="0" w:line="240" w:lineRule="auto"/>
        <w:jc w:val="both"/>
        <w:rPr>
          <w:rFonts w:ascii="Times New Roman" w:hAnsi="Times New Roman" w:cs="Times New Roman"/>
          <w:b/>
          <w:i/>
          <w:color w:val="000000"/>
          <w:sz w:val="24"/>
          <w:szCs w:val="24"/>
        </w:rPr>
      </w:pPr>
    </w:p>
    <w:p w:rsidR="00C459A7" w:rsidRPr="003C0E58" w:rsidRDefault="00C459A7" w:rsidP="003C0E58">
      <w:pPr>
        <w:spacing w:after="0" w:line="240" w:lineRule="auto"/>
        <w:jc w:val="both"/>
        <w:rPr>
          <w:rFonts w:ascii="Times New Roman" w:hAnsi="Times New Roman" w:cs="Times New Roman"/>
          <w:i/>
          <w:sz w:val="28"/>
          <w:szCs w:val="28"/>
        </w:rPr>
      </w:pPr>
    </w:p>
    <w:sectPr w:rsidR="00C459A7" w:rsidRPr="003C0E58" w:rsidSect="0070144C">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E7968"/>
    <w:multiLevelType w:val="hybridMultilevel"/>
    <w:tmpl w:val="64186090"/>
    <w:lvl w:ilvl="0" w:tplc="5F8A903A">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C57105"/>
    <w:multiLevelType w:val="hybridMultilevel"/>
    <w:tmpl w:val="2FA8A4CC"/>
    <w:lvl w:ilvl="0" w:tplc="2A3E190C">
      <w:start w:val="1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3A3FD0"/>
    <w:multiLevelType w:val="hybridMultilevel"/>
    <w:tmpl w:val="43D84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447FB5"/>
    <w:multiLevelType w:val="multilevel"/>
    <w:tmpl w:val="3E9C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7538B9"/>
    <w:multiLevelType w:val="hybridMultilevel"/>
    <w:tmpl w:val="FFF87BA0"/>
    <w:lvl w:ilvl="0" w:tplc="07742C1E">
      <w:start w:val="1"/>
      <w:numFmt w:val="decimal"/>
      <w:lvlText w:val="%1."/>
      <w:lvlJc w:val="left"/>
      <w:pPr>
        <w:ind w:left="720" w:hanging="360"/>
      </w:pPr>
      <w:rPr>
        <w:rFonts w:eastAsiaTheme="minorHAnsi" w:hint="default"/>
        <w:b/>
        <w:i/>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6819D2"/>
    <w:multiLevelType w:val="hybridMultilevel"/>
    <w:tmpl w:val="B26664F6"/>
    <w:lvl w:ilvl="0" w:tplc="52A2861E">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5228EE"/>
    <w:multiLevelType w:val="hybridMultilevel"/>
    <w:tmpl w:val="35321736"/>
    <w:lvl w:ilvl="0" w:tplc="05D04FD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22E31EA"/>
    <w:multiLevelType w:val="hybridMultilevel"/>
    <w:tmpl w:val="F99C7626"/>
    <w:lvl w:ilvl="0" w:tplc="4E8E3580">
      <w:start w:val="1"/>
      <w:numFmt w:val="decimal"/>
      <w:lvlText w:val="%1."/>
      <w:lvlJc w:val="left"/>
      <w:pPr>
        <w:ind w:left="720" w:hanging="360"/>
      </w:pPr>
      <w:rPr>
        <w:rFonts w:hint="default"/>
        <w:sz w:val="22"/>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C06C69"/>
    <w:multiLevelType w:val="hybridMultilevel"/>
    <w:tmpl w:val="7C346C14"/>
    <w:lvl w:ilvl="0" w:tplc="8D1251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7"/>
  </w:num>
  <w:num w:numId="2">
    <w:abstractNumId w:val="0"/>
  </w:num>
  <w:num w:numId="3">
    <w:abstractNumId w:val="5"/>
  </w:num>
  <w:num w:numId="4">
    <w:abstractNumId w:val="4"/>
  </w:num>
  <w:num w:numId="5">
    <w:abstractNumId w:val="1"/>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F1A"/>
    <w:rsid w:val="00051B96"/>
    <w:rsid w:val="000C18D8"/>
    <w:rsid w:val="000C649F"/>
    <w:rsid w:val="000E07E8"/>
    <w:rsid w:val="001244CF"/>
    <w:rsid w:val="00176B84"/>
    <w:rsid w:val="00194BCD"/>
    <w:rsid w:val="00300A3F"/>
    <w:rsid w:val="003211F2"/>
    <w:rsid w:val="0032544A"/>
    <w:rsid w:val="00357FBD"/>
    <w:rsid w:val="003C0E58"/>
    <w:rsid w:val="003C7DA4"/>
    <w:rsid w:val="003E6ABF"/>
    <w:rsid w:val="00425E6C"/>
    <w:rsid w:val="004728F7"/>
    <w:rsid w:val="004B1C3E"/>
    <w:rsid w:val="004F36E7"/>
    <w:rsid w:val="005042D4"/>
    <w:rsid w:val="005470B6"/>
    <w:rsid w:val="00555924"/>
    <w:rsid w:val="00560A12"/>
    <w:rsid w:val="00561CB6"/>
    <w:rsid w:val="00590A12"/>
    <w:rsid w:val="005B0108"/>
    <w:rsid w:val="005C5145"/>
    <w:rsid w:val="005D7CFC"/>
    <w:rsid w:val="005F2600"/>
    <w:rsid w:val="005F66B5"/>
    <w:rsid w:val="00635A76"/>
    <w:rsid w:val="00676F1A"/>
    <w:rsid w:val="006872EF"/>
    <w:rsid w:val="006B6AB5"/>
    <w:rsid w:val="007005AA"/>
    <w:rsid w:val="0070144C"/>
    <w:rsid w:val="007342FE"/>
    <w:rsid w:val="00746D28"/>
    <w:rsid w:val="00780218"/>
    <w:rsid w:val="007B09C2"/>
    <w:rsid w:val="007C1BC2"/>
    <w:rsid w:val="00820224"/>
    <w:rsid w:val="00836C1E"/>
    <w:rsid w:val="008600A1"/>
    <w:rsid w:val="0088724C"/>
    <w:rsid w:val="009D02BF"/>
    <w:rsid w:val="00A13912"/>
    <w:rsid w:val="00A51A6D"/>
    <w:rsid w:val="00A60931"/>
    <w:rsid w:val="00A840CC"/>
    <w:rsid w:val="00AD0B80"/>
    <w:rsid w:val="00AD7A6F"/>
    <w:rsid w:val="00B51857"/>
    <w:rsid w:val="00C4437C"/>
    <w:rsid w:val="00C459A7"/>
    <w:rsid w:val="00C46025"/>
    <w:rsid w:val="00CA76D0"/>
    <w:rsid w:val="00CB6D86"/>
    <w:rsid w:val="00CE17AC"/>
    <w:rsid w:val="00D65116"/>
    <w:rsid w:val="00D934EB"/>
    <w:rsid w:val="00DD160E"/>
    <w:rsid w:val="00EC32EE"/>
    <w:rsid w:val="00EE6562"/>
    <w:rsid w:val="00F044A5"/>
    <w:rsid w:val="00F44B59"/>
    <w:rsid w:val="00FA7785"/>
    <w:rsid w:val="00FB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771395-7370-4827-80CB-5F18B7ED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0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09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60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590A12"/>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590A12"/>
    <w:pPr>
      <w:ind w:left="720"/>
      <w:contextualSpacing/>
    </w:pPr>
  </w:style>
  <w:style w:type="paragraph" w:styleId="a6">
    <w:name w:val="Normal (Web)"/>
    <w:basedOn w:val="a"/>
    <w:uiPriority w:val="99"/>
    <w:rsid w:val="00FA77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Без интервала1"/>
    <w:uiPriority w:val="99"/>
    <w:rsid w:val="00FA7785"/>
    <w:pPr>
      <w:spacing w:after="0"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44B59"/>
    <w:rPr>
      <w:b/>
      <w:bCs/>
    </w:rPr>
  </w:style>
  <w:style w:type="paragraph" w:styleId="a8">
    <w:name w:val="Balloon Text"/>
    <w:basedOn w:val="a"/>
    <w:link w:val="a9"/>
    <w:uiPriority w:val="99"/>
    <w:semiHidden/>
    <w:unhideWhenUsed/>
    <w:rsid w:val="00746D2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46D28"/>
    <w:rPr>
      <w:rFonts w:ascii="Segoe UI" w:hAnsi="Segoe UI" w:cs="Segoe UI"/>
      <w:sz w:val="18"/>
      <w:szCs w:val="18"/>
    </w:rPr>
  </w:style>
  <w:style w:type="character" w:styleId="aa">
    <w:name w:val="annotation reference"/>
    <w:basedOn w:val="a0"/>
    <w:uiPriority w:val="99"/>
    <w:semiHidden/>
    <w:unhideWhenUsed/>
    <w:rsid w:val="000C649F"/>
    <w:rPr>
      <w:sz w:val="16"/>
      <w:szCs w:val="16"/>
    </w:rPr>
  </w:style>
  <w:style w:type="paragraph" w:styleId="ab">
    <w:name w:val="annotation text"/>
    <w:basedOn w:val="a"/>
    <w:link w:val="ac"/>
    <w:uiPriority w:val="99"/>
    <w:semiHidden/>
    <w:unhideWhenUsed/>
    <w:rsid w:val="000C649F"/>
    <w:pPr>
      <w:spacing w:line="240" w:lineRule="auto"/>
    </w:pPr>
    <w:rPr>
      <w:sz w:val="20"/>
      <w:szCs w:val="20"/>
    </w:rPr>
  </w:style>
  <w:style w:type="character" w:customStyle="1" w:styleId="ac">
    <w:name w:val="Текст примечания Знак"/>
    <w:basedOn w:val="a0"/>
    <w:link w:val="ab"/>
    <w:uiPriority w:val="99"/>
    <w:semiHidden/>
    <w:rsid w:val="000C649F"/>
    <w:rPr>
      <w:sz w:val="20"/>
      <w:szCs w:val="20"/>
    </w:rPr>
  </w:style>
  <w:style w:type="paragraph" w:styleId="ad">
    <w:name w:val="annotation subject"/>
    <w:basedOn w:val="ab"/>
    <w:next w:val="ab"/>
    <w:link w:val="ae"/>
    <w:uiPriority w:val="99"/>
    <w:semiHidden/>
    <w:unhideWhenUsed/>
    <w:rsid w:val="000C649F"/>
    <w:rPr>
      <w:b/>
      <w:bCs/>
    </w:rPr>
  </w:style>
  <w:style w:type="character" w:customStyle="1" w:styleId="ae">
    <w:name w:val="Тема примечания Знак"/>
    <w:basedOn w:val="ac"/>
    <w:link w:val="ad"/>
    <w:uiPriority w:val="99"/>
    <w:semiHidden/>
    <w:rsid w:val="000C649F"/>
    <w:rPr>
      <w:b/>
      <w:bCs/>
      <w:sz w:val="20"/>
      <w:szCs w:val="20"/>
    </w:rPr>
  </w:style>
  <w:style w:type="character" w:customStyle="1" w:styleId="2">
    <w:name w:val="Основной текст (2)_"/>
    <w:basedOn w:val="a0"/>
    <w:link w:val="20"/>
    <w:rsid w:val="00A51A6D"/>
    <w:rPr>
      <w:rFonts w:ascii="Times New Roman" w:eastAsia="Times New Roman" w:hAnsi="Times New Roman" w:cs="Times New Roman"/>
      <w:shd w:val="clear" w:color="auto" w:fill="FFFFFF"/>
    </w:rPr>
  </w:style>
  <w:style w:type="paragraph" w:customStyle="1" w:styleId="20">
    <w:name w:val="Основной текст (2)"/>
    <w:basedOn w:val="a"/>
    <w:link w:val="2"/>
    <w:rsid w:val="00A51A6D"/>
    <w:pPr>
      <w:widowControl w:val="0"/>
      <w:shd w:val="clear" w:color="auto" w:fill="FFFFFF"/>
      <w:spacing w:before="780" w:after="0" w:line="250" w:lineRule="exact"/>
      <w:jc w:val="both"/>
    </w:pPr>
    <w:rPr>
      <w:rFonts w:ascii="Times New Roman" w:eastAsia="Times New Roman" w:hAnsi="Times New Roman" w:cs="Times New Roman"/>
    </w:rPr>
  </w:style>
  <w:style w:type="paragraph" w:customStyle="1" w:styleId="Default">
    <w:name w:val="Default"/>
    <w:rsid w:val="00A51A6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8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6</cp:revision>
  <cp:lastPrinted>2026-09-02T07:18:00Z</cp:lastPrinted>
  <dcterms:created xsi:type="dcterms:W3CDTF">2026-06-08T06:31:00Z</dcterms:created>
  <dcterms:modified xsi:type="dcterms:W3CDTF">2026-09-02T07:25:00Z</dcterms:modified>
</cp:coreProperties>
</file>