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AE" w:rsidRDefault="00744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к электронной версии контракта</w:t>
      </w:r>
    </w:p>
    <w:p w:rsidR="00D21EAE" w:rsidRDefault="0074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ГОСУДАРСТВЕННЫЙ КОНТРАКТ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1EAE" w:rsidRDefault="00744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поверке контрольно-измерительных приборов тепловой энергии</w:t>
      </w:r>
    </w:p>
    <w:p w:rsidR="00D21EAE" w:rsidRPr="00CB31CB" w:rsidRDefault="00744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ИКЗ</w:t>
      </w:r>
      <w:r w:rsidR="00CB3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="00CB31CB" w:rsidRPr="00CB31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261602708557060270100100190000000244</w:t>
      </w:r>
    </w:p>
    <w:p w:rsidR="00D21EAE" w:rsidRDefault="00D21E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D21EAE" w:rsidRDefault="007440C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г. Псков                                                                                                                   «____»________ 2026 г.</w:t>
      </w:r>
    </w:p>
    <w:p w:rsidR="00D21EAE" w:rsidRDefault="00D21EA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Главное управление Министерства Российской Федерации по делам гражданской обороны, чрезвычайным ситуациям и 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иквидации последствий стихийных бедствий по Псковской области (далее – Главное управление МЧС России по Псковской области), именуемое в дальнейшем «Заказчик», в лице______________, действующего на основании ____________________________, и__________________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________, именуемо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) в дальнейшем «Исполнитель», в лице ______________________, действующего(ей) на основании _________________________, с другой стороны, совместно именуемые «Стороны»,  </w:t>
      </w:r>
      <w:r>
        <w:rPr>
          <w:rFonts w:ascii="Times New Roman" w:eastAsia="Times New Roman" w:hAnsi="Times New Roman" w:cs="Times New Roman"/>
          <w:sz w:val="24"/>
          <w:szCs w:val="24"/>
        </w:rPr>
        <w:t>по результатам закупочной сессии № ___________ на ЕАТ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Березка» Ст</w:t>
      </w:r>
      <w:r>
        <w:rPr>
          <w:rFonts w:ascii="Times New Roman" w:eastAsia="Times New Roman" w:hAnsi="Times New Roman" w:cs="Times New Roman"/>
          <w:sz w:val="24"/>
          <w:szCs w:val="24"/>
        </w:rPr>
        <w:t>ороны заключили электронную версию государственного контракта и настоящий государственный контракт (далее – Контракт), являющийся неотъемлемой частью Электронной версии государственного Контракта, на основании п.4 ч.1 ст.93 Федерального закона от 05.04.201</w:t>
      </w:r>
      <w:r>
        <w:rPr>
          <w:rFonts w:ascii="Times New Roman" w:eastAsia="Times New Roman" w:hAnsi="Times New Roman" w:cs="Times New Roman"/>
          <w:sz w:val="24"/>
          <w:szCs w:val="24"/>
        </w:rPr>
        <w:t>3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о нижеследующем:</w:t>
      </w:r>
      <w:proofErr w:type="gramEnd"/>
    </w:p>
    <w:p w:rsidR="00D21EAE" w:rsidRDefault="00D21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7440CD">
      <w:pPr>
        <w:pStyle w:val="af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КОНТРАКТА</w:t>
      </w:r>
    </w:p>
    <w:p w:rsidR="00D21EAE" w:rsidRDefault="007440CD">
      <w:pPr>
        <w:numPr>
          <w:ilvl w:val="1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по настоящему Контракту обязуется оказать услуги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поверке </w:t>
      </w:r>
      <w:r>
        <w:rPr>
          <w:rFonts w:ascii="Times New Roman" w:hAnsi="Times New Roman" w:cs="Times New Roman"/>
          <w:sz w:val="24"/>
          <w:szCs w:val="24"/>
        </w:rPr>
        <w:t>контрольно-измерительных приборов тепловой энергии (далее - Услуга), а Заказчик обязуется принять и оплатить оказанную Исполнителем Услугу в порядке и на условиях, предусмотренных наст</w:t>
      </w:r>
      <w:r>
        <w:rPr>
          <w:rFonts w:ascii="Times New Roman" w:hAnsi="Times New Roman" w:cs="Times New Roman"/>
          <w:sz w:val="24"/>
          <w:szCs w:val="24"/>
        </w:rPr>
        <w:t>оящим Контрактом.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Услуги, общий объем оказания Услуги, цена за единицу Услуги определены в приложении № 1 «Спецификация», место оказания Услуги определено в приложении № 2 «Описание объекта закупки», которые являются неотъемлемой частью настоя</w:t>
      </w:r>
      <w:r>
        <w:rPr>
          <w:rFonts w:ascii="Times New Roman" w:hAnsi="Times New Roman" w:cs="Times New Roman"/>
          <w:sz w:val="24"/>
          <w:szCs w:val="24"/>
        </w:rPr>
        <w:t>щего Контракта.</w:t>
      </w:r>
    </w:p>
    <w:p w:rsidR="00D21EAE" w:rsidRDefault="00D21EAE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1EAE" w:rsidRDefault="007440CD">
      <w:pPr>
        <w:pStyle w:val="af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</w:rPr>
        <w:t>цеНА Контракта и порядок расчетов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</w:rPr>
        <w:t>Цена Контракта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рублей __ копеек,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НДС не облагается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включает в себя: стоимость оказания Услуг, все затраты Исполнителя, связанные с исполнением Контракта, в том числе расходы на страхование, уплату таможенных пошлин, налогов, сборов и других обязательных платежей, установленных законодательством РФ.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05.04.2013 № 44-ФЗ и настоящим Контрактом.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Цена Контракта может быть снижена по соглашению Сторон без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предусмотренного Контрактом количества и качества оказываемой Услуги и иных условий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пп.2 ч.13 ст.34 Федерального закона от 05.04.2013 № 44-ФЗ сумма, указанная в п.2.1, подлежащая уплате Заказчиком юридическому лицу или 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зическому лицу, в том числе зарегистрированному в качестве индивидуального предпринимателя, может быть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21EAE" w:rsidRDefault="007440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Источник финансирования Контракта – федеральный бюдже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на 2026 год.</w:t>
      </w:r>
    </w:p>
    <w:p w:rsidR="00D21EAE" w:rsidRDefault="007440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КБК 177-0310-1040190049 244</w:t>
      </w:r>
    </w:p>
    <w:p w:rsidR="00D21EAE" w:rsidRDefault="007440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sz w:val="24"/>
          <w:szCs w:val="24"/>
        </w:rPr>
        <w:t>Авансовый платеж по настоящему Контракту не предусмотрен.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Расчеты между Заказчиком и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производятся в течение 7 (семи) рабочих дней за каждую фактически оказанную Услугу, со дня подписания 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оказанных услуг (акта либо иного документа о приемке) уполномоченным должностным лицом Заказчика, но не позднее, чем за один рабочий день до окончания текущего финансового года.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2.5. Оплата по настоящему Контракту осуществляется в российских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рублях,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езналичному расчету, платежными поручениями путем перечисления Заказчиком денежных средств на расчетный счет Исполнителя, указанный в настоящем Контракте. Днем оплаты считается день списания денежных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 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асчетного счета Заказчика.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 В случае изме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нения расчетного счета Исполнитель обязан в течение 3 (трех) рабочих дней 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Заказчиком денежных средств на указанный в настоящем Контракте счет Исполнителя, несет Исполнитель.</w:t>
      </w:r>
    </w:p>
    <w:p w:rsidR="00D21EAE" w:rsidRDefault="00D21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EAE" w:rsidRDefault="007440CD">
      <w:pPr>
        <w:pStyle w:val="af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ОКАЗАНИЯ УСЛУГИ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Исполнитель осуществляет оказание Услуги на условиях и в сроки, определенные настоящим Контрактом.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Срок оказания услуг: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слуги оказываются с момента заключения Контракта до 29.08.2026 (включительно).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 Периодичность оказания Услуги: по заявкам Заказчика, отдельными партиями.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Место оказания Услуг: Услуги оказываются по месту нахождения метрологических лабораторий Исп</w:t>
      </w:r>
      <w:r>
        <w:rPr>
          <w:rFonts w:ascii="Times New Roman" w:eastAsia="Times New Roman" w:hAnsi="Times New Roman" w:cs="Times New Roman"/>
          <w:sz w:val="24"/>
          <w:szCs w:val="24"/>
        </w:rPr>
        <w:t>олнителя на территории Псковской области, в случае нахождения Исполнителя за пределами Псковской области доставка средств измерения осуществляется за счет сил и средств Исполнителя.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Приемка Услуги на соответствие ее качеству и требованиям, установленн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 Контракте: приемка осуществляется должностными лицами Заказчика, ответственными за приемку данной Услуги в течение 5 (пяти) рабочих дней.</w:t>
      </w:r>
    </w:p>
    <w:p w:rsidR="00D21EAE" w:rsidRDefault="007440C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Уполномоченное должностное лицо Заказчика проверяет знак поверки  и (или) свидетельство о поверке. 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конструкции или условия эксплуатации средства измерений не позволяют нанести знак поверки непосредственно на средство измерений, он наносится на свидетельство о поверке (паспорт). На поверенное оборудование (паспорт) ставится знак поверки (кле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ймо) и приклеивается голограмма.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средства измерений по результатам поверки, проведенной Исполнителем, признано им непригодным к применению, выписывается извещение о непригодности к применению.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 Исполнитель после оказания Услуги передает Заказчику: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счет, счет-фактуру (универсальный передаточный документ) и акт сдачи-приемки оказанных услуг (акт/ акт оказанных услуг либо иного документа о приемке).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 Проверка соответствия Услуги требованиям, установленным настоящим Контрактом, осуществляется в следующем порядке: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3.7.1. Должностное лицо Заказчика, ответственное за приемку Услуги, в присутствии уполномоченного представител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 Исполнителя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проверку наличия сопроводительных документов на Услугу, указанных в п.3.6 Контракта, правильность и полноту заполнения счета (счета-фактуры) либо универсального передаточного документа, акта сдачи-приемки оказанных услуг (акта/ акта оказанных услуг либ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иного документа о приемке).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проверки предоставленных Исполнителем результатов исполнения Контракта, предусмотренных Контрактом, в части их соответствия условиям Контракта Заказ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 проводит экспертизу. В соответствии с п. 3 ст. 94 Федерального закона от 05.04.2013 № 44-ФЗ экспертиза результатов, предусмотренных Контрактом, проводится Заказчиком своими силами или к ее проведению могут привлекаться эксперты, экспертные организации.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 В случае привлечения Заказчиком для проведения экспертизы экспертов, экспертных организаций при принятии решения о приемке или об отказе в приемке результатов исполнения Контракта либо оказанной Услуги представитель Заказчика учитывает отраженные в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D21EAE" w:rsidRDefault="00D21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EAE" w:rsidRDefault="00D21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EAE" w:rsidRDefault="00D21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EAE" w:rsidRDefault="007440CD">
      <w:pPr>
        <w:pStyle w:val="af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ПРАВА И ОБЯЗАННОСТИ СТОРОН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 обязан: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4.1.1. Обеспечить своевременное оказание Услуг в порядке, объеме и на услови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ях, предусмотренных настоящим Контрактом.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Услугу надлежащего качества в соответствии  с Федеральным законом от 26 июня 2008 года №102-ФЗ «Об обеспечении единства измерений», а также Приказом Министерства промышленности и торговли РФ от 31 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2020 г. № 2510 «Об утверждении порядка проведения поверки средств измерений, требований к знаку поверки и содержанию свидетельства о поверке» (с изменениями и дополнениями), в соответствии с п. 60 Правил коммерческого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учета тепловой энергии, теплоносите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(утв. постановлением Правительства РФ от 18 ноября 2013 г. № 1034), и другими действующими нормативными документами по обеспечению единства измерений, а также техническими условиями, нормами, стандартами и иными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нормативными-правовыми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документами, дейст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вующими на территории РФ.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4.1.3. Услуги по поверке  контрольно-измерительных приборов тепловой энергии выполняются Исполнителем с использованием материалов и оборудования Исполнителя.  Оборудование, используемое для проведения поверки  средств измерений,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 обеспечивать требуемую точность и соответствовать техническим требованиям, предъявляемым к данным видам работ. Поверка средств измерений должна происходить на эталонном оборудовании Исполнителя (или представителя производителя, соответствующей лабора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тории),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действующее свидетельство о поверке в соответствии с утвержденными нормативными документами на методы и средства поверки.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4.1.4.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принятия решения об одностороннем отказе от исполнения Контракта не позднее чем в течение трех рабочи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по адресу электронной почты, либо с использованием иных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язи и доставки, обеспечивающих фиксирование данного уведомления и получение Исполнителем подтверждения о его вручении Заказчику.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4.1.5. Предоставлять Заказчику по его требованию докуме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 вправе: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4.2.1. Треб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своевременной оплаты на условиях, установленных настоящим Контрактом, надлежащим образом оказанной и принятой Заказчиком Услуги.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4.2.2. Принять решение об одностороннем отказе от исполнения Контракта в соответствии с гражданским законодательством РФ.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4.2.3.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.4. Получать информацию у Заказчика по вопросам, связанным с выполнением настоящего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Заказчик обязуется: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4.3.1. Обеспечить своевременную приемку и оплату оказанной Услуги надлежащего качества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сроки, предусмотренные настоящим Конт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рактом.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4.3.2. Принять решение об одностороннем отказе от исполнения Контракта, если в ходе исполнения Контракта установлено, что: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Исполнитель перестал соответствовать установленным извещением об осуществлении закупки и (или) документацией о закупке (ес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Федеральным законом № 44-ФЗ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настоящего Федерального закона № 44-ФЗ);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при определе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исполнителя Исполнитель представил недостоверную информацию о своем соответствии требованиям, указанным в подпункте «1» настоящего пункта, что позволило ему стать победителем определения исполнителя. 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не позднее двух рабочих дней, следу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обязательств, предусмотренных Контрактом, направляет в соответствии с порядком, предусмотренн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пунктом 1 части 10 статьи 104 Федерального закона № 44-ФЗ, обращение о включении информации об исполнителе в реестр недобросовестных поставщиков (подрядчиков, исполнителей).</w:t>
      </w:r>
      <w:proofErr w:type="gramEnd"/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4.3.4. В случае принятия Заказчиком решения об одностороннем отказе от исполнен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Контракта, такое решение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анному в Контракте. Выполнение Заказчиком требований настоящей части считается надлежащим уведомлением Исполнителя об одностороннем отказе от исполнения Контракта. Датой такого надлежащего уведомления считается: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указанная лицом, имеющим право действовать от имени Исполнителя,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Исполнителя, лично под расписку);</w:t>
      </w:r>
    </w:p>
    <w:p w:rsidR="00D21EAE" w:rsidRDefault="007440C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адресу, указанному в Контракте, информации о возврате такого письма по истечении срока хранения (в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учае направления решения об одностороннем отказе от исполнения контракта заказным письмом).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4.3.5.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неиспо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лнения или ненадлежащего исполнения Исполнителем обязательств, предусмотренных Контрактом. 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4.3.6. Провести экспертизу оказанной Услуги для проверки его соответствия условиям Контракта в соответствии с Федеральным законом от 05.04.2013 № 44-ФЗ.  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зчик вправе: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4.4.1. Требовать от Исполнителя исполнения обязательств, предусмотренных Контрактом, надлежащим образом в соответствии с действующим законодательством Российской Федерации и настоящим Контрактом.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4.4.2. Требовать от Исполнителя своевременного устранения недостатков, выявленных в ходе приемки, так и в течение гарантийного периода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4.4.3. Проверять ход и качество выполнения Исполнителем условий настоящего Контракта без вмешательства в оперативно-хозяй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ственную деятельность Исполнителя.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4.4.4. Требовать уплаты неустоек (штрафов, пеней) в случае ненадлежащего исполнения Исполнителем обязательств, предусмотренных настоящим Контрактом.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4.4.5. Отказаться от приемки и оплаты оказанной Услуги, не соответствующ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условиям настоящего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4.4.6. Принять решение об одностороннем отказе от исполнения Контракта в соответствии с гражданским законодательством РФ.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4.4.7. До принятия решения об одностороннем отказе от исполнения Контракта вправе провести эксперти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 оказанной Услуги с привлечением экспертов, экспертных организаций, выбор которых осуществляется в соответствии с Федеральным законом от 05.04.2013 № 44-ФЗ.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4.4.8. В случае начисления Исполнителю неустойки (штрафов, пени) Заказчик вправе удержать сумму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еустойки (штрафов, пени) путем уменьшения суммы Контракта на размер неустойки (штрафов, пени).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1EAE" w:rsidRDefault="007440CD">
      <w:pPr>
        <w:pStyle w:val="af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КАЧЕСТВУ ОКАЗЫВАЕМЫХ УСЛУГ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по поверке контрольно-измерительных приборов тепловой энергии должна выполнять специализированная организация, и</w:t>
      </w:r>
      <w:r>
        <w:rPr>
          <w:rFonts w:ascii="Times New Roman" w:eastAsia="Times New Roman" w:hAnsi="Times New Roman" w:cs="Times New Roman"/>
          <w:sz w:val="24"/>
          <w:szCs w:val="24"/>
        </w:rPr>
        <w:t>меющая действующую аккредитацию на поверку средств измерений.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Исполнитель несет ответственность за сохранность средств измерения, переданных ему (представителям) по акту для оказания услуг по настоящему описанию объекта закупки.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Услуги по</w:t>
      </w:r>
      <w:r>
        <w:rPr>
          <w:rFonts w:ascii="Times New Roman" w:eastAsia="Times New Roman" w:hAnsi="Times New Roman" w:cs="Times New Roman"/>
        </w:rPr>
        <w:t xml:space="preserve"> поверке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 и</w:t>
      </w:r>
      <w:r>
        <w:rPr>
          <w:rFonts w:ascii="Times New Roman" w:hAnsi="Times New Roman" w:cs="Times New Roman"/>
          <w:sz w:val="24"/>
          <w:szCs w:val="24"/>
        </w:rPr>
        <w:t>змерений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должна оказываться в соответствии в соответствии  с Федеральным законом от 26 июня 2008 года №102-ФЗ «Об обеспечении единства измерений», а также Приказом Министерства промышленности и торговли РФ от 31 июля 2020 г. № 2510 «Об утверждении порядка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поверки средств измерений, требований к знаку поверки и содержанию свидетельства о поверке» (с изменениями и дополнениями), в 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п. 60 Правил коммерческого учета тепловой энергии, теплоносителя (утв. постановлением Правительства РФ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18 ноября 2013 г. № 1034) и другими действующими нормативными документами по обеспечению единства измерений, а также техническими условиями, нормами, стандартами и иными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нормативными-правовыми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документами, действующими на территории РФ.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Поверка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требованиями нормативной документации на методы и средства поверки. Услуги оказываются в соответствии с Федеральным законом от 26.06.2008 № 102-ФЗ «Об обеспечении единства измерений», а также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31.07.2020 № 2510 «Об утверждении порядка проведения поверки средств измерений, требований к знаку поверки и содержанию свидетельства о поверке», с требованиями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50.2.016 «ГСИ. Требования к выполнению калибровочных работ» и другими действующими норматив</w:t>
      </w:r>
      <w:r>
        <w:rPr>
          <w:rFonts w:ascii="Times New Roman" w:eastAsia="Times New Roman" w:hAnsi="Times New Roman" w:cs="Times New Roman"/>
          <w:sz w:val="24"/>
          <w:szCs w:val="24"/>
        </w:rPr>
        <w:t>ными документами по обеспечению единства измерений.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Поверка контрольно-измерительных приборов включает в себя технический осмотр и испытания на точность, чувствительность, устойчивость и постоянство измерений. Допустимая погрешность записана в паспорте изд</w:t>
      </w:r>
      <w:r>
        <w:rPr>
          <w:rFonts w:ascii="Times New Roman" w:eastAsia="Times New Roman" w:hAnsi="Times New Roman" w:cs="Times New Roman"/>
          <w:sz w:val="24"/>
          <w:szCs w:val="24"/>
        </w:rPr>
        <w:t>елия. При превышении допустимой погрешности - средства измерения маркируются как непригодные к эксплуатации. Результатом выполненных Исполнителем работ является подтверждение пригодности оборудования к применению или признание его непригодным к применению.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поверки  средств измерений удостоверяются знаком поверки и (или) свидетельством о поверке. Если особенности конструкции или условия эксплуатации средства измерений не позволяют нанести знак поверки непосредственно на средство измерений, он нано</w:t>
      </w:r>
      <w:r>
        <w:rPr>
          <w:rFonts w:ascii="Times New Roman" w:eastAsia="Times New Roman" w:hAnsi="Times New Roman" w:cs="Times New Roman"/>
          <w:sz w:val="24"/>
          <w:szCs w:val="24"/>
        </w:rPr>
        <w:t>сится на свидетельство о поверке (паспорт). На поверенное оборудование (паспорт) ставится знак поверки (клеймо) и приклеивается голограмма.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средства измерений по результатам поверки (калибровки), проведенной Исполнителем, признано им непригодным к при</w:t>
      </w:r>
      <w:r>
        <w:rPr>
          <w:rFonts w:ascii="Times New Roman" w:eastAsia="Times New Roman" w:hAnsi="Times New Roman" w:cs="Times New Roman"/>
          <w:sz w:val="24"/>
          <w:szCs w:val="24"/>
        </w:rPr>
        <w:t>менению, выписывается извещение о непригодности к применению.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Гарантия качества на оказанные Услуги определяется в соответствии с законодательством РФ. Если в период гарантийной эксплуатации обнаружатся недостатки в работе оборудования (неисправность, нето</w:t>
      </w:r>
      <w:r>
        <w:rPr>
          <w:rFonts w:ascii="Times New Roman" w:eastAsia="Times New Roman" w:hAnsi="Times New Roman" w:cs="Times New Roman"/>
          <w:sz w:val="24"/>
          <w:szCs w:val="24"/>
        </w:rPr>
        <w:t>чность измерений, дефекты), то Заказчиком и Исполнителем составляется Акт выявленных недостатков и Исполнитель обязан устранить недостатки за свой счёт в согласованные в Акте сроки.</w:t>
      </w:r>
    </w:p>
    <w:p w:rsidR="00D21EAE" w:rsidRDefault="00D21EAE">
      <w:pPr>
        <w:pStyle w:val="aff4"/>
        <w:ind w:left="709"/>
        <w:jc w:val="both"/>
      </w:pPr>
    </w:p>
    <w:p w:rsidR="00D21EAE" w:rsidRDefault="007440CD">
      <w:pPr>
        <w:pStyle w:val="aff4"/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ОТВЕТСТВЕННОСТЬ СТОРОН</w:t>
      </w:r>
    </w:p>
    <w:p w:rsidR="00D21EAE" w:rsidRDefault="007440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:rsidR="00D21EAE" w:rsidRDefault="007440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просрочки исполнения Заказчиком обязательств, предус</w:t>
      </w:r>
      <w:r>
        <w:rPr>
          <w:rFonts w:ascii="Times New Roman" w:eastAsia="Times New Roman" w:hAnsi="Times New Roman" w:cs="Times New Roman"/>
          <w:sz w:val="24"/>
          <w:szCs w:val="24"/>
        </w:rPr>
        <w:t>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за каждый день просрочки исполнени</w:t>
      </w:r>
      <w:r>
        <w:rPr>
          <w:rFonts w:ascii="Times New Roman" w:eastAsia="Times New Roman" w:hAnsi="Times New Roman" w:cs="Times New Roman"/>
          <w:sz w:val="24"/>
          <w:szCs w:val="24"/>
        </w:rPr>
        <w:t>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Times New Roman" w:eastAsia="Times New Roman" w:hAnsi="Times New Roman" w:cs="Times New Roman"/>
          <w:sz w:val="24"/>
          <w:szCs w:val="24"/>
        </w:rPr>
        <w:t>Размер штрафа устанавливается Контрактом в порядке, установленном постановлением Правительства Российской Федерации от 30.08.2017 № 1042.</w:t>
      </w:r>
    </w:p>
    <w:p w:rsidR="00D21EAE" w:rsidRDefault="007440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6.3. В случае просрочки исполнения Исполнителем обязательств (в том числе гарантийного обязательства),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настоящим Контрактом, а также в иных случаях неисполнения или ненадлежащего исполнения Исполнителем обязательств, предусмотренных настоящим Контрактом, Заказчик направляет Исполнителю требование об уплате неустоек (штрафов, пеней).  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Пеня начисляется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каждый день просрочки исполнения Исполнителем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в размере одной трехсотой действующей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</w:t>
      </w:r>
      <w:r>
        <w:rPr>
          <w:rFonts w:ascii="Times New Roman" w:eastAsia="Times New Roman" w:hAnsi="Times New Roman" w:cs="Times New Roman"/>
          <w:sz w:val="24"/>
          <w:szCs w:val="24"/>
        </w:rPr>
        <w:t>одательством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установлен иной порядок начисления пени.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6.5. Штрафы начисляются за каждый факт неисполнение или ненадлежащее исполнение Исполнителем обязательств, предусмотренных настоящим Контрактом, за исключением просрочки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Исполнителем обязательств (в том числе гарантийного обязательства), предусмотренных настоящим Контрактом. Размер штрафа устанавливается Контрактом в порядке, установленном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Правительства РФ от 30.08.2017 № 1042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составляет 1 (один) % цены К</w:t>
      </w:r>
      <w:r>
        <w:rPr>
          <w:rFonts w:ascii="Times New Roman" w:eastAsia="Times New Roman" w:hAnsi="Times New Roman" w:cs="Times New Roman"/>
          <w:sz w:val="24"/>
          <w:szCs w:val="24"/>
        </w:rPr>
        <w:t>онтракта, но не более 5 тыс. рублей и не менее 1 тыс. рублей, за исключением случаев, если законодательством Российской Федерации установлен иной порядок начисления штрафов.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Сторона освобождается от уплаты неустойки (штрафа, пени), если докажет, что н</w:t>
      </w:r>
      <w:r>
        <w:rPr>
          <w:rFonts w:ascii="Times New Roman" w:eastAsia="Times New Roman" w:hAnsi="Times New Roman" w:cs="Times New Roman"/>
          <w:sz w:val="24"/>
          <w:szCs w:val="24"/>
        </w:rPr>
        <w:t>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7. За каждый факт неисполнения Заказчиком обязательств, предусмотренных Контрактом, за исключением про</w:t>
      </w:r>
      <w:r>
        <w:rPr>
          <w:rFonts w:ascii="Times New Roman" w:eastAsia="Times New Roman" w:hAnsi="Times New Roman" w:cs="Times New Roman"/>
          <w:sz w:val="24"/>
          <w:szCs w:val="24"/>
        </w:rPr>
        <w:t>срочки исполнения обязательств, предусмотренных Контрактом, размер штрафа устанавливается в следующем порядке: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1000 рублей, если цена Контракта не превышает 3 млн. рублей (включительно).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8. За каждый факт неисполнения или ненадлежащего исполнения Исполни</w:t>
      </w:r>
      <w:r>
        <w:rPr>
          <w:rFonts w:ascii="Times New Roman" w:eastAsia="Times New Roman" w:hAnsi="Times New Roman" w:cs="Times New Roman"/>
          <w:sz w:val="24"/>
          <w:szCs w:val="24"/>
        </w:rPr>
        <w:t>телем обязательства, предусмотренного Контрактом, которое не имеет стоимостного выражения, размер штрафа составляет 1000 (одна тысяча) рублей.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</w:t>
      </w:r>
      <w:r>
        <w:rPr>
          <w:rFonts w:ascii="Times New Roman" w:eastAsia="Times New Roman" w:hAnsi="Times New Roman" w:cs="Times New Roman"/>
          <w:sz w:val="24"/>
          <w:szCs w:val="24"/>
        </w:rPr>
        <w:t>ом, заключенным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Контракта, размер штрафа рассчитывается (за исключением просроч</w:t>
      </w:r>
      <w:r>
        <w:rPr>
          <w:rFonts w:ascii="Times New Roman" w:eastAsia="Times New Roman" w:hAnsi="Times New Roman" w:cs="Times New Roman"/>
          <w:sz w:val="24"/>
          <w:szCs w:val="24"/>
        </w:rPr>
        <w:t>ки исполнения Исполнителем обязательств, в том числе гарантийного обязательства) в порядке, установленном постановлением Правительства РФ от 30.08.2017 № 1042,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в следующем порядке: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цена Контракта не превышает начальную (мак</w:t>
      </w:r>
      <w:r>
        <w:rPr>
          <w:rFonts w:ascii="Times New Roman" w:eastAsia="Times New Roman" w:hAnsi="Times New Roman" w:cs="Times New Roman"/>
          <w:sz w:val="24"/>
          <w:szCs w:val="24"/>
        </w:rPr>
        <w:t>симальную) цену Контракта: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(десять) % начальной (максимальной) цены Контракта, если цена Контракта не превышает 3 млн. рублей.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10. Применение неустойки (штрафа, пени) не освобождает Стороны от исполнения обязательств по настоящему Контракту.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11.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6.12. Общая сумма начисленной неустойки (штрафов, пени) за ненадлежа</w:t>
      </w:r>
      <w:r>
        <w:rPr>
          <w:rFonts w:ascii="Times New Roman" w:eastAsia="Times New Roman" w:hAnsi="Times New Roman" w:cs="Times New Roman"/>
          <w:sz w:val="24"/>
          <w:szCs w:val="24"/>
        </w:rPr>
        <w:t>щее исполнение Заказчиком обязательств, предусмотренных Контрактом, не может превышать цену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6.13. В случае просрочки со стороны Исполнителя исполнения настоящего Контракта на срок более чем один месяц, Заказчик имеет право обратиться к Исполните</w:t>
      </w:r>
      <w:r>
        <w:rPr>
          <w:rFonts w:ascii="Times New Roman" w:eastAsia="Times New Roman" w:hAnsi="Times New Roman" w:cs="Times New Roman"/>
          <w:sz w:val="24"/>
          <w:szCs w:val="24"/>
        </w:rPr>
        <w:t>лю с предложением о расторжении Контракта и уплате штрафных санкций, а при несогласии Исполнителя – обратиться в Арбитражный суд Псковской области с соответствующим иском.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6.14. В случае расторжения Контракта в связи с односторонним отказом Стороны от испо</w:t>
      </w:r>
      <w:r>
        <w:rPr>
          <w:rFonts w:ascii="Times New Roman" w:eastAsia="Times New Roman" w:hAnsi="Times New Roman" w:cs="Times New Roman"/>
          <w:sz w:val="24"/>
          <w:szCs w:val="24"/>
        </w:rPr>
        <w:t>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6.15.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начисления Исполнителю неустойки (штрафов, пени) Заказчик вправе удержать сумму неустойки (штрафов, пени) путем уменьшения суммы Контракта на размер неустойки (штрафов, пени).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Реквизиты для перечисления денежных средств в качестве оплаты неустойки (</w:t>
      </w:r>
      <w:r>
        <w:rPr>
          <w:rFonts w:ascii="Times New Roman" w:eastAsia="Times New Roman" w:hAnsi="Times New Roman" w:cs="Times New Roman"/>
          <w:sz w:val="24"/>
          <w:szCs w:val="24"/>
        </w:rPr>
        <w:t>штрафов, пени) за ненадлежащее исполнение Контракта: л/с 04571784520 УФК по Псковской области (Главное управление МЧС России по Псковской области), операционно-кассовый центр № 8 Северо-Западного главного управления Центрального банка Российской Федерации/</w:t>
      </w:r>
      <w:r>
        <w:rPr>
          <w:rFonts w:ascii="Times New Roman" w:eastAsia="Times New Roman" w:hAnsi="Times New Roman" w:cs="Times New Roman"/>
          <w:sz w:val="24"/>
          <w:szCs w:val="24"/>
        </w:rPr>
        <w:t>/УФК по Псковской области г. Псков, № казначейского счета 03100643000000015700, БИК ТОФК 015805002, ЕКС 40102810145370000049, ИНН 6027085570, КПП 602701001, ОКТМО 58701000, Код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дохода 177 116 07010019000140, назначение платежа - оплата неустойки (штрафов, </w:t>
      </w:r>
      <w:r>
        <w:rPr>
          <w:rFonts w:ascii="Times New Roman" w:eastAsia="Times New Roman" w:hAnsi="Times New Roman" w:cs="Times New Roman"/>
          <w:sz w:val="24"/>
          <w:szCs w:val="24"/>
        </w:rPr>
        <w:t>пени)».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оплаты неустойки (штрафов, пени) составляет 30 (тридцать) календарных дней с момента получения Поставщиком требования об уплате неустойки.</w:t>
      </w:r>
    </w:p>
    <w:p w:rsidR="00D21EAE" w:rsidRDefault="00D21E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1EAE" w:rsidRDefault="007440CD">
      <w:pPr>
        <w:pStyle w:val="af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ИЗМЕНЕНИЕ КОНТРАКТА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настоящего Контракта могут быть изменены путем заключения Сторонами в письменной форме дополнительного соглашения к Контракту в период его действия в порядке, предусмотренном действующим законодательством Российской Федерации, на основе их взаимног</w:t>
      </w:r>
      <w:r>
        <w:rPr>
          <w:rFonts w:ascii="Times New Roman" w:hAnsi="Times New Roman" w:cs="Times New Roman"/>
          <w:sz w:val="24"/>
          <w:szCs w:val="24"/>
        </w:rPr>
        <w:t>о согласия и наличия объективных причин, вызвавших такие действия Сторон, в соответствии с Гражданским кодексом РФ.</w:t>
      </w:r>
    </w:p>
    <w:p w:rsidR="00D21EAE" w:rsidRDefault="007440CD">
      <w:pPr>
        <w:pStyle w:val="af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уста</w:t>
      </w:r>
      <w:r>
        <w:rPr>
          <w:rFonts w:ascii="Times New Roman" w:hAnsi="Times New Roman" w:cs="Times New Roman"/>
          <w:sz w:val="24"/>
          <w:szCs w:val="24"/>
        </w:rPr>
        <w:t>новленных ст. 34 и 95 Федерального закона от 05.04.2013 № 44-ФЗ.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</w:t>
      </w:r>
      <w:r>
        <w:rPr>
          <w:rFonts w:ascii="Times New Roman" w:hAnsi="Times New Roman" w:cs="Times New Roman"/>
          <w:sz w:val="24"/>
          <w:szCs w:val="24"/>
        </w:rPr>
        <w:t>ции юридического лица в форме преобразования, слияния или присоединения.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ab/>
        <w:t>В случае перемены Заказчика права и обязанности Заказчика, предусмотренные Контрактом, переходят к новому Заказчику, являющемуся его правопреемником.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ab/>
        <w:t>При изменен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>дной и</w:t>
      </w:r>
      <w:r>
        <w:rPr>
          <w:rFonts w:ascii="Times New Roman" w:hAnsi="Times New Roman" w:cs="Times New Roman"/>
          <w:sz w:val="24"/>
          <w:szCs w:val="24"/>
        </w:rPr>
        <w:t xml:space="preserve">з Сторон местонахождения, наименования, банковских или других реквизитов она обязана в течение 3 (трех) рабочих дней письменно известить об этом другую Сторону. Письменное уведомление об изменении реквизитов вступает в силу в день его получения Заказчиком </w:t>
      </w:r>
      <w:r>
        <w:rPr>
          <w:rFonts w:ascii="Times New Roman" w:hAnsi="Times New Roman" w:cs="Times New Roman"/>
          <w:sz w:val="24"/>
          <w:szCs w:val="24"/>
        </w:rPr>
        <w:t>и является неотъемлемой частью настоящего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ab/>
        <w:t>Изменения по настоящему Контракту вступают в силу и становятся его неотъемлемыми частями при условии их оформления в письменном виде в форме дополнительного соглашения, подписанного обеими Сторонами</w:t>
      </w:r>
      <w:r>
        <w:rPr>
          <w:rFonts w:ascii="Times New Roman" w:hAnsi="Times New Roman" w:cs="Times New Roman"/>
          <w:sz w:val="24"/>
          <w:szCs w:val="24"/>
        </w:rPr>
        <w:t>, и содержащего ссылку на Контракт.</w:t>
      </w:r>
    </w:p>
    <w:p w:rsidR="00D21EAE" w:rsidRDefault="00D21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1EAE" w:rsidRDefault="007440CD">
      <w:pPr>
        <w:pStyle w:val="af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РАСТОРЖЕНИЕ КОНТРАКТА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РФ в порядке, предусмотренном частями 9 – 23 статьи 95 Федерального закона от 05.04.2013 № 44-ФЗ. </w:t>
      </w:r>
    </w:p>
    <w:p w:rsidR="00D21EAE" w:rsidRDefault="007440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8.1.1. </w:t>
      </w:r>
      <w:r>
        <w:rPr>
          <w:rFonts w:ascii="Times New Roman" w:hAnsi="Times New Roman" w:cs="Times New Roman"/>
          <w:b/>
          <w:sz w:val="24"/>
          <w:szCs w:val="24"/>
        </w:rPr>
        <w:t>Заказчик вправе принять решение об одностороннем отказе</w:t>
      </w:r>
      <w:r>
        <w:rPr>
          <w:rFonts w:ascii="Times New Roman" w:hAnsi="Times New Roman" w:cs="Times New Roman"/>
          <w:sz w:val="24"/>
          <w:szCs w:val="24"/>
        </w:rPr>
        <w:t xml:space="preserve"> от исполнения Контракта по основаниям, предусмотренным Гражданским кодексом Российской Федера</w:t>
      </w:r>
      <w:r>
        <w:rPr>
          <w:rFonts w:ascii="Times New Roman" w:hAnsi="Times New Roman" w:cs="Times New Roman"/>
          <w:sz w:val="24"/>
          <w:szCs w:val="24"/>
        </w:rPr>
        <w:t>ции для одностороннего отказа от исполнения отдельных видов обязательств.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8.1.2. 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8.1.3. Если Заказчиком проведена экспертиза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 заключение эксперта, экс</w:t>
      </w:r>
      <w:r>
        <w:rPr>
          <w:rFonts w:ascii="Times New Roman" w:hAnsi="Times New Roman" w:cs="Times New Roman"/>
          <w:sz w:val="24"/>
          <w:szCs w:val="24"/>
        </w:rPr>
        <w:t>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8.1.4. Решение Заказчика об одностороннем отказе от исполнения Контракта передается лицу, имеющему право</w:t>
      </w:r>
      <w:r>
        <w:rPr>
          <w:rFonts w:ascii="Times New Roman" w:hAnsi="Times New Roman" w:cs="Times New Roman"/>
          <w:sz w:val="24"/>
          <w:szCs w:val="24"/>
        </w:rPr>
        <w:t xml:space="preserve"> действовать от имени Исполнителя, лично под расписку или направляется Исполнителю с соблюдением требований законодательства Российской Федерации о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тайне по адресу Исполнителя, указанному в Контракте. Выполнение Заказчиком требований настоя</w:t>
      </w:r>
      <w:r>
        <w:rPr>
          <w:rFonts w:ascii="Times New Roman" w:hAnsi="Times New Roman" w:cs="Times New Roman"/>
          <w:sz w:val="24"/>
          <w:szCs w:val="24"/>
        </w:rPr>
        <w:t>щего пункта считается надлежащим уведомлением Исполнителя об одностороннем отказе от исполнения Контракта. Датой такого надлежащего уведомления считается: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дата, указанная лицом, имеющим право действовать от имени Исполнителя, в расписке о получении реше</w:t>
      </w:r>
      <w:r>
        <w:rPr>
          <w:rFonts w:ascii="Times New Roman" w:hAnsi="Times New Roman" w:cs="Times New Roman"/>
          <w:sz w:val="24"/>
          <w:szCs w:val="24"/>
        </w:rPr>
        <w:t>ния об одностороннем отказе от исполнения Контракта (в случае передачи такого решения лицу, имеющему право действовать от имени поставщика (подрядчика, исполнителя), лично под расписку);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дата получения заказчиком подтверждения о вручении Исполнителю зак</w:t>
      </w:r>
      <w:r>
        <w:rPr>
          <w:rFonts w:ascii="Times New Roman" w:hAnsi="Times New Roman" w:cs="Times New Roman"/>
          <w:sz w:val="24"/>
          <w:szCs w:val="24"/>
        </w:rPr>
        <w:t>азного письма, предусмотренного настоящей частью, либо дата получения Заказчиком информации об отсутствии Исполнителя по адресу, указанному в Контракте, информации о возврате такого письма по истечении срока хранения (в случае направления решения об одност</w:t>
      </w:r>
      <w:r>
        <w:rPr>
          <w:rFonts w:ascii="Times New Roman" w:hAnsi="Times New Roman" w:cs="Times New Roman"/>
          <w:sz w:val="24"/>
          <w:szCs w:val="24"/>
        </w:rPr>
        <w:t>ороннем отказе от исполнения Контракта заказным письмом).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8.1.5. Решение Заказчика об одностороннем отказе от исполнения Контракта вступает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Контракт считается расторгнутым через 10 (десять) дней с даты надлежащего уведомления Заказчиком Исполнител</w:t>
      </w:r>
      <w:r>
        <w:rPr>
          <w:rFonts w:ascii="Times New Roman" w:hAnsi="Times New Roman" w:cs="Times New Roman"/>
          <w:sz w:val="24"/>
          <w:szCs w:val="24"/>
        </w:rPr>
        <w:t>я об одностороннем отказе от исполнения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8.1.6.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Исполнителя о принятом решен</w:t>
      </w:r>
      <w:r>
        <w:rPr>
          <w:rFonts w:ascii="Times New Roman" w:hAnsi="Times New Roman" w:cs="Times New Roman"/>
          <w:sz w:val="24"/>
          <w:szCs w:val="24"/>
        </w:rPr>
        <w:t>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Данное правило не применяется в случае повт</w:t>
      </w:r>
      <w:r>
        <w:rPr>
          <w:rFonts w:ascii="Times New Roman" w:hAnsi="Times New Roman" w:cs="Times New Roman"/>
          <w:sz w:val="24"/>
          <w:szCs w:val="24"/>
        </w:rPr>
        <w:t>орного нарушения Исполнителем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8.1.7. Заказчик обязан принять решение об одностороннем отказе от испол</w:t>
      </w:r>
      <w:r>
        <w:rPr>
          <w:rFonts w:ascii="Times New Roman" w:hAnsi="Times New Roman" w:cs="Times New Roman"/>
          <w:sz w:val="24"/>
          <w:szCs w:val="24"/>
        </w:rPr>
        <w:t>нения Контракта, если в ходе исполнения Контракта установлено, что: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Исполнитель перестал соответствовать установленным извещением об осуществлении закупки и (или) документацией о закупке (если Федеральным законом от 05.04.2013 № 44-ФЗ предусмотрена доку</w:t>
      </w:r>
      <w:r>
        <w:rPr>
          <w:rFonts w:ascii="Times New Roman" w:hAnsi="Times New Roman" w:cs="Times New Roman"/>
          <w:sz w:val="24"/>
          <w:szCs w:val="24"/>
        </w:rPr>
        <w:t>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от 05.04.2013 № 44-ФЗ);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 определении исполнителя Исполнитель представил недосто</w:t>
      </w:r>
      <w:r>
        <w:rPr>
          <w:rFonts w:ascii="Times New Roman" w:hAnsi="Times New Roman" w:cs="Times New Roman"/>
          <w:sz w:val="24"/>
          <w:szCs w:val="24"/>
        </w:rPr>
        <w:t>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8.1.8.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 не позднее двух рабочих дней, следующих з</w:t>
      </w:r>
      <w:r>
        <w:rPr>
          <w:rFonts w:ascii="Times New Roman" w:hAnsi="Times New Roman" w:cs="Times New Roman"/>
          <w:sz w:val="24"/>
          <w:szCs w:val="24"/>
        </w:rPr>
        <w:t>а днем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обязательств, предусмотренных Контрактом, направляет в соответствии с порядком, предусмотренным пун</w:t>
      </w:r>
      <w:r>
        <w:rPr>
          <w:rFonts w:ascii="Times New Roman" w:hAnsi="Times New Roman" w:cs="Times New Roman"/>
          <w:sz w:val="24"/>
          <w:szCs w:val="24"/>
        </w:rPr>
        <w:t>ктом 1 части 10 статьи 104 Федерального закона от 05.04.2013 № 44-ФЗ, обращение о включении информации о Поставщике в реестр недобросовестных поставщиков (подрядчиков, исполнителей).</w:t>
      </w:r>
      <w:proofErr w:type="gramEnd"/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Исполнитель вправе принять решение об одностороннем отказе</w:t>
      </w:r>
      <w:r>
        <w:rPr>
          <w:rFonts w:ascii="Times New Roman" w:hAnsi="Times New Roman" w:cs="Times New Roman"/>
          <w:sz w:val="24"/>
          <w:szCs w:val="24"/>
        </w:rPr>
        <w:t xml:space="preserve"> от испол</w:t>
      </w:r>
      <w:r>
        <w:rPr>
          <w:rFonts w:ascii="Times New Roman" w:hAnsi="Times New Roman" w:cs="Times New Roman"/>
          <w:sz w:val="24"/>
          <w:szCs w:val="24"/>
        </w:rPr>
        <w:t xml:space="preserve">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8.2.1. При принятии Исполнителем решения об одностороннем отказе от исполнения Контракта, такое </w:t>
      </w:r>
      <w:r>
        <w:rPr>
          <w:rFonts w:ascii="Times New Roman" w:hAnsi="Times New Roman" w:cs="Times New Roman"/>
          <w:sz w:val="24"/>
          <w:szCs w:val="24"/>
        </w:rPr>
        <w:t>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Исполнителем требований настоя</w:t>
      </w:r>
      <w:r>
        <w:rPr>
          <w:rFonts w:ascii="Times New Roman" w:hAnsi="Times New Roman" w:cs="Times New Roman"/>
          <w:sz w:val="24"/>
          <w:szCs w:val="24"/>
        </w:rPr>
        <w:t>щей пункта считается надлежащим уведомлением Заказчика об одностороннем отказе от исполнения Контракта. Датой такого надлежащего уведомления считается: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дата, указанная лицом, имеющим право действовать от имени Заказчика, в расписке о получении решения о</w:t>
      </w:r>
      <w:r>
        <w:rPr>
          <w:rFonts w:ascii="Times New Roman" w:hAnsi="Times New Roman" w:cs="Times New Roman"/>
          <w:sz w:val="24"/>
          <w:szCs w:val="24"/>
        </w:rPr>
        <w:t>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дата получения Исполнителем подтверждения о вручении Заказчику заказного письма,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настоящей частью, либо дата получения Исполнителем информации об </w:t>
      </w:r>
      <w:r>
        <w:rPr>
          <w:rFonts w:ascii="Times New Roman" w:hAnsi="Times New Roman" w:cs="Times New Roman"/>
          <w:sz w:val="24"/>
          <w:szCs w:val="24"/>
        </w:rPr>
        <w:lastRenderedPageBreak/>
        <w:t>отсутствии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</w:t>
      </w:r>
      <w:r>
        <w:rPr>
          <w:rFonts w:ascii="Times New Roman" w:hAnsi="Times New Roman" w:cs="Times New Roman"/>
          <w:sz w:val="24"/>
          <w:szCs w:val="24"/>
        </w:rPr>
        <w:t>тракта заказным письмом).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8.2.2. Решение Исполнителя об одностороннем отказе от исполнения Контракта вступает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Контракт считается расторгнутым через 10 (десять) дней с даты надлежащего уведомления Исполнителем Заказчика об одностороннем отказе от и</w:t>
      </w:r>
      <w:r>
        <w:rPr>
          <w:rFonts w:ascii="Times New Roman" w:hAnsi="Times New Roman" w:cs="Times New Roman"/>
          <w:sz w:val="24"/>
          <w:szCs w:val="24"/>
        </w:rPr>
        <w:t>сполнения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8.2.3. Исполнитель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одностороннем отказе от</w:t>
      </w:r>
      <w:r>
        <w:rPr>
          <w:rFonts w:ascii="Times New Roman" w:hAnsi="Times New Roman" w:cs="Times New Roman"/>
          <w:sz w:val="24"/>
          <w:szCs w:val="24"/>
        </w:rPr>
        <w:t xml:space="preserve"> исполнения Контракта устранены нарушения условий Контракта, послужившие основанием для принятия указанного решения.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ab/>
        <w:t xml:space="preserve"> При расторжении Контракта в связи с односторонним отказом Стороны Контракта от его исполнения, другая Сторона Контракта вправе потреб</w:t>
      </w:r>
      <w:r>
        <w:rPr>
          <w:rFonts w:ascii="Times New Roman" w:hAnsi="Times New Roman" w:cs="Times New Roman"/>
          <w:sz w:val="24"/>
          <w:szCs w:val="24"/>
        </w:rPr>
        <w:t>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Прекращение (окончание) срока действия Контракта не ос</w:t>
      </w:r>
      <w:r>
        <w:rPr>
          <w:rFonts w:ascii="Times New Roman" w:hAnsi="Times New Roman" w:cs="Times New Roman"/>
          <w:sz w:val="24"/>
          <w:szCs w:val="24"/>
        </w:rPr>
        <w:t>вобождает Стороны от выполнения в полном объеме обязательств, не исполненных до дня истечения срока действия Контракта.</w:t>
      </w:r>
    </w:p>
    <w:p w:rsidR="00D21EAE" w:rsidRDefault="007440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1EAE" w:rsidRDefault="007440CD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ДЕЙСТВИЕ ОБСТОЯТЕЛЬСТВ НЕПРЕОДОЛИМОЙ СИЛЫ</w:t>
      </w:r>
    </w:p>
    <w:p w:rsidR="00D21EAE" w:rsidRDefault="007440CD">
      <w:pPr>
        <w:pStyle w:val="af7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D21EAE" w:rsidRDefault="007440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9.2.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Сторона, для которой создала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сь невозможность исполнения обязательств по настоящему Контракту вследствие действия обстоятельств непреодолимой силы, должна незамедлительно письменно известить другую Сторону о таких обстоятельствах и об их влиянии на исполнение обязательств по Контракту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 приложением документов, удостоверяющих факт наступления указанных обстоятельств, и вступить в переговоры о продлении или прекращении действия Контракта либо об изменении условий Контракта. </w:t>
      </w:r>
      <w:proofErr w:type="gramEnd"/>
    </w:p>
    <w:p w:rsidR="00D21EAE" w:rsidRDefault="007440CD">
      <w:pPr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9.3.  Подтверждением наличия обстоятельств непреодо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21EAE" w:rsidRDefault="00D21EAE">
      <w:pPr>
        <w:pStyle w:val="af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21EAE" w:rsidRDefault="007440CD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ПОРЯДОК РАЗРЕШЕНИЯ СПОРОВ</w:t>
      </w:r>
    </w:p>
    <w:p w:rsidR="00D21EAE" w:rsidRDefault="007440CD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Споры, возникающие между Заказчиком и Исполнителем при заключении, изменении, расторжении и исполнен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 Контракта, а также о возмещении понесенных убытков, будут разрешаться путем переговоров, в том числе рассматриваться в претензионном порядке. </w:t>
      </w:r>
    </w:p>
    <w:p w:rsidR="00D21EAE" w:rsidRDefault="007440CD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Претензия оформляется в письменной форме и направляется в течение трех рабочих дней с момента возникнове</w:t>
      </w:r>
      <w:r>
        <w:rPr>
          <w:rFonts w:ascii="Times New Roman" w:eastAsia="Times New Roman" w:hAnsi="Times New Roman" w:cs="Times New Roman"/>
          <w:sz w:val="24"/>
          <w:szCs w:val="24"/>
        </w:rPr>
        <w:t>ния претендента той Стороне Контракта, которой допущены нарушения его условий. В претензии перечисляются допущенные при исполнении Контракта нарушения со ссылкой на соответствующие положения Контракта, отражаются действия, которые должны быть произведены С</w:t>
      </w:r>
      <w:r>
        <w:rPr>
          <w:rFonts w:ascii="Times New Roman" w:eastAsia="Times New Roman" w:hAnsi="Times New Roman" w:cs="Times New Roman"/>
          <w:sz w:val="24"/>
          <w:szCs w:val="24"/>
        </w:rPr>
        <w:t>тороной для устранения выявленных нарушений и срок их устранения.</w:t>
      </w:r>
    </w:p>
    <w:p w:rsidR="00D21EAE" w:rsidRDefault="007440C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10.3. Срок рассмотрения претензий, писем или уведомлений не может превышать 5 (пять) рабочих дней со дня их получения. Переписка Сторон может осуществляться в виде письма, телеграммы, а такж</w:t>
      </w:r>
      <w:r>
        <w:rPr>
          <w:rFonts w:ascii="Times New Roman" w:eastAsia="Times New Roman" w:hAnsi="Times New Roman" w:cs="Times New Roman"/>
          <w:sz w:val="24"/>
          <w:szCs w:val="24"/>
        </w:rPr>
        <w:t>е электронного сообщения с последующим представлением оригинала документа.</w:t>
      </w:r>
    </w:p>
    <w:p w:rsidR="00D21EAE" w:rsidRDefault="007440C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10.4.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согласие не достигнуто Сторонами в досудебном порядке, противоречия разрешаются в соответствии с действующим законодательством Российской Федерации в Арбитражно</w:t>
      </w:r>
      <w:r>
        <w:rPr>
          <w:rFonts w:ascii="Times New Roman" w:eastAsia="Times New Roman" w:hAnsi="Times New Roman" w:cs="Times New Roman"/>
          <w:sz w:val="24"/>
          <w:szCs w:val="24"/>
        </w:rPr>
        <w:t>м суде Псковской области.</w:t>
      </w:r>
    </w:p>
    <w:p w:rsidR="00D21EAE" w:rsidRDefault="00D21EA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D21EA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D21EA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D21EA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7440CD">
      <w:pPr>
        <w:pStyle w:val="af7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КОНТРАКТА</w:t>
      </w:r>
    </w:p>
    <w:p w:rsidR="00D21EAE" w:rsidRDefault="007440CD">
      <w:pPr>
        <w:pStyle w:val="af7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11.1. Настоящий Контра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упает в силу с даты его подписания Сторонами и действует до 31.12.202</w:t>
      </w:r>
      <w:r>
        <w:rPr>
          <w:rFonts w:ascii="Times New Roman" w:eastAsia="Calibri" w:hAnsi="Times New Roman" w:cs="Times New Roman"/>
          <w:sz w:val="24"/>
          <w:szCs w:val="24"/>
        </w:rPr>
        <w:t>6 включительно, а в части расчетов и гарантийных обязательств (если таковые установлены) - до полного исполнения Сторонами своих обязательств.</w:t>
      </w:r>
    </w:p>
    <w:p w:rsidR="00D21EAE" w:rsidRDefault="007440C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11.2.  Окончание срока действия настоящего Контракта не влечет прекращение неисполненных обязатель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ств Ст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орон, в 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числе гарантийных обязательств Исполнителя.  </w:t>
      </w:r>
    </w:p>
    <w:p w:rsidR="00D21EAE" w:rsidRDefault="00D21E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1EAE" w:rsidRDefault="007440CD">
      <w:pPr>
        <w:pStyle w:val="af7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ПРОЧИЕ ПОЛОЖЕНИЯ</w:t>
      </w:r>
    </w:p>
    <w:p w:rsidR="00D21EAE" w:rsidRDefault="007440CD">
      <w:pPr>
        <w:pStyle w:val="af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D21EAE" w:rsidRDefault="007440CD">
      <w:pPr>
        <w:pStyle w:val="af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Контракт является неотъемлемой частью Электронной версии Контракта, подписанного усиленными квалифицированными электронными подписями Сторон.</w:t>
      </w:r>
    </w:p>
    <w:p w:rsidR="00D21EAE" w:rsidRDefault="007440CD">
      <w:pPr>
        <w:pStyle w:val="af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настоящего Контракта имеют обязательную юридическую силу для подписавших его Сторон. </w:t>
      </w:r>
    </w:p>
    <w:p w:rsidR="00D21EAE" w:rsidRDefault="007440CD">
      <w:pPr>
        <w:pStyle w:val="af7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 xml:space="preserve">ий Контракт имеет приложения, являющиеся его неотъемлемой частью: </w:t>
      </w:r>
    </w:p>
    <w:p w:rsidR="00D21EAE" w:rsidRDefault="007440CD">
      <w:pPr>
        <w:pStyle w:val="af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1 - Спецификация;</w:t>
      </w:r>
    </w:p>
    <w:p w:rsidR="00D21EAE" w:rsidRDefault="007440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– Описание объекта закупки.</w:t>
      </w:r>
    </w:p>
    <w:p w:rsidR="00D21EAE" w:rsidRDefault="00D21E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1EAE" w:rsidRDefault="007440CD">
      <w:pPr>
        <w:pStyle w:val="af7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АДРЕСА И БАНКОВСКИЕ РЕКВИЗИТЫ СТОРОН</w:t>
      </w:r>
    </w:p>
    <w:tbl>
      <w:tblPr>
        <w:tblW w:w="10200" w:type="dxa"/>
        <w:jc w:val="center"/>
        <w:tblLayout w:type="fixed"/>
        <w:tblLook w:val="01E0" w:firstRow="1" w:lastRow="1" w:firstColumn="1" w:lastColumn="1" w:noHBand="0" w:noVBand="0"/>
      </w:tblPr>
      <w:tblGrid>
        <w:gridCol w:w="4887"/>
        <w:gridCol w:w="5313"/>
      </w:tblGrid>
      <w:tr w:rsidR="00D21EAE">
        <w:trPr>
          <w:trHeight w:val="6833"/>
          <w:jc w:val="center"/>
        </w:trPr>
        <w:tc>
          <w:tcPr>
            <w:tcW w:w="4887" w:type="dxa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Заказчик</w:t>
            </w:r>
            <w:r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>Наименование: Главное управление МЧС России по Псковской области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Юридический и почтовый адрес: 180019, 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г. Псков, ул.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Инженерная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, д.94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6027085570   КПП 602701001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>ОКПО 08929089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ОКТМО 58701000 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1046000322961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03571784520 УФК по Нижегородской области (Главное управление МЧС России по Псковской области) 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ТО</w:t>
            </w:r>
            <w:r>
              <w:rPr>
                <w:rFonts w:ascii="Times New Roman" w:eastAsia="Times New Roman" w:hAnsi="Times New Roman" w:cs="Times New Roman"/>
                <w:szCs w:val="24"/>
              </w:rPr>
              <w:t>ФК: 012202102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>№ казначейского счета: 03211643000000013215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ЕКС 40102810745370000024 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Операционно-кассовый центр № 1 Волго-Вятского главного управления Центрального банка Российской Федерации //УФК по Нижегородской области, г. Нижний Новгород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8(81</w:t>
            </w:r>
            <w:r>
              <w:rPr>
                <w:rFonts w:ascii="Times New Roman" w:eastAsia="Times New Roman" w:hAnsi="Times New Roman" w:cs="Times New Roman"/>
                <w:szCs w:val="24"/>
              </w:rPr>
              <w:t>12) 79-54-55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очта:  a.fomin@60.mchs.gov.ru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Фомин Алексей Анатольевич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</w:t>
            </w:r>
          </w:p>
          <w:p w:rsidR="00D21EAE" w:rsidRDefault="00D21EAE">
            <w:pPr>
              <w:keepNext/>
              <w:keepLines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21EAE" w:rsidRDefault="00D21EAE">
            <w:pPr>
              <w:keepNext/>
              <w:keepLines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Заказчик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Должность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ФИО</w:t>
            </w:r>
          </w:p>
        </w:tc>
        <w:tc>
          <w:tcPr>
            <w:tcW w:w="5313" w:type="dxa"/>
          </w:tcPr>
          <w:p w:rsidR="00D21EAE" w:rsidRDefault="007440C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Исполнитель: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Наименование: </w:t>
            </w:r>
          </w:p>
          <w:p w:rsidR="00D21EAE" w:rsidRDefault="00D21EAE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Юридический и почтовый адрес: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ИНН ___________________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КПП ___________________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Банк: 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/с _____________________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к/с _____________________</w:t>
            </w:r>
          </w:p>
          <w:p w:rsidR="00D21EAE" w:rsidRDefault="00D21EAE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БИК ____________________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ОКПО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ОКТМО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Для бюджетных учреждений (дополнительно):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Наименование органа ФК 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Лицевой счет_____ КБК______________ 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Тел.</w:t>
            </w:r>
          </w:p>
          <w:p w:rsidR="00D21EAE" w:rsidRDefault="007440C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очта</w:t>
            </w:r>
          </w:p>
          <w:p w:rsidR="00D21EAE" w:rsidRDefault="00D21E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  <w:p w:rsidR="00D21EAE" w:rsidRDefault="00D21E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  <w:p w:rsidR="00D21EAE" w:rsidRDefault="00D21E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  <w:p w:rsidR="00D21EAE" w:rsidRDefault="00D21E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  <w:p w:rsidR="00D21EAE" w:rsidRDefault="00D21E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en-US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Cs w:val="26"/>
                <w:lang w:eastAsia="en-US"/>
              </w:rPr>
              <w:t>:</w:t>
            </w:r>
          </w:p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en-US"/>
              </w:rPr>
              <w:t>Должность</w:t>
            </w:r>
          </w:p>
          <w:p w:rsidR="00D21EAE" w:rsidRDefault="007440CD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en-US"/>
              </w:rPr>
              <w:t>ФИО</w:t>
            </w:r>
          </w:p>
        </w:tc>
      </w:tr>
    </w:tbl>
    <w:p w:rsidR="00D21EAE" w:rsidRDefault="00D21E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  <w:sectPr w:rsidR="00D21EAE">
          <w:headerReference w:type="default" r:id="rId9"/>
          <w:pgSz w:w="11906" w:h="16838"/>
          <w:pgMar w:top="851" w:right="567" w:bottom="851" w:left="851" w:header="709" w:footer="709" w:gutter="0"/>
          <w:pgNumType w:start="1"/>
          <w:cols w:space="708"/>
          <w:titlePg/>
        </w:sectPr>
      </w:pPr>
    </w:p>
    <w:p w:rsidR="00D21EAE" w:rsidRDefault="007440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D21EAE" w:rsidRDefault="007440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государственному контракту № _______</w:t>
      </w:r>
    </w:p>
    <w:p w:rsidR="00D21EAE" w:rsidRDefault="00D21EA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7440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Спецификация</w:t>
      </w:r>
    </w:p>
    <w:p w:rsidR="00D21EAE" w:rsidRDefault="00D21EA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D21EAE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797"/>
        <w:gridCol w:w="1854"/>
        <w:gridCol w:w="1302"/>
        <w:gridCol w:w="1597"/>
        <w:gridCol w:w="927"/>
        <w:gridCol w:w="1163"/>
      </w:tblGrid>
      <w:tr w:rsidR="00D21EAE">
        <w:trPr>
          <w:trHeight w:val="677"/>
        </w:trPr>
        <w:tc>
          <w:tcPr>
            <w:tcW w:w="566" w:type="dxa"/>
            <w:vAlign w:val="center"/>
          </w:tcPr>
          <w:p w:rsidR="00D21EAE" w:rsidRDefault="007440CD">
            <w:pPr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№ </w:t>
            </w:r>
            <w:proofErr w:type="gramStart"/>
            <w:r>
              <w:rPr>
                <w:sz w:val="23"/>
                <w:szCs w:val="23"/>
                <w:lang w:eastAsia="ar-SA"/>
              </w:rPr>
              <w:t>п</w:t>
            </w:r>
            <w:proofErr w:type="gramEnd"/>
            <w:r>
              <w:rPr>
                <w:sz w:val="23"/>
                <w:szCs w:val="23"/>
                <w:lang w:val="en-US" w:eastAsia="ar-SA"/>
              </w:rPr>
              <w:t>/</w:t>
            </w:r>
            <w:r>
              <w:rPr>
                <w:sz w:val="23"/>
                <w:szCs w:val="23"/>
                <w:lang w:eastAsia="ar-SA"/>
              </w:rPr>
              <w:t>п</w:t>
            </w:r>
          </w:p>
        </w:tc>
        <w:tc>
          <w:tcPr>
            <w:tcW w:w="2797" w:type="dxa"/>
            <w:vAlign w:val="center"/>
          </w:tcPr>
          <w:p w:rsidR="00D21EAE" w:rsidRDefault="007440CD">
            <w:pPr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Наименование средств измерения</w:t>
            </w:r>
          </w:p>
        </w:tc>
        <w:tc>
          <w:tcPr>
            <w:tcW w:w="1854" w:type="dxa"/>
            <w:vAlign w:val="center"/>
          </w:tcPr>
          <w:p w:rsidR="00D21EAE" w:rsidRDefault="00CB31CB">
            <w:pPr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Оказываемые услуги</w:t>
            </w:r>
          </w:p>
        </w:tc>
        <w:tc>
          <w:tcPr>
            <w:tcW w:w="1302" w:type="dxa"/>
            <w:vAlign w:val="center"/>
          </w:tcPr>
          <w:p w:rsidR="00D21EAE" w:rsidRDefault="007440CD">
            <w:pPr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Ед. измерения</w:t>
            </w:r>
          </w:p>
        </w:tc>
        <w:tc>
          <w:tcPr>
            <w:tcW w:w="1597" w:type="dxa"/>
            <w:vAlign w:val="center"/>
          </w:tcPr>
          <w:p w:rsidR="00D21EAE" w:rsidRDefault="007440CD">
            <w:pPr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Кол-во</w:t>
            </w:r>
          </w:p>
        </w:tc>
        <w:tc>
          <w:tcPr>
            <w:tcW w:w="927" w:type="dxa"/>
            <w:vAlign w:val="center"/>
          </w:tcPr>
          <w:p w:rsidR="00D21EAE" w:rsidRDefault="007440CD">
            <w:pPr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Цена за ед. изм., руб.</w:t>
            </w:r>
            <w:r>
              <w:t xml:space="preserve">  *</w:t>
            </w:r>
          </w:p>
        </w:tc>
        <w:tc>
          <w:tcPr>
            <w:tcW w:w="1163" w:type="dxa"/>
            <w:vAlign w:val="center"/>
          </w:tcPr>
          <w:p w:rsidR="00D21EAE" w:rsidRDefault="007440CD">
            <w:pPr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Стоимость, руб.</w:t>
            </w:r>
            <w:r>
              <w:t xml:space="preserve"> </w:t>
            </w:r>
            <w:r>
              <w:rPr>
                <w:sz w:val="23"/>
                <w:szCs w:val="23"/>
                <w:lang w:eastAsia="ar-SA"/>
              </w:rPr>
              <w:t>*</w:t>
            </w:r>
          </w:p>
        </w:tc>
      </w:tr>
      <w:tr w:rsidR="00D21EAE">
        <w:tc>
          <w:tcPr>
            <w:tcW w:w="566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97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54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02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97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27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63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D21EAE">
        <w:tc>
          <w:tcPr>
            <w:tcW w:w="566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797" w:type="dxa"/>
            <w:vAlign w:val="center"/>
          </w:tcPr>
          <w:p w:rsidR="00D21EAE" w:rsidRDefault="00744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Счетчик расхода (расходомер) </w:t>
            </w:r>
            <w:proofErr w:type="spellStart"/>
            <w:r>
              <w:rPr>
                <w:sz w:val="24"/>
                <w:szCs w:val="24"/>
              </w:rPr>
              <w:t>Zener</w:t>
            </w:r>
            <w:proofErr w:type="spellEnd"/>
            <w:r>
              <w:rPr>
                <w:sz w:val="24"/>
                <w:szCs w:val="24"/>
              </w:rPr>
              <w:t xml:space="preserve"> d=20mm</w:t>
            </w:r>
          </w:p>
        </w:tc>
        <w:tc>
          <w:tcPr>
            <w:tcW w:w="1854" w:type="dxa"/>
            <w:vAlign w:val="center"/>
          </w:tcPr>
          <w:p w:rsidR="00D21EAE" w:rsidRDefault="007440CD">
            <w:pPr>
              <w:jc w:val="center"/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1302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  <w:p w:rsidR="00D21EAE" w:rsidRDefault="00D21EA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597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7" w:type="dxa"/>
            <w:vAlign w:val="center"/>
          </w:tcPr>
          <w:p w:rsidR="00D21EAE" w:rsidRDefault="00D21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21EAE" w:rsidRDefault="00D21E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1EAE">
        <w:tc>
          <w:tcPr>
            <w:tcW w:w="566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797" w:type="dxa"/>
            <w:vAlign w:val="center"/>
          </w:tcPr>
          <w:p w:rsidR="00D21EAE" w:rsidRDefault="00744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Счетчик расхода (расходомер) воды ОСВХ-40</w:t>
            </w:r>
          </w:p>
        </w:tc>
        <w:tc>
          <w:tcPr>
            <w:tcW w:w="1854" w:type="dxa"/>
            <w:vAlign w:val="center"/>
          </w:tcPr>
          <w:p w:rsidR="00D21EAE" w:rsidRDefault="007440CD">
            <w:pPr>
              <w:jc w:val="center"/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1302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97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7" w:type="dxa"/>
            <w:vAlign w:val="center"/>
          </w:tcPr>
          <w:p w:rsidR="00D21EAE" w:rsidRDefault="00D21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21EAE" w:rsidRDefault="00D21E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1EAE">
        <w:tc>
          <w:tcPr>
            <w:tcW w:w="566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797" w:type="dxa"/>
            <w:vAlign w:val="center"/>
          </w:tcPr>
          <w:p w:rsidR="00D21EAE" w:rsidRDefault="00744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Расходомер ПРЭМ</w:t>
            </w:r>
            <w:r>
              <w:t xml:space="preserve"> </w:t>
            </w:r>
            <w:r>
              <w:rPr>
                <w:sz w:val="24"/>
                <w:szCs w:val="24"/>
              </w:rPr>
              <w:t>d=32mm</w:t>
            </w:r>
          </w:p>
        </w:tc>
        <w:tc>
          <w:tcPr>
            <w:tcW w:w="1854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1302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97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  <w:vAlign w:val="center"/>
          </w:tcPr>
          <w:p w:rsidR="00D21EAE" w:rsidRDefault="00D21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21EAE" w:rsidRDefault="00D21E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1EAE">
        <w:tc>
          <w:tcPr>
            <w:tcW w:w="566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797" w:type="dxa"/>
            <w:vAlign w:val="center"/>
          </w:tcPr>
          <w:p w:rsidR="00D21EAE" w:rsidRDefault="00744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Датчики (преобразователи) давления СДВ</w:t>
            </w:r>
          </w:p>
        </w:tc>
        <w:tc>
          <w:tcPr>
            <w:tcW w:w="1854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1302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97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7" w:type="dxa"/>
            <w:vAlign w:val="center"/>
          </w:tcPr>
          <w:p w:rsidR="00D21EAE" w:rsidRDefault="00D21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21EAE" w:rsidRDefault="00D21E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1EAE">
        <w:tc>
          <w:tcPr>
            <w:tcW w:w="566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797" w:type="dxa"/>
            <w:vAlign w:val="center"/>
          </w:tcPr>
          <w:p w:rsidR="00D21EAE" w:rsidRDefault="00744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Датчики температуры КТПТР -01</w:t>
            </w:r>
          </w:p>
        </w:tc>
        <w:tc>
          <w:tcPr>
            <w:tcW w:w="1854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1302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комп.</w:t>
            </w:r>
          </w:p>
        </w:tc>
        <w:tc>
          <w:tcPr>
            <w:tcW w:w="1597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  <w:vAlign w:val="center"/>
          </w:tcPr>
          <w:p w:rsidR="00D21EAE" w:rsidRDefault="00D21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21EAE" w:rsidRDefault="00D21E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1EAE">
        <w:tc>
          <w:tcPr>
            <w:tcW w:w="566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797" w:type="dxa"/>
            <w:vAlign w:val="center"/>
          </w:tcPr>
          <w:p w:rsidR="00D21EAE" w:rsidRDefault="00744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Датчики температуры КТСП - 01</w:t>
            </w:r>
          </w:p>
        </w:tc>
        <w:tc>
          <w:tcPr>
            <w:tcW w:w="1854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1302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комп.</w:t>
            </w:r>
          </w:p>
        </w:tc>
        <w:tc>
          <w:tcPr>
            <w:tcW w:w="1597" w:type="dxa"/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  <w:vAlign w:val="center"/>
          </w:tcPr>
          <w:p w:rsidR="00D21EAE" w:rsidRDefault="00D21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21EAE" w:rsidRDefault="00D21E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1EAE">
        <w:tc>
          <w:tcPr>
            <w:tcW w:w="5217" w:type="dxa"/>
            <w:gridSpan w:val="3"/>
            <w:tcBorders>
              <w:left w:val="single" w:sz="4" w:space="0" w:color="auto"/>
            </w:tcBorders>
            <w:vAlign w:val="center"/>
          </w:tcPr>
          <w:p w:rsidR="00D21EAE" w:rsidRDefault="007440C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302" w:type="dxa"/>
            <w:tcBorders>
              <w:left w:val="single" w:sz="4" w:space="0" w:color="000000"/>
            </w:tcBorders>
            <w:vAlign w:val="center"/>
          </w:tcPr>
          <w:p w:rsidR="00D21EAE" w:rsidRDefault="00D21EA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vAlign w:val="center"/>
          </w:tcPr>
          <w:p w:rsidR="00D21EAE" w:rsidRDefault="00D21EA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vAlign w:val="center"/>
          </w:tcPr>
          <w:p w:rsidR="00D21EAE" w:rsidRDefault="00D21EAE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D21EAE" w:rsidRDefault="00D21E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D21E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7440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(* указывается на основании заявки участника закупки)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:rsidR="00D21EAE" w:rsidRDefault="00D21E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  <w:sectPr w:rsidR="00D21EAE">
          <w:pgSz w:w="11906" w:h="16838"/>
          <w:pgMar w:top="851" w:right="567" w:bottom="851" w:left="851" w:header="709" w:footer="709" w:gutter="0"/>
          <w:pgNumType w:start="1"/>
          <w:cols w:space="708"/>
        </w:sectPr>
      </w:pPr>
    </w:p>
    <w:p w:rsidR="00D21EAE" w:rsidRDefault="00D21E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7440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2 </w:t>
      </w:r>
    </w:p>
    <w:p w:rsidR="00D21EAE" w:rsidRDefault="007440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государственному контракту № __________</w:t>
      </w:r>
    </w:p>
    <w:p w:rsidR="00D21EAE" w:rsidRDefault="00D21EA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D21EA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4"/>
        </w:rPr>
      </w:pPr>
    </w:p>
    <w:p w:rsidR="00D21EAE" w:rsidRDefault="007440CD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</w:p>
    <w:p w:rsidR="00D21EAE" w:rsidRDefault="007440C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>на оказание услуг по поверке контрольно-измерительных приборов тепловой энергии</w:t>
      </w:r>
    </w:p>
    <w:p w:rsidR="00D21EAE" w:rsidRDefault="007440C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Наименование оказываемых услуг</w:t>
      </w:r>
      <w:r>
        <w:rPr>
          <w:rFonts w:ascii="Times New Roman" w:eastAsia="Times New Roman" w:hAnsi="Times New Roman" w:cs="Times New Roman"/>
          <w:sz w:val="24"/>
          <w:szCs w:val="24"/>
        </w:rPr>
        <w:t>: оказание услуг по поверке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контрольно-измерительных приборов тепловой энергии (далее – Услуги). </w:t>
      </w:r>
    </w:p>
    <w:p w:rsidR="00D21EAE" w:rsidRDefault="007440C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Услуги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поверке контрольно-измерительных приборов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учета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тепловой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энергии включают в себя: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поверку приборов учета (таблица 1).</w:t>
      </w:r>
    </w:p>
    <w:p w:rsidR="00D21EAE" w:rsidRDefault="007440C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Цена оказания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должна включать в себя: стоимость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казания услуги, все затраты Исполнителя, связанные с исполнением Контракта, в том числе: поверку приборов учета. </w:t>
      </w:r>
    </w:p>
    <w:p w:rsidR="00D21EAE" w:rsidRDefault="007440C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Порядок оплаты: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течение 7 (семи) рабочих дней за фактически оказанную Услугу Заказчику, со дня подписания акта сдачи-приемки оказанных Ус</w:t>
      </w:r>
      <w:r>
        <w:rPr>
          <w:rFonts w:ascii="Times New Roman" w:eastAsia="Times New Roman" w:hAnsi="Times New Roman" w:cs="Times New Roman"/>
          <w:sz w:val="24"/>
          <w:szCs w:val="24"/>
        </w:rPr>
        <w:t>луг (акта/ акта оказанных услуг либо иного документа о приемке) уполномоченным должностным лицом Заказчика, но не позднее, чем за один рабочий день до окончания текущего финансового года.</w:t>
      </w:r>
    </w:p>
    <w:p w:rsidR="00D21EAE" w:rsidRDefault="007440C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Срок оказания Услуг: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Услуги оказываются с момента заключения Конт</w:t>
      </w:r>
      <w:r>
        <w:rPr>
          <w:rFonts w:ascii="Times New Roman" w:eastAsia="Times New Roman" w:hAnsi="Times New Roman" w:cs="Times New Roman"/>
          <w:sz w:val="24"/>
          <w:szCs w:val="24"/>
        </w:rPr>
        <w:t>ракта до 28.08.2026 (включительно), по заявкам Заказчика.</w:t>
      </w:r>
    </w:p>
    <w:p w:rsidR="00D21EAE" w:rsidRDefault="007440C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оказания Услуг и требования к качеству оказываемых Услуг. </w:t>
      </w:r>
    </w:p>
    <w:p w:rsidR="00D21EAE" w:rsidRDefault="00744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Оказание Услуг осуществляется в рабочие дни. </w:t>
      </w:r>
    </w:p>
    <w:p w:rsidR="00D21EAE" w:rsidRDefault="007440CD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Передача Исполнителю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контрольно-измерительных приборов учета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для поверки осуществл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яется по Акту приема-передачи.</w:t>
      </w:r>
    </w:p>
    <w:p w:rsidR="00D21EAE" w:rsidRDefault="007440C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 по поверке средств измерений должны осуществляться в специализированной организации, имеющей действующую аккредитацию на поверку средств измерений;</w:t>
      </w:r>
    </w:p>
    <w:p w:rsidR="00D21EAE" w:rsidRDefault="007440C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 несет ответственность за сохранность контрольно-измерител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ьных приборов учета переданных ему по акту для оказания Услуг. </w:t>
      </w:r>
    </w:p>
    <w:p w:rsidR="00D21EAE" w:rsidRDefault="007440C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Услуги оказываются в соответствии с Федеральным законом от 26.06.2008 № 102-ФЗ «Об обеспечении единства измерений», а также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31.07.2020 № 2510 «Об утверждении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рядка проведения поверки средств измерений, требований к знаку поверки и содержанию свидетельства о поверке», в соответствии с п. 60 Правил коммерческого учета тепловой энергии, теплоносителя утверждённых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10" w:tooltip="https://base.garant.ru/70511954/" w:history="1">
        <w:r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Правительства РФ от 18.11.2013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г. №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1034, и другими действующими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нормативными документами по обеспечению единства измерений. </w:t>
      </w:r>
    </w:p>
    <w:p w:rsidR="00D21EAE" w:rsidRDefault="007440C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Поверка включает в себя технич</w:t>
      </w:r>
      <w:r>
        <w:rPr>
          <w:rFonts w:ascii="Times New Roman" w:eastAsia="Times New Roman" w:hAnsi="Times New Roman" w:cs="Times New Roman"/>
          <w:sz w:val="24"/>
          <w:szCs w:val="24"/>
        </w:rPr>
        <w:t>еский осмотр и испытания  на точность, чувствительность, устойчивость и постоянство измерений. Допустимая погрешность записана в паспорте изделия. При превышении  допустимой погрешности - приборы измерения маркируются как непригодные к эксплуатации.</w:t>
      </w:r>
    </w:p>
    <w:p w:rsidR="00D21EAE" w:rsidRDefault="007440CD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контрольно-измерительный прибор учета по результатам поверки, проведенной Исполнителем, признан им непригодным к применению, выписывается «Извещение о непригодности» к применению.</w:t>
      </w:r>
    </w:p>
    <w:p w:rsidR="00D21EAE" w:rsidRDefault="00D21EAE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D21EAE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7440C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1. Перечень средств измерений, подлежащих поверке в 2026 году </w:t>
      </w:r>
    </w:p>
    <w:p w:rsidR="00D21EAE" w:rsidRDefault="00D21EAE">
      <w:pPr>
        <w:spacing w:after="0" w:line="288" w:lineRule="auto"/>
        <w:ind w:hanging="1276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60"/>
        <w:gridCol w:w="6549"/>
        <w:gridCol w:w="2120"/>
      </w:tblGrid>
      <w:tr w:rsidR="00D21EAE">
        <w:trPr>
          <w:trHeight w:val="7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прибора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(объект закупки)</w:t>
            </w:r>
          </w:p>
        </w:tc>
        <w:tc>
          <w:tcPr>
            <w:tcW w:w="2120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услуг </w:t>
            </w:r>
          </w:p>
        </w:tc>
      </w:tr>
      <w:tr w:rsidR="00D21EAE">
        <w:trPr>
          <w:trHeight w:val="236"/>
        </w:trPr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Счетчик расхода (расходомер)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d=20mm</w:t>
            </w:r>
          </w:p>
        </w:tc>
        <w:tc>
          <w:tcPr>
            <w:tcW w:w="2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21EAE">
        <w:trPr>
          <w:trHeight w:val="231"/>
        </w:trPr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Счетчик расхода (расходомер) воды ОСВХ-40</w:t>
            </w:r>
          </w:p>
        </w:tc>
        <w:tc>
          <w:tcPr>
            <w:tcW w:w="2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21EAE">
        <w:trPr>
          <w:trHeight w:val="2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Расходомер ПРЭМ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d=32mm</w:t>
            </w:r>
          </w:p>
        </w:tc>
        <w:tc>
          <w:tcPr>
            <w:tcW w:w="2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D21EAE">
        <w:trPr>
          <w:trHeight w:val="2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(преобразователи) давления СДВ</w:t>
            </w:r>
          </w:p>
        </w:tc>
        <w:tc>
          <w:tcPr>
            <w:tcW w:w="2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D21EAE">
        <w:trPr>
          <w:trHeight w:val="2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температуры КТПТР -01</w:t>
            </w:r>
          </w:p>
        </w:tc>
        <w:tc>
          <w:tcPr>
            <w:tcW w:w="2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21EAE">
        <w:trPr>
          <w:trHeight w:val="2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температуры КТСП - 01</w:t>
            </w:r>
          </w:p>
        </w:tc>
        <w:tc>
          <w:tcPr>
            <w:tcW w:w="2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D21EAE" w:rsidRDefault="00D21EA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EAE" w:rsidRDefault="00D21EA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969"/>
        <w:gridCol w:w="1950"/>
      </w:tblGrid>
      <w:tr w:rsidR="00D21EAE">
        <w:trPr>
          <w:trHeight w:val="360"/>
        </w:trPr>
        <w:tc>
          <w:tcPr>
            <w:tcW w:w="3828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Заводской №</w:t>
            </w:r>
          </w:p>
        </w:tc>
      </w:tr>
      <w:tr w:rsidR="00D21EAE">
        <w:trPr>
          <w:trHeight w:val="360"/>
        </w:trPr>
        <w:tc>
          <w:tcPr>
            <w:tcW w:w="3828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Псков,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92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Счетчик расхода (расходомер)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d=20mm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D21EAE" w:rsidRDefault="00C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6ZRI0030007319</w:t>
            </w:r>
          </w:p>
        </w:tc>
      </w:tr>
      <w:tr w:rsidR="00D21EAE">
        <w:trPr>
          <w:trHeight w:val="360"/>
        </w:trPr>
        <w:tc>
          <w:tcPr>
            <w:tcW w:w="3828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Псков,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Счетчик расхода (расходомер) воды ОСВХ-40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160302170</w:t>
            </w:r>
          </w:p>
        </w:tc>
      </w:tr>
      <w:tr w:rsidR="00D21EAE">
        <w:trPr>
          <w:trHeight w:val="360"/>
        </w:trPr>
        <w:tc>
          <w:tcPr>
            <w:tcW w:w="3828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Псков,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94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Расходомер ПРЭМ d=32mm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792972</w:t>
            </w:r>
          </w:p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791698</w:t>
            </w:r>
          </w:p>
        </w:tc>
      </w:tr>
      <w:tr w:rsidR="00D21EAE">
        <w:trPr>
          <w:trHeight w:val="315"/>
        </w:trPr>
        <w:tc>
          <w:tcPr>
            <w:tcW w:w="3828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Великие Луки, ул. Корниенко, д. 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(преобразователи) давления СДВ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202424</w:t>
            </w:r>
          </w:p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202442</w:t>
            </w:r>
          </w:p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202441</w:t>
            </w:r>
          </w:p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202423</w:t>
            </w:r>
          </w:p>
        </w:tc>
      </w:tr>
      <w:tr w:rsidR="00D21EAE">
        <w:trPr>
          <w:trHeight w:val="315"/>
        </w:trPr>
        <w:tc>
          <w:tcPr>
            <w:tcW w:w="3828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Псков,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94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температуры КТПТР -01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4885/4885А</w:t>
            </w:r>
          </w:p>
        </w:tc>
      </w:tr>
      <w:tr w:rsidR="00D21EAE">
        <w:trPr>
          <w:trHeight w:val="315"/>
        </w:trPr>
        <w:tc>
          <w:tcPr>
            <w:tcW w:w="3828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Остров, ул. 1 Мая, д. 12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температуры КТПТР -01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5199/5199А</w:t>
            </w:r>
          </w:p>
        </w:tc>
      </w:tr>
      <w:tr w:rsidR="00D21EAE">
        <w:trPr>
          <w:trHeight w:val="315"/>
        </w:trPr>
        <w:tc>
          <w:tcPr>
            <w:tcW w:w="3828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Псков,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92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температуры КТСП - 01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D21EAE" w:rsidRDefault="00CB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bookmarkStart w:id="0" w:name="_GoBack"/>
            <w:bookmarkEnd w:id="0"/>
            <w:r w:rsidR="007440CD">
              <w:rPr>
                <w:rFonts w:ascii="Times New Roman" w:eastAsia="Times New Roman" w:hAnsi="Times New Roman" w:cs="Times New Roman"/>
                <w:sz w:val="24"/>
                <w:szCs w:val="24"/>
              </w:rPr>
              <w:t>59 г/х</w:t>
            </w:r>
          </w:p>
        </w:tc>
      </w:tr>
      <w:tr w:rsidR="00D21EAE">
        <w:trPr>
          <w:trHeight w:val="315"/>
        </w:trPr>
        <w:tc>
          <w:tcPr>
            <w:tcW w:w="3828" w:type="dxa"/>
            <w:vMerge w:val="restart"/>
            <w:shd w:val="clear" w:color="FFFFFF" w:fill="FFFFFF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Псков,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12а</w:t>
            </w:r>
          </w:p>
        </w:tc>
        <w:tc>
          <w:tcPr>
            <w:tcW w:w="3969" w:type="dxa"/>
            <w:vMerge w:val="restart"/>
            <w:shd w:val="clear" w:color="FFFFFF" w:fill="FFFFFF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температуры КТСП - 01</w:t>
            </w:r>
          </w:p>
        </w:tc>
        <w:tc>
          <w:tcPr>
            <w:tcW w:w="1950" w:type="dxa"/>
            <w:vMerge w:val="restart"/>
            <w:shd w:val="clear" w:color="FFFFFF" w:fill="FFFFFF"/>
            <w:noWrap/>
            <w:vAlign w:val="center"/>
          </w:tcPr>
          <w:p w:rsidR="00D21EAE" w:rsidRDefault="0074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45876 г/х</w:t>
            </w:r>
          </w:p>
        </w:tc>
      </w:tr>
    </w:tbl>
    <w:p w:rsidR="00D21EAE" w:rsidRDefault="00D21EAE">
      <w:pPr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</w:p>
    <w:sectPr w:rsidR="00D21EAE">
      <w:pgSz w:w="11906" w:h="16838"/>
      <w:pgMar w:top="851" w:right="567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CD" w:rsidRDefault="007440CD">
      <w:pPr>
        <w:spacing w:after="0" w:line="240" w:lineRule="auto"/>
      </w:pPr>
      <w:r>
        <w:separator/>
      </w:r>
    </w:p>
  </w:endnote>
  <w:endnote w:type="continuationSeparator" w:id="0">
    <w:p w:rsidR="007440CD" w:rsidRDefault="0074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CD" w:rsidRDefault="007440CD">
      <w:pPr>
        <w:spacing w:after="0" w:line="240" w:lineRule="auto"/>
      </w:pPr>
      <w:r>
        <w:separator/>
      </w:r>
    </w:p>
  </w:footnote>
  <w:footnote w:type="continuationSeparator" w:id="0">
    <w:p w:rsidR="007440CD" w:rsidRDefault="0074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30150"/>
      <w:docPartObj>
        <w:docPartGallery w:val="Page Numbers (Top of Page)"/>
        <w:docPartUnique/>
      </w:docPartObj>
    </w:sdtPr>
    <w:sdtEndPr/>
    <w:sdtContent>
      <w:p w:rsidR="00D21EAE" w:rsidRDefault="007440CD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1CB">
          <w:rPr>
            <w:noProof/>
          </w:rPr>
          <w:t>2</w:t>
        </w:r>
        <w:r>
          <w:fldChar w:fldCharType="end"/>
        </w:r>
      </w:p>
    </w:sdtContent>
  </w:sdt>
  <w:p w:rsidR="00D21EAE" w:rsidRDefault="00D21EAE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D70"/>
    <w:multiLevelType w:val="multilevel"/>
    <w:tmpl w:val="DA4E9C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C07319"/>
    <w:multiLevelType w:val="multilevel"/>
    <w:tmpl w:val="C42C858E"/>
    <w:lvl w:ilvl="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79D6FCA"/>
    <w:multiLevelType w:val="multilevel"/>
    <w:tmpl w:val="E38ADC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415E7381"/>
    <w:multiLevelType w:val="multilevel"/>
    <w:tmpl w:val="CE76029A"/>
    <w:lvl w:ilvl="0">
      <w:start w:val="1"/>
      <w:numFmt w:val="decimal"/>
      <w:lvlText w:val="%1."/>
      <w:lvlJc w:val="left"/>
      <w:pPr>
        <w:ind w:left="450" w:hanging="450"/>
      </w:pPr>
      <w:rPr>
        <w:rFonts w:eastAsia="Arial" w:cs="Times New Roman"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eastAsia="Arial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"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"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" w:cs="Times New Roman" w:hint="default"/>
      </w:rPr>
    </w:lvl>
  </w:abstractNum>
  <w:abstractNum w:abstractNumId="4">
    <w:nsid w:val="43CC2229"/>
    <w:multiLevelType w:val="multilevel"/>
    <w:tmpl w:val="55FE8D26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E0C7881"/>
    <w:multiLevelType w:val="multilevel"/>
    <w:tmpl w:val="9D566712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AE"/>
    <w:rsid w:val="007440CD"/>
    <w:rsid w:val="00CB31CB"/>
    <w:rsid w:val="00D2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8">
    <w:name w:val="Абзац списка Знак"/>
    <w:link w:val="af7"/>
    <w:uiPriority w:val="34"/>
  </w:style>
  <w:style w:type="paragraph" w:styleId="afc">
    <w:name w:val="footnote text"/>
    <w:basedOn w:val="a"/>
    <w:link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70511954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50B21-81C7-44EE-A04A-BFBC0939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6202</Words>
  <Characters>35355</Characters>
  <Application>Microsoft Office Word</Application>
  <DocSecurity>0</DocSecurity>
  <Lines>294</Lines>
  <Paragraphs>82</Paragraphs>
  <ScaleCrop>false</ScaleCrop>
  <Company>SPecialiST RePack</Company>
  <LinksUpToDate>false</LinksUpToDate>
  <CharactersWithSpaces>41475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Хромцова</dc:creator>
  <cp:lastModifiedBy>ПК</cp:lastModifiedBy>
  <cp:revision>273</cp:revision>
  <dcterms:created xsi:type="dcterms:W3CDTF">2022-03-09T08:52:00Z</dcterms:created>
  <dcterms:modified xsi:type="dcterms:W3CDTF">2026-05-29T12:34:00Z</dcterms:modified>
</cp:coreProperties>
</file>