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40"/>
        <w:pBdr/>
        <w:spacing w:after="120" w:before="120"/>
        <w:ind w:firstLine="567"/>
        <w:jc w:val="center"/>
        <w:rPr>
          <w:rFonts w:cs="Times New Roman"/>
          <w:bCs/>
          <w:color w:val="000000" w:themeColor="text1"/>
          <w:sz w:val="20"/>
          <w:szCs w:val="20"/>
        </w:rPr>
      </w:pPr>
      <w:r>
        <w:rPr>
          <w:rFonts w:cs="Times New Roman"/>
          <w:b/>
          <w:color w:val="000000" w:themeColor="text1"/>
          <w:sz w:val="20"/>
          <w:szCs w:val="20"/>
        </w:rPr>
        <w:t xml:space="preserve">Договор поставки</w:t>
      </w:r>
      <w:r>
        <w:rPr>
          <w:rFonts w:cs="Times New Roman"/>
          <w:bCs/>
          <w:color w:val="000000" w:themeColor="text1"/>
          <w:sz w:val="20"/>
          <w:szCs w:val="20"/>
        </w:rPr>
        <w:t xml:space="preserve"> </w:t>
      </w:r>
      <w:r>
        <w:rPr>
          <w:rFonts w:cs="Times New Roman"/>
          <w:b/>
          <w:bCs/>
          <w:color w:val="000000" w:themeColor="text1"/>
          <w:sz w:val="20"/>
          <w:szCs w:val="20"/>
        </w:rPr>
        <w:t xml:space="preserve">№                              </w:t>
      </w:r>
      <w:r>
        <w:rPr>
          <w:rFonts w:cs="Times New Roman"/>
          <w:bCs/>
          <w:color w:val="000000" w:themeColor="text1"/>
          <w:sz w:val="20"/>
          <w:szCs w:val="20"/>
        </w:rPr>
      </w:r>
      <w:r>
        <w:rPr>
          <w:rFonts w:cs="Times New Roman"/>
          <w:bCs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356"/>
        </w:tabs>
        <w:spacing w:after="120" w:before="120"/>
        <w:ind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г. Киров</w:t>
        <w:tab/>
        <w:t xml:space="preserve">                                                                          «___» __________ 2026 г.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23"/>
        </w:tabs>
        <w:spacing/>
        <w:ind w:firstLine="964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0"/>
          <w:szCs w:val="20"/>
        </w:rPr>
        <w:t xml:space="preserve">именуемое в дальнейшем «</w:t>
      </w:r>
      <w:r>
        <w:rPr>
          <w:rFonts w:cs="Times New Roman"/>
          <w:b/>
          <w:sz w:val="20"/>
          <w:szCs w:val="20"/>
        </w:rPr>
        <w:t xml:space="preserve">Заказчик</w:t>
      </w:r>
      <w:r>
        <w:rPr>
          <w:rFonts w:cs="Times New Roman"/>
          <w:sz w:val="20"/>
          <w:szCs w:val="20"/>
        </w:rPr>
        <w:t xml:space="preserve">», в лице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23"/>
        </w:tabs>
        <w:spacing/>
        <w:ind w:firstLine="96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и </w:t>
      </w:r>
      <w:r>
        <w:rPr>
          <w:rFonts w:cs="Times New Roman"/>
          <w:b/>
          <w:sz w:val="20"/>
          <w:szCs w:val="20"/>
        </w:rPr>
        <w:t xml:space="preserve">                                    </w:t>
      </w:r>
      <w:r>
        <w:rPr>
          <w:rFonts w:cs="Times New Roman"/>
          <w:sz w:val="20"/>
          <w:szCs w:val="20"/>
        </w:rPr>
        <w:t xml:space="preserve"> в лице                                                      действующего на основании                        ,</w:t>
      </w:r>
      <w:r>
        <w:rPr>
          <w:rFonts w:cs="Times New Roman"/>
          <w:color w:val="000000" w:themeColor="text1"/>
          <w:sz w:val="20"/>
          <w:szCs w:val="20"/>
        </w:rPr>
        <w:t xml:space="preserve"> с другой стороны, здесь и далее вместе именуемые «Стороны»,</w:t>
      </w:r>
      <w:r>
        <w:rPr>
          <w:rFonts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cs="Times New Roman"/>
          <w:color w:val="000000" w:themeColor="text1"/>
          <w:sz w:val="20"/>
          <w:szCs w:val="20"/>
        </w:rPr>
        <w:t xml:space="preserve">идентификационный код закупки </w:t>
      </w:r>
      <w:r>
        <w:rPr>
          <w:rFonts w:cs="Times New Roman"/>
          <w:b w:val="0"/>
          <w:i w:val="0"/>
          <w:caps w:val="0"/>
          <w:smallCaps w:val="0"/>
          <w:color w:val="000000"/>
          <w:spacing w:val="0"/>
          <w:sz w:val="20"/>
          <w:szCs w:val="20"/>
        </w:rPr>
        <w:t xml:space="preserve">261434600765643450100100300000000244</w:t>
      </w:r>
      <w:r>
        <w:rPr>
          <w:rFonts w:cs="Times New Roman"/>
          <w:color w:val="000000" w:themeColor="text1"/>
          <w:sz w:val="20"/>
          <w:szCs w:val="20"/>
        </w:rPr>
        <w:t xml:space="preserve">,</w:t>
      </w:r>
      <w:r>
        <w:rPr>
          <w:rFonts w:cs="Times New Roman"/>
          <w:color w:val="000000" w:themeColor="text1"/>
          <w:sz w:val="20"/>
          <w:szCs w:val="20"/>
        </w:rPr>
        <w:t xml:space="preserve"> руководствуясь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pStyle w:val="968"/>
        <w:pBdr/>
        <w:tabs>
          <w:tab w:val="clear" w:leader="none" w:pos="720"/>
          <w:tab w:val="left" w:leader="none" w:pos="3807"/>
        </w:tabs>
        <w:spacing w:after="120" w:before="120"/>
        <w:ind w:firstLine="567"/>
        <w:rPr>
          <w:rFonts w:cs="Times New Roman"/>
          <w:b w:val="0"/>
          <w:color w:val="000000" w:themeColor="text1"/>
          <w:sz w:val="20"/>
          <w:szCs w:val="20"/>
        </w:rPr>
      </w:pPr>
      <w:r>
        <w:rPr>
          <w:rFonts w:cs="Times New Roman"/>
          <w:b w:val="0"/>
          <w:color w:val="000000" w:themeColor="text1"/>
          <w:sz w:val="20"/>
          <w:szCs w:val="20"/>
        </w:rPr>
        <w:t xml:space="preserve">1. Предмет договора</w:t>
      </w:r>
      <w:r>
        <w:rPr>
          <w:rFonts w:cs="Times New Roman"/>
          <w:b w:val="0"/>
          <w:color w:val="000000" w:themeColor="text1"/>
          <w:sz w:val="20"/>
          <w:szCs w:val="20"/>
        </w:rPr>
      </w:r>
      <w:r>
        <w:rPr>
          <w:rFonts w:cs="Times New Roman"/>
          <w:b w:val="0"/>
          <w:color w:val="000000" w:themeColor="text1"/>
          <w:sz w:val="20"/>
          <w:szCs w:val="20"/>
        </w:rPr>
      </w:r>
    </w:p>
    <w:p w14:paraId="027CA34A">
      <w:pPr>
        <w:pBdr/>
        <w:spacing/>
        <w:ind/>
        <w:jc w:val="both"/>
        <w:rPr/>
      </w:pPr>
      <w:r>
        <w:rPr>
          <w:rFonts w:cs="Times New Roman"/>
          <w:color w:val="000000" w:themeColor="text1"/>
          <w:sz w:val="20"/>
          <w:szCs w:val="20"/>
        </w:rPr>
        <w:t xml:space="preserve">1.1. По настоящему договору Поставщик обязуется поставить </w:t>
      </w:r>
      <w:r>
        <w:rPr>
          <w:rFonts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лицензию на право использования </w:t>
      </w:r>
      <w:r>
        <w:rPr>
          <w:rFonts w:ascii="Times New Roman" w:hAnsi="Times New Roman"/>
          <w:sz w:val="20"/>
          <w:szCs w:val="20"/>
        </w:rPr>
        <w:t xml:space="preserve">ПО "Крипто </w:t>
      </w:r>
      <w:r>
        <w:rPr>
          <w:rFonts w:ascii="Times New Roman" w:hAnsi="Times New Roman"/>
          <w:sz w:val="20"/>
          <w:szCs w:val="20"/>
        </w:rPr>
        <w:t xml:space="preserve">АРМ ГОСТ"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версии 3</w:t>
      </w:r>
      <w:r>
        <w:rPr>
          <w:rFonts w:cs="Times New Roman"/>
          <w:color w:val="000000" w:themeColor="text1"/>
          <w:sz w:val="20"/>
          <w:szCs w:val="20"/>
        </w:rPr>
        <w:t xml:space="preserve">, </w:t>
      </w:r>
      <w:r>
        <w:rPr>
          <w:sz w:val="20"/>
          <w:szCs w:val="20"/>
        </w:rPr>
        <w:t xml:space="preserve">дистрибутив СКЗИ "КриптоПро CSP" версии 5.0</w:t>
      </w:r>
      <w:r>
        <w:rPr>
          <w:sz w:val="20"/>
          <w:szCs w:val="20"/>
        </w:rPr>
        <w:t xml:space="preserve"> R3</w:t>
      </w:r>
      <w:r>
        <w:rPr>
          <w:rFonts w:cs="Times New Roman"/>
          <w:color w:val="000000" w:themeColor="text1"/>
          <w:sz w:val="20"/>
          <w:szCs w:val="20"/>
        </w:rPr>
        <w:t xml:space="preserve">,  </w:t>
      </w:r>
      <w:r>
        <w:rPr>
          <w:rFonts w:cs="Times New Roman"/>
          <w:color w:val="000000" w:themeColor="text1"/>
          <w:sz w:val="20"/>
          <w:szCs w:val="20"/>
        </w:rPr>
        <w:t xml:space="preserve">в соответствии с Приложением №1 (Спецификация)</w:t>
      </w:r>
      <w:r>
        <w:rPr>
          <w:rFonts w:cs="Times New Roman"/>
          <w:b/>
          <w:bCs/>
          <w:color w:val="000000" w:themeColor="text1"/>
          <w:sz w:val="20"/>
          <w:szCs w:val="20"/>
          <w:lang w:eastAsia="ru-RU"/>
        </w:rPr>
        <w:t xml:space="preserve"> </w:t>
      </w:r>
      <w:r>
        <w:rPr>
          <w:rFonts w:cs="Times New Roman"/>
          <w:color w:val="000000" w:themeColor="text1"/>
          <w:sz w:val="20"/>
          <w:szCs w:val="20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  <w:r/>
      <w:r/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eastAsia="Calibri" w:cs="Times New Roman" w:eastAsiaTheme="minorHAnsi"/>
          <w:color w:val="000000" w:themeColor="text1"/>
          <w:sz w:val="20"/>
          <w:szCs w:val="20"/>
          <w:lang w:eastAsia="en-US"/>
        </w:rPr>
      </w:pPr>
      <w:r>
        <w:rPr>
          <w:rFonts w:cs="Times New Roman"/>
          <w:color w:val="000000" w:themeColor="text1"/>
          <w:sz w:val="20"/>
          <w:szCs w:val="20"/>
        </w:rPr>
        <w:t xml:space="preserve">1.3. Срок поставки товара:  в течение 20 календарных дней </w:t>
      </w:r>
      <w:r>
        <w:rPr>
          <w:rFonts w:cs="Times New Roman"/>
          <w:color w:val="000000" w:themeColor="text1"/>
          <w:sz w:val="20"/>
          <w:szCs w:val="20"/>
        </w:rPr>
        <w:t xml:space="preserve">с момента заключения договора.</w:t>
      </w:r>
      <w:r>
        <w:rPr>
          <w:rFonts w:eastAsia="Calibri" w:cs="Times New Roman" w:eastAsiaTheme="minorHAnsi"/>
          <w:color w:val="000000" w:themeColor="text1"/>
          <w:sz w:val="20"/>
          <w:szCs w:val="20"/>
          <w:lang w:eastAsia="en-US"/>
        </w:rPr>
      </w:r>
      <w:r>
        <w:rPr>
          <w:rFonts w:eastAsia="Calibri" w:cs="Times New Roman" w:eastAsiaTheme="minorHAnsi"/>
          <w:color w:val="000000" w:themeColor="text1"/>
          <w:sz w:val="20"/>
          <w:szCs w:val="20"/>
          <w:lang w:eastAsia="en-US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eastAsia="Calibri" w:cs="Times New Roman" w:eastAsiaTheme="minorHAnsi"/>
          <w:color w:val="000000" w:themeColor="text1"/>
          <w:sz w:val="20"/>
          <w:szCs w:val="20"/>
          <w:lang w:eastAsia="en-US"/>
        </w:rPr>
        <w:t xml:space="preserve">1.4.  Место поставки товара: Российская Федерация, Кировская область, г. Киров, ул. Красноармейская , д. 76, аптека (складское помещение) Заказчика, телефон (8332) 54-35-88. </w:t>
      </w:r>
      <w:r>
        <w:rPr>
          <w:rFonts w:eastAsia="Calibri" w:cs="Times New Roman"/>
          <w:color w:val="000000" w:themeColor="text1"/>
          <w:sz w:val="20"/>
          <w:szCs w:val="20"/>
          <w:lang w:eastAsia="en-US"/>
        </w:rPr>
        <w:t xml:space="preserve">Время поставки: понедельник – пятница, с 8 ч.00 мин. до 16 ч. 00 мин. (время московское) 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68"/>
        <w:pBdr/>
        <w:tabs>
          <w:tab w:val="clear" w:leader="none" w:pos="720"/>
          <w:tab w:val="left" w:leader="none" w:pos="3807"/>
        </w:tabs>
        <w:spacing w:after="120" w:before="120"/>
        <w:ind w:firstLine="567"/>
        <w:rPr>
          <w:rFonts w:cs="Times New Roman"/>
          <w:b w:val="0"/>
          <w:color w:val="000000" w:themeColor="text1"/>
          <w:sz w:val="20"/>
          <w:szCs w:val="20"/>
        </w:rPr>
      </w:pPr>
      <w:r>
        <w:rPr>
          <w:rFonts w:cs="Times New Roman"/>
          <w:b w:val="0"/>
          <w:color w:val="000000" w:themeColor="text1"/>
          <w:sz w:val="20"/>
          <w:szCs w:val="20"/>
        </w:rPr>
        <w:t xml:space="preserve">2. Цена ДОГОВОРА и порядок оплаты</w:t>
      </w:r>
      <w:r>
        <w:rPr>
          <w:rFonts w:cs="Times New Roman"/>
          <w:b w:val="0"/>
          <w:color w:val="000000" w:themeColor="text1"/>
          <w:sz w:val="20"/>
          <w:szCs w:val="20"/>
        </w:rPr>
      </w:r>
      <w:r>
        <w:rPr>
          <w:rFonts w:cs="Times New Roman"/>
          <w:b w:val="0"/>
          <w:color w:val="000000" w:themeColor="text1"/>
          <w:sz w:val="20"/>
          <w:szCs w:val="20"/>
        </w:rPr>
      </w:r>
    </w:p>
    <w:p>
      <w:pPr>
        <w:pStyle w:val="940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 </w:t>
      </w:r>
      <w:r>
        <w:rPr>
          <w:rFonts w:cs="Times New Roman"/>
          <w:color w:val="000000" w:themeColor="text1"/>
          <w:sz w:val="20"/>
          <w:szCs w:val="20"/>
        </w:rPr>
        <w:t xml:space="preserve">2.1. Стоимость товара (цена договора) составляет:            (                      ) рубля             копеек,в том числе НДС / без НДС. 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Цена за единицу товара установлена в Спецификации к договору.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 w:firstLine="567"/>
        <w:jc w:val="both"/>
        <w:rPr>
          <w:rFonts w:eastAsia="Calibri" w:cs="Times New Roman" w:eastAsiaTheme="minorHAnsi"/>
          <w:color w:val="000000" w:themeColor="text1"/>
          <w:sz w:val="20"/>
          <w:szCs w:val="20"/>
          <w:lang w:eastAsia="en-US"/>
        </w:rPr>
      </w:pPr>
      <w:r>
        <w:rPr>
          <w:rFonts w:cs="Times New Roman"/>
          <w:color w:val="000000" w:themeColor="text1"/>
          <w:sz w:val="20"/>
          <w:szCs w:val="20"/>
        </w:rPr>
        <w:t xml:space="preserve">2.4. Сумма, </w:t>
      </w:r>
      <w:r>
        <w:rPr>
          <w:rFonts w:eastAsia="Calibri" w:cs="Times New Roman" w:eastAsiaTheme="minorHAnsi"/>
          <w:color w:val="000000" w:themeColor="text1"/>
          <w:sz w:val="20"/>
          <w:szCs w:val="20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eastAsia="Calibri" w:cs="Times New Roman" w:eastAsiaTheme="minorHAnsi"/>
          <w:color w:val="000000" w:themeColor="text1"/>
          <w:sz w:val="20"/>
          <w:szCs w:val="20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="Calibri" w:cs="Times New Roman" w:eastAsiaTheme="minorHAnsi"/>
          <w:color w:val="000000" w:themeColor="text1"/>
          <w:sz w:val="20"/>
          <w:szCs w:val="20"/>
          <w:lang w:eastAsia="en-US"/>
        </w:rPr>
      </w:r>
      <w:r>
        <w:rPr>
          <w:rFonts w:eastAsia="Calibri" w:cs="Times New Roman" w:eastAsiaTheme="minorHAnsi"/>
          <w:color w:val="000000" w:themeColor="text1"/>
          <w:sz w:val="20"/>
          <w:szCs w:val="20"/>
          <w:lang w:eastAsia="en-US"/>
        </w:rPr>
      </w:r>
    </w:p>
    <w:p>
      <w:pPr>
        <w:pStyle w:val="975"/>
        <w:pBdr/>
        <w:tabs>
          <w:tab w:val="clear" w:leader="none" w:pos="851"/>
        </w:tabs>
        <w:spacing/>
        <w:ind w:firstLine="567" w:left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2.6. Оплата товара осуществляется за счет средств Заказчика (бюджетного учреждения). 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 w:firstLine="567"/>
        <w:rPr>
          <w:rFonts w:cs="Times New Roman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2.7.</w:t>
      </w:r>
      <w:r>
        <w:rPr>
          <w:rFonts w:eastAsia="Arial"/>
          <w:color w:val="000000"/>
          <w:sz w:val="20"/>
          <w:szCs w:val="20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color w:val="000000"/>
          <w:sz w:val="20"/>
          <w:szCs w:val="20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pStyle w:val="973"/>
        <w:pBdr/>
        <w:spacing w:after="0" w:before="0" w:line="240" w:lineRule="auto"/>
        <w:ind w:firstLine="56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2.8. Датой платежа является дата списания денежных средств со счета Заказчика.</w:t>
      </w: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p>
      <w:pPr>
        <w:pStyle w:val="975"/>
        <w:pBdr/>
        <w:tabs>
          <w:tab w:val="clear" w:leader="none" w:pos="851"/>
        </w:tabs>
        <w:spacing/>
        <w:ind w:firstLine="567" w:left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p>
      <w:pPr>
        <w:pStyle w:val="968"/>
        <w:pBdr/>
        <w:tabs>
          <w:tab w:val="clear" w:leader="none" w:pos="720"/>
          <w:tab w:val="left" w:leader="none" w:pos="3807"/>
        </w:tabs>
        <w:spacing w:after="120" w:before="120"/>
        <w:ind w:firstLine="567"/>
        <w:rPr>
          <w:rFonts w:cs="Times New Roman"/>
          <w:b w:val="0"/>
          <w:color w:val="000000" w:themeColor="text1"/>
          <w:sz w:val="20"/>
          <w:szCs w:val="20"/>
        </w:rPr>
      </w:pPr>
      <w:r>
        <w:rPr>
          <w:rFonts w:cs="Times New Roman"/>
          <w:b w:val="0"/>
          <w:color w:val="000000" w:themeColor="text1"/>
          <w:sz w:val="20"/>
          <w:szCs w:val="20"/>
        </w:rPr>
        <w:t xml:space="preserve">3. обязанности сторон</w:t>
      </w:r>
      <w:r>
        <w:rPr>
          <w:rFonts w:cs="Times New Roman"/>
          <w:b w:val="0"/>
          <w:color w:val="000000" w:themeColor="text1"/>
          <w:sz w:val="20"/>
          <w:szCs w:val="20"/>
        </w:rPr>
      </w:r>
      <w:r>
        <w:rPr>
          <w:rFonts w:cs="Times New Roman"/>
          <w:b w:val="0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3.1. Поставщик обязан: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3.1.3. Поставить товар в предусмотренный договором срок.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3.1.4. Вместе с товаром передать Заказчику т</w:t>
      </w:r>
      <w:r>
        <w:rPr>
          <w:rFonts w:cs="Times New Roman"/>
          <w:color w:val="000000" w:themeColor="text1"/>
          <w:sz w:val="20"/>
          <w:szCs w:val="20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3.1.6. Поставить товар надлежащего качества, соответствующий условиям договора, треб</w:t>
      </w:r>
      <w:r>
        <w:rPr>
          <w:rFonts w:cs="Times New Roman"/>
          <w:color w:val="000000" w:themeColor="text1"/>
          <w:sz w:val="20"/>
          <w:szCs w:val="20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cs="Times New Roman"/>
          <w:color w:val="000000" w:themeColor="text1"/>
          <w:sz w:val="20"/>
          <w:szCs w:val="20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3.1.10. В случае, установленном п. 5.2.1. договора, - подписать Акт приемки товаров, работ, услуг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3.2. Заказчик обязан: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3.2.2. Оплатить принятый товар в соответствии с условиями настоящего договора.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70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120" w:before="120" w:line="240" w:lineRule="auto"/>
        <w:ind w:firstLine="567" w:left="0"/>
        <w:jc w:val="center"/>
        <w:outlineLvl w:val="3"/>
        <w:rPr>
          <w:rStyle w:val="942"/>
          <w:rFonts w:cs="Times New Roman"/>
          <w:b w:val="0"/>
          <w:bCs w:val="0"/>
          <w:color w:val="000000" w:themeColor="text1"/>
          <w:sz w:val="20"/>
          <w:szCs w:val="20"/>
        </w:rPr>
      </w:pPr>
      <w:r>
        <w:rPr>
          <w:rStyle w:val="942"/>
          <w:rFonts w:cs="Times New Roman"/>
          <w:b/>
          <w:bCs w:val="0"/>
          <w:color w:val="000000" w:themeColor="text1"/>
          <w:sz w:val="20"/>
          <w:szCs w:val="20"/>
        </w:rPr>
        <w:t xml:space="preserve">4. ПОРЯДОК ПоставкИ ТОВАРА </w:t>
      </w:r>
      <w:r>
        <w:rPr>
          <w:rStyle w:val="942"/>
          <w:rFonts w:cs="Times New Roman"/>
          <w:b w:val="0"/>
          <w:bCs w:val="0"/>
          <w:color w:val="000000" w:themeColor="text1"/>
          <w:sz w:val="20"/>
          <w:szCs w:val="20"/>
        </w:rPr>
      </w:r>
      <w:r>
        <w:rPr>
          <w:rStyle w:val="942"/>
          <w:rFonts w:cs="Times New Roman"/>
          <w:b w:val="0"/>
          <w:bCs w:val="0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cs="Times New Roman"/>
          <w:color w:val="000000" w:themeColor="text1"/>
          <w:sz w:val="20"/>
          <w:szCs w:val="20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ab/>
        <w:t xml:space="preserve">4.2. Датой надлежащего исполнения обязательств Поставщиком (дата поставки товара)  является дата, указанная Заказчиком в документе о приемке.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4.4. Вместе с товаром Поставщик передает Заказчику документы, предусмотренные п.п. 3.1.4. договора, а также товар</w:t>
      </w:r>
      <w:r>
        <w:rPr>
          <w:rFonts w:cs="Times New Roman"/>
          <w:color w:val="000000" w:themeColor="text1"/>
          <w:sz w:val="20"/>
          <w:szCs w:val="20"/>
          <w:lang w:eastAsia="ru-RU"/>
        </w:rPr>
        <w:t xml:space="preserve"> должен поставляться с комплектом технической документации и руководством пользователя. Все необходимые руководства пользователя должны быть на русском языке.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pStyle w:val="970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120" w:before="120" w:line="240" w:lineRule="auto"/>
        <w:ind w:firstLine="567" w:left="0"/>
        <w:jc w:val="center"/>
        <w:outlineLvl w:val="3"/>
        <w:rPr/>
      </w:pPr>
      <w:r>
        <w:rPr>
          <w:rStyle w:val="942"/>
          <w:rFonts w:cs="Times New Roman"/>
          <w:b/>
          <w:bCs w:val="0"/>
          <w:color w:val="000000" w:themeColor="text1"/>
          <w:sz w:val="20"/>
          <w:szCs w:val="20"/>
        </w:rPr>
        <w:t xml:space="preserve">5. Порядок приемки ТОВАРА</w:t>
      </w:r>
      <w:r/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г) проверка наличия необходимых документов, предусмотренных п.  4.4. договора.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Упаковка товара не должна иметь механических пов</w:t>
      </w:r>
      <w:r>
        <w:rPr>
          <w:rFonts w:cs="Times New Roman"/>
          <w:color w:val="000000" w:themeColor="text1"/>
          <w:sz w:val="20"/>
          <w:szCs w:val="20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5.2. Приемка товара в части соответствия количества, ассортимента, комплектности и к</w:t>
      </w:r>
      <w:r>
        <w:rPr>
          <w:rFonts w:cs="Times New Roman"/>
          <w:color w:val="000000" w:themeColor="text1"/>
          <w:sz w:val="20"/>
          <w:szCs w:val="20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5.2.1. Если при пр</w:t>
      </w:r>
      <w:r>
        <w:rPr>
          <w:rFonts w:cs="Times New Roman"/>
          <w:color w:val="000000" w:themeColor="text1"/>
          <w:sz w:val="20"/>
          <w:szCs w:val="20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В случае явки пре</w:t>
      </w:r>
      <w:r>
        <w:rPr>
          <w:rFonts w:cs="Times New Roman"/>
          <w:color w:val="000000" w:themeColor="text1"/>
          <w:sz w:val="20"/>
          <w:szCs w:val="20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cs="Times New Roman"/>
          <w:color w:val="000000" w:themeColor="text1"/>
          <w:sz w:val="20"/>
          <w:szCs w:val="20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В случае неявк</w:t>
      </w:r>
      <w:r>
        <w:rPr>
          <w:rFonts w:cs="Times New Roman"/>
          <w:color w:val="000000" w:themeColor="text1"/>
          <w:sz w:val="20"/>
          <w:szCs w:val="20"/>
        </w:rPr>
        <w:t xml:space="preserve">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</w:t>
      </w:r>
      <w:r>
        <w:rPr>
          <w:rFonts w:cs="Times New Roman"/>
          <w:color w:val="000000" w:themeColor="text1"/>
          <w:sz w:val="20"/>
          <w:szCs w:val="20"/>
        </w:rPr>
        <w:t xml:space="preserve">ания и/или представления возражений (при наличии). При неполучении Заказчиком Акта приемки в срок, установленный п.п. 3.1.10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В любо</w:t>
      </w:r>
      <w:r>
        <w:rPr>
          <w:rFonts w:cs="Times New Roman"/>
          <w:color w:val="000000" w:themeColor="text1"/>
          <w:sz w:val="20"/>
          <w:szCs w:val="20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5.3. При отсутствии претензий к количеству, ассортименту, характеристикам и качеств</w:t>
      </w:r>
      <w:r>
        <w:rPr>
          <w:rFonts w:cs="Times New Roman"/>
          <w:color w:val="000000" w:themeColor="text1"/>
          <w:sz w:val="20"/>
          <w:szCs w:val="20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cs="Times New Roman"/>
          <w:color w:val="000000" w:themeColor="text1"/>
          <w:sz w:val="20"/>
          <w:szCs w:val="20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5.6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</w:t>
      </w:r>
      <w:r>
        <w:rPr>
          <w:rFonts w:cs="Times New Roman"/>
          <w:color w:val="000000" w:themeColor="text1"/>
          <w:sz w:val="20"/>
          <w:szCs w:val="20"/>
        </w:rPr>
        <w:t xml:space="preserve">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</w:t>
      </w:r>
      <w:r>
        <w:rPr>
          <w:rFonts w:cs="Times New Roman"/>
          <w:color w:val="000000" w:themeColor="text1"/>
          <w:sz w:val="20"/>
          <w:szCs w:val="20"/>
        </w:rPr>
        <w:t xml:space="preserve">. п.). Вторая сторона обязана обеспечить Акта приемки своим уполномоченным представителем через _________________(указывается способ получения акта второй стороной: через СБИС, 1С, по электронной почте  - указывается адрес на который будет направлен акт.) 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70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120" w:before="120" w:line="240" w:lineRule="auto"/>
        <w:ind w:firstLine="567" w:left="0"/>
        <w:jc w:val="center"/>
        <w:outlineLvl w:val="3"/>
        <w:rPr>
          <w:rStyle w:val="942"/>
          <w:rFonts w:cs="Times New Roman"/>
          <w:b w:val="0"/>
          <w:bCs w:val="0"/>
          <w:color w:val="000000" w:themeColor="text1"/>
          <w:sz w:val="20"/>
          <w:szCs w:val="20"/>
        </w:rPr>
      </w:pPr>
      <w:r>
        <w:rPr>
          <w:rStyle w:val="942"/>
          <w:rFonts w:cs="Times New Roman"/>
          <w:b/>
          <w:bCs w:val="0"/>
          <w:color w:val="000000" w:themeColor="text1"/>
          <w:sz w:val="20"/>
          <w:szCs w:val="20"/>
        </w:rPr>
        <w:t xml:space="preserve">6.  КАЧЕСТВо ТОВАРА</w:t>
      </w:r>
      <w:r>
        <w:rPr>
          <w:rStyle w:val="942"/>
          <w:rFonts w:cs="Times New Roman"/>
          <w:b w:val="0"/>
          <w:bCs w:val="0"/>
          <w:color w:val="000000" w:themeColor="text1"/>
          <w:sz w:val="20"/>
          <w:szCs w:val="20"/>
        </w:rPr>
      </w:r>
      <w:r>
        <w:rPr>
          <w:rStyle w:val="942"/>
          <w:rFonts w:cs="Times New Roman"/>
          <w:b w:val="0"/>
          <w:bCs w:val="0"/>
          <w:color w:val="000000" w:themeColor="text1"/>
          <w:sz w:val="20"/>
          <w:szCs w:val="20"/>
        </w:rPr>
      </w:r>
    </w:p>
    <w:p>
      <w:pPr>
        <w:pStyle w:val="940"/>
        <w:pBdr/>
        <w:tabs>
          <w:tab w:val="left" w:leader="none" w:pos="450"/>
          <w:tab w:val="clear" w:leader="none" w:pos="720"/>
        </w:tabs>
        <w:spacing/>
        <w:ind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eastAsia="gu-IN" w:bidi="gu-IN"/>
        </w:rPr>
        <w:t xml:space="preserve">           </w:t>
      </w:r>
      <w:r>
        <w:rPr>
          <w:rFonts w:cs="Times New Roman"/>
          <w:sz w:val="20"/>
          <w:szCs w:val="20"/>
          <w:lang w:eastAsia="gu-IN" w:bidi="gu-IN"/>
        </w:rPr>
        <w:t xml:space="preserve">6</w:t>
      </w:r>
      <w:r>
        <w:rPr>
          <w:rFonts w:eastAsia="Arial" w:cs="Times New Roman"/>
          <w:sz w:val="20"/>
          <w:szCs w:val="20"/>
          <w:lang w:eastAsia="gu-IN" w:bidi="gu-IN"/>
        </w:rPr>
        <w:t xml:space="preserve">.1. Поставщик гаранти</w:t>
      </w:r>
      <w:r>
        <w:rPr>
          <w:rFonts w:eastAsia="Arial" w:cs="Times New Roman"/>
          <w:sz w:val="20"/>
          <w:szCs w:val="20"/>
          <w:lang w:eastAsia="gu-IN" w:bidi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pStyle w:val="940"/>
        <w:pBdr/>
        <w:spacing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pStyle w:val="940"/>
        <w:pBdr/>
        <w:spacing/>
        <w:ind w:firstLine="540"/>
        <w:jc w:val="both"/>
        <w:rPr>
          <w:rFonts w:cs="Times New Roman"/>
          <w:sz w:val="20"/>
          <w:szCs w:val="20"/>
        </w:rPr>
      </w:pPr>
      <w:r>
        <w:rPr>
          <w:rFonts w:eastAsia="Arial" w:cs="Times New Roman"/>
          <w:sz w:val="20"/>
          <w:szCs w:val="20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pStyle w:val="940"/>
        <w:pBdr/>
        <w:spacing/>
        <w:ind w:firstLine="540"/>
        <w:jc w:val="both"/>
        <w:rPr>
          <w:rFonts w:cs="Times New Roman"/>
          <w:sz w:val="20"/>
          <w:szCs w:val="20"/>
        </w:rPr>
      </w:pPr>
      <w:r>
        <w:rPr>
          <w:rFonts w:cs="Times New Roman"/>
          <w:iCs/>
          <w:color w:val="000000" w:themeColor="text1"/>
          <w:sz w:val="20"/>
          <w:szCs w:val="20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pStyle w:val="970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120" w:before="120" w:line="240" w:lineRule="auto"/>
        <w:ind w:firstLine="567" w:left="0"/>
        <w:jc w:val="center"/>
        <w:outlineLvl w:val="3"/>
        <w:rPr>
          <w:rStyle w:val="942"/>
          <w:rFonts w:cs="Times New Roman"/>
          <w:b w:val="0"/>
          <w:bCs w:val="0"/>
          <w:color w:val="000000" w:themeColor="text1"/>
          <w:sz w:val="20"/>
          <w:szCs w:val="20"/>
        </w:rPr>
      </w:pPr>
      <w:r>
        <w:rPr>
          <w:rStyle w:val="942"/>
          <w:rFonts w:cs="Times New Roman"/>
          <w:b/>
          <w:bCs w:val="0"/>
          <w:color w:val="000000" w:themeColor="text1"/>
          <w:sz w:val="20"/>
          <w:szCs w:val="20"/>
        </w:rPr>
        <w:t xml:space="preserve">7. ОТВЕТСТВЕННОСТЬ СТОРОН</w:t>
      </w:r>
      <w:r>
        <w:rPr>
          <w:rStyle w:val="942"/>
          <w:rFonts w:cs="Times New Roman"/>
          <w:b w:val="0"/>
          <w:bCs w:val="0"/>
          <w:color w:val="000000" w:themeColor="text1"/>
          <w:sz w:val="20"/>
          <w:szCs w:val="20"/>
        </w:rPr>
      </w:r>
      <w:r>
        <w:rPr>
          <w:rStyle w:val="942"/>
          <w:rFonts w:cs="Times New Roman"/>
          <w:b w:val="0"/>
          <w:bCs w:val="0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7.2. В слу</w:t>
      </w:r>
      <w:r>
        <w:rPr>
          <w:rFonts w:cs="Times New Roman"/>
          <w:color w:val="000000" w:themeColor="text1"/>
          <w:sz w:val="20"/>
          <w:szCs w:val="20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cs="Times New Roman"/>
          <w:color w:val="000000" w:themeColor="text1"/>
          <w:sz w:val="20"/>
          <w:szCs w:val="20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widowControl w:val="false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7.4. За каждый факт неисполнения Заказчиком обязате</w:t>
      </w:r>
      <w:r>
        <w:rPr>
          <w:rFonts w:cs="Times New Roman"/>
          <w:color w:val="000000" w:themeColor="text1"/>
          <w:sz w:val="20"/>
          <w:szCs w:val="20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widowControl w:val="false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cs="Times New Roman"/>
          <w:color w:val="000000" w:themeColor="text1"/>
          <w:sz w:val="20"/>
          <w:szCs w:val="20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cs="Times New Roman"/>
          <w:color w:val="000000" w:themeColor="text1"/>
          <w:sz w:val="20"/>
          <w:szCs w:val="20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cs="Times New Roman"/>
          <w:color w:val="000000" w:themeColor="text1"/>
          <w:sz w:val="20"/>
          <w:szCs w:val="20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widowControl w:val="false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cs="Times New Roman"/>
          <w:color w:val="000000" w:themeColor="text1"/>
          <w:sz w:val="20"/>
          <w:szCs w:val="20"/>
        </w:rPr>
        <w:t xml:space="preserve">Поставщик</w:t>
      </w:r>
      <w:r>
        <w:rPr>
          <w:rFonts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cs="Times New Roman"/>
          <w:color w:val="000000" w:themeColor="text1"/>
          <w:sz w:val="20"/>
          <w:szCs w:val="20"/>
        </w:rPr>
        <w:t xml:space="preserve">выплачивает Заказчику штраф в размере 10 % цены договора </w:t>
      </w:r>
      <w:r>
        <w:rPr>
          <w:rFonts w:cs="Times New Roman"/>
          <w:i/>
          <w:color w:val="000000" w:themeColor="text1"/>
          <w:sz w:val="20"/>
          <w:szCs w:val="20"/>
        </w:rPr>
        <w:t xml:space="preserve">(этапа)</w:t>
      </w:r>
      <w:r>
        <w:rPr>
          <w:rFonts w:cs="Times New Roman"/>
          <w:color w:val="000000" w:themeColor="text1"/>
          <w:sz w:val="20"/>
          <w:szCs w:val="20"/>
        </w:rPr>
        <w:t xml:space="preserve">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widowControl w:val="false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cs="Times New Roman"/>
          <w:color w:val="000000" w:themeColor="text1"/>
          <w:sz w:val="20"/>
          <w:szCs w:val="20"/>
        </w:rPr>
        <w:t xml:space="preserve">Поставщик</w:t>
      </w:r>
      <w:r>
        <w:rPr>
          <w:rFonts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cs="Times New Roman"/>
          <w:color w:val="000000" w:themeColor="text1"/>
          <w:sz w:val="20"/>
          <w:szCs w:val="20"/>
        </w:rPr>
        <w:t xml:space="preserve">выплачивает Заказчику штраф: 1000 рублей.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widowControl w:val="false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widowControl w:val="false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68"/>
        <w:pBdr/>
        <w:tabs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 w:val="0"/>
          <w:color w:val="000000" w:themeColor="text1"/>
          <w:sz w:val="20"/>
          <w:szCs w:val="20"/>
        </w:rPr>
      </w:pPr>
      <w:r>
        <w:rPr>
          <w:rFonts w:cs="Times New Roman"/>
          <w:b w:val="0"/>
          <w:color w:val="000000" w:themeColor="text1"/>
          <w:sz w:val="20"/>
          <w:szCs w:val="20"/>
        </w:rPr>
        <w:t xml:space="preserve">8. Срок действия договора</w:t>
      </w:r>
      <w:r>
        <w:rPr>
          <w:rFonts w:cs="Times New Roman"/>
          <w:b w:val="0"/>
          <w:color w:val="000000" w:themeColor="text1"/>
          <w:sz w:val="20"/>
          <w:szCs w:val="20"/>
        </w:rPr>
      </w:r>
      <w:r>
        <w:rPr>
          <w:rFonts w:cs="Times New Roman"/>
          <w:b w:val="0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8.1. Настоящий договор вступает в силу с момента заключения и действует до 31.12.2026 г.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68"/>
        <w:pBdr/>
        <w:tabs>
          <w:tab w:val="left" w:leader="none" w:pos="432"/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 w:val="0"/>
          <w:color w:val="000000" w:themeColor="text1"/>
          <w:sz w:val="20"/>
          <w:szCs w:val="20"/>
        </w:rPr>
      </w:pPr>
      <w:r>
        <w:rPr>
          <w:rFonts w:cs="Times New Roman"/>
          <w:b w:val="0"/>
          <w:color w:val="000000" w:themeColor="text1"/>
          <w:sz w:val="20"/>
          <w:szCs w:val="20"/>
        </w:rPr>
        <w:t xml:space="preserve">9. переписка Сторон</w:t>
      </w:r>
      <w:r>
        <w:rPr>
          <w:rFonts w:cs="Times New Roman"/>
          <w:b w:val="0"/>
          <w:color w:val="000000" w:themeColor="text1"/>
          <w:sz w:val="20"/>
          <w:szCs w:val="20"/>
        </w:rPr>
      </w:r>
      <w:r>
        <w:rPr>
          <w:rFonts w:cs="Times New Roman"/>
          <w:b w:val="0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cs="Times New Roman"/>
          <w:color w:val="000000" w:themeColor="text1"/>
          <w:sz w:val="20"/>
          <w:szCs w:val="20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9.2. </w:t>
      </w:r>
      <w:r>
        <w:rPr>
          <w:rFonts w:cs="Times New Roman"/>
          <w:color w:val="000000" w:themeColor="text1"/>
          <w:sz w:val="20"/>
          <w:szCs w:val="20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 w:firstLine="709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/>
        <w:jc w:val="center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10. ПРОЧИЕ ПОЛОЖЕНИЯ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5" w:tooltip="http://www.gov-zakupki.ru/zakon/44-fz-id126" w:history="1">
        <w:r>
          <w:rPr>
            <w:rFonts w:cs="Times New Roman"/>
            <w:color w:val="000000" w:themeColor="text1"/>
            <w:sz w:val="20"/>
            <w:szCs w:val="20"/>
          </w:rPr>
          <w:t xml:space="preserve">05.04.2013 № 44-ФЗ</w:t>
        </w:r>
      </w:hyperlink>
      <w:r>
        <w:rPr>
          <w:rFonts w:cs="Times New Roman"/>
          <w:color w:val="000000" w:themeColor="text1"/>
          <w:sz w:val="20"/>
          <w:szCs w:val="2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10.3. Все споры и разног</w:t>
      </w:r>
      <w:r>
        <w:rPr>
          <w:rFonts w:cs="Times New Roman"/>
          <w:color w:val="000000" w:themeColor="text1"/>
          <w:sz w:val="20"/>
          <w:szCs w:val="20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10.4. Стороны осво</w:t>
      </w:r>
      <w:r>
        <w:rPr>
          <w:rFonts w:cs="Times New Roman"/>
          <w:color w:val="000000" w:themeColor="text1"/>
          <w:sz w:val="20"/>
          <w:szCs w:val="20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cs="Times New Roman"/>
          <w:color w:val="000000" w:themeColor="text1"/>
          <w:sz w:val="20"/>
          <w:szCs w:val="20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cs="Times New Roman"/>
          <w:color w:val="000000" w:themeColor="text1"/>
          <w:sz w:val="20"/>
          <w:szCs w:val="20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10.5. Сторона, для которой надлежащее исполнение обязательств оказалось невозможн</w:t>
      </w:r>
      <w:r>
        <w:rPr>
          <w:rFonts w:cs="Times New Roman"/>
          <w:color w:val="000000" w:themeColor="text1"/>
          <w:sz w:val="20"/>
          <w:szCs w:val="20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К настоящему договору прилагаются: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567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Приложение № 1 – Спецификация.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/>
        <w:jc w:val="center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pStyle w:val="940"/>
        <w:pBdr/>
        <w:spacing/>
        <w:ind/>
        <w:jc w:val="center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11.  РЕКВИЗИТЫ И ПОДПИСИ СТОРОН</w:t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tbl>
      <w:tblPr>
        <w:tblInd w:w="0" w:type="dxa"/>
        <w:tblW w:w="10405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961"/>
        <w:gridCol w:w="5443"/>
      </w:tblGrid>
      <w:tr>
        <w:trPr>
          <w:trHeight w:val="2427"/>
        </w:trPr>
        <w:tc>
          <w:tcPr>
            <w:tcBorders/>
            <w:tcW w:w="4961" w:type="dxa"/>
          </w:tcPr>
          <w:p w14:paraId="419A2BE0">
            <w:pPr>
              <w:pBdr/>
              <w:spacing/>
              <w:ind/>
              <w:rPr>
                <w:rFonts w:hint="eastAsia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ФГБУН </w:t>
            </w:r>
            <w:r>
              <w:rPr>
                <w:b/>
                <w:bCs/>
                <w:sz w:val="22"/>
                <w:szCs w:val="22"/>
              </w:rPr>
              <w:t xml:space="preserve">КНИИГиПК</w:t>
            </w:r>
            <w:r>
              <w:rPr>
                <w:b/>
                <w:bCs/>
                <w:sz w:val="22"/>
                <w:szCs w:val="22"/>
              </w:rPr>
              <w:t xml:space="preserve"> ФМБА России</w:t>
            </w:r>
            <w:r>
              <w:rPr>
                <w:rFonts w:hint="eastAsia"/>
                <w:b/>
                <w:bCs/>
                <w:sz w:val="22"/>
                <w:szCs w:val="22"/>
              </w:rPr>
            </w:r>
            <w:r>
              <w:rPr>
                <w:rFonts w:hint="eastAsia"/>
                <w:b/>
                <w:bCs/>
                <w:sz w:val="22"/>
                <w:szCs w:val="22"/>
              </w:rPr>
            </w:r>
          </w:p>
          <w:p w14:paraId="051822FA">
            <w:pPr>
              <w:widowControl w:val="false"/>
              <w:pBdr/>
              <w:spacing/>
              <w:ind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610027, г. Киров, ул. </w:t>
            </w:r>
            <w:r>
              <w:rPr>
                <w:sz w:val="22"/>
                <w:szCs w:val="22"/>
              </w:rPr>
              <w:t xml:space="preserve">Красноармейская</w:t>
            </w:r>
            <w:r>
              <w:rPr>
                <w:sz w:val="22"/>
                <w:szCs w:val="22"/>
              </w:rPr>
              <w:t xml:space="preserve">, 72</w:t>
            </w: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</w:p>
          <w:p w14:paraId="4F19AB17">
            <w:pPr>
              <w:widowControl w:val="false"/>
              <w:pBdr/>
              <w:spacing/>
              <w:ind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(8332) 25-47-23, 54-53-37, 54-79-60</w:t>
            </w: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</w:p>
          <w:p w14:paraId="3DD4ABEF">
            <w:pPr>
              <w:pBdr/>
              <w:spacing/>
              <w:ind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ИНН/КПП 4346007656/434501001</w:t>
            </w: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</w:p>
          <w:p w14:paraId="140287CD">
            <w:pPr>
              <w:widowControl w:val="false"/>
              <w:pBdr/>
              <w:spacing/>
              <w:ind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01966992</w:t>
            </w: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</w:p>
          <w:p w14:paraId="00AD2A52">
            <w:pPr>
              <w:pBdr/>
              <w:spacing/>
              <w:ind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УФК по Нижегородской области (ФГБУН </w:t>
            </w:r>
            <w:r>
              <w:rPr>
                <w:sz w:val="22"/>
                <w:szCs w:val="22"/>
              </w:rPr>
              <w:t xml:space="preserve">КН</w:t>
            </w: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ИГиПК</w:t>
            </w:r>
            <w:r>
              <w:rPr>
                <w:sz w:val="22"/>
                <w:szCs w:val="22"/>
              </w:rPr>
              <w:t xml:space="preserve"> ФМБА России лицевой счет № 20406Ц17940, 21406Ц17940, 22406Ц17940)</w:t>
            </w: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</w:p>
          <w:p w14:paraId="22FC9C6C">
            <w:pPr>
              <w:pBdr/>
              <w:spacing/>
              <w:ind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  <w:t xml:space="preserve">сч</w:t>
            </w:r>
            <w:r>
              <w:rPr>
                <w:sz w:val="22"/>
                <w:szCs w:val="22"/>
              </w:rPr>
              <w:t xml:space="preserve"> 03214643000000013246 в ОКЦ № 1 ВВГУ Банка России//УФК по Ниже</w:t>
            </w:r>
            <w:r>
              <w:rPr>
                <w:sz w:val="22"/>
                <w:szCs w:val="22"/>
              </w:rPr>
              <w:t xml:space="preserve">городской области г. Нижний Новгород</w:t>
            </w: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</w:p>
          <w:p w14:paraId="357C922E">
            <w:pPr>
              <w:pBdr/>
              <w:spacing/>
              <w:ind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  <w:t xml:space="preserve">сч</w:t>
            </w:r>
            <w:r>
              <w:rPr>
                <w:sz w:val="22"/>
                <w:szCs w:val="22"/>
              </w:rPr>
              <w:t xml:space="preserve">   40102810745370000024</w:t>
            </w: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</w:p>
          <w:p w14:paraId="4CA072B6">
            <w:pPr>
              <w:pBdr/>
              <w:spacing/>
              <w:ind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БИК 012202102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 w14:paraId="5ABDBCD2">
            <w:pPr>
              <w:pBdr/>
              <w:spacing/>
              <w:ind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</w:p>
          <w:p w14:paraId="03A2B71B">
            <w:pPr>
              <w:pBdr/>
              <w:spacing/>
              <w:ind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</w:p>
          <w:p w14:paraId="0962D0A0">
            <w:pPr>
              <w:pBdr/>
              <w:spacing/>
              <w:ind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</w:p>
          <w:p w14:paraId="41CB1596">
            <w:pPr>
              <w:pBdr/>
              <w:spacing/>
              <w:ind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</w:p>
          <w:p w14:paraId="37805560">
            <w:pPr>
              <w:pBdr/>
              <w:spacing w:line="312" w:lineRule="auto"/>
              <w:ind w:right="15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4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</w:p>
          <w:p w14:paraId="2748C0B7">
            <w:pPr>
              <w:pBdr/>
              <w:spacing w:line="312" w:lineRule="auto"/>
              <w:ind w:right="15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4"/>
              </w:rPr>
              <w:t xml:space="preserve">Директор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48056CB1">
            <w:pPr>
              <w:pBdr/>
              <w:spacing w:line="312" w:lineRule="auto"/>
              <w:ind w:right="150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r>
          </w:p>
          <w:p w14:paraId="5BD40969">
            <w:pPr>
              <w:pBdr/>
              <w:spacing w:line="312" w:lineRule="auto"/>
              <w:ind w:right="15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4"/>
              </w:rPr>
              <w:t xml:space="preserve">______________И.В. Парамонов</w:t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4"/>
              </w:rPr>
            </w:r>
          </w:p>
          <w:p w14:paraId="549CA017">
            <w:pPr>
              <w:pBdr/>
              <w:spacing/>
              <w:ind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rFonts w:hint="eastAsia"/>
                <w:sz w:val="22"/>
                <w:szCs w:val="22"/>
              </w:rPr>
            </w:r>
            <w:r>
              <w:rPr>
                <w:rFonts w:hint="eastAsia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5443" w:type="dxa"/>
          </w:tcPr>
          <w:p>
            <w:pPr>
              <w:pStyle w:val="940"/>
              <w:pBdr/>
              <w:spacing/>
              <w:ind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Поставщик:</w:t>
            </w: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widowControl w:val="true"/>
              <w:pBdr/>
              <w:bidi w:val="false"/>
              <w:spacing w:after="0" w:before="0"/>
              <w:ind w:right="567" w:firstLine="0" w:left="113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Поставщик</w:t>
            </w:r>
            <w:r>
              <w:rPr>
                <w:rFonts w:cs="Times New Roman"/>
                <w:bCs/>
                <w:sz w:val="20"/>
                <w:szCs w:val="20"/>
              </w:rPr>
              <w:t xml:space="preserve">:</w:t>
            </w:r>
            <w:r>
              <w:rPr>
                <w:rFonts w:cs="Times New Roman"/>
                <w:bCs/>
                <w:sz w:val="20"/>
                <w:szCs w:val="20"/>
              </w:rPr>
            </w:r>
            <w:r>
              <w:rPr>
                <w:rFonts w:cs="Times New Roman"/>
                <w:bCs/>
                <w:sz w:val="20"/>
                <w:szCs w:val="20"/>
              </w:rPr>
            </w:r>
          </w:p>
          <w:p w14:paraId="371465B0">
            <w:pPr>
              <w:pBdr/>
              <w:spacing/>
              <w:ind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</w:r>
          </w:p>
          <w:p w14:paraId="12D1B001">
            <w:pPr>
              <w:pBdr/>
              <w:spacing/>
              <w:ind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</w:r>
            <w:r>
              <w:rPr>
                <w:rFonts w:cs="Times New Roman"/>
                <w:sz w:val="20"/>
                <w:szCs w:val="20"/>
                <w:highlight w:val="none"/>
              </w:rPr>
            </w:r>
            <w:r>
              <w:rPr>
                <w:rFonts w:cs="Times New Roman"/>
                <w:sz w:val="20"/>
                <w:szCs w:val="20"/>
                <w:highlight w:val="none"/>
              </w:rPr>
            </w:r>
          </w:p>
          <w:p w14:paraId="240C1603">
            <w:pPr>
              <w:pBdr/>
              <w:spacing/>
              <w:ind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  <w:highlight w:val="none"/>
              </w:rPr>
            </w:r>
            <w:r>
              <w:rPr>
                <w:rFonts w:cs="Times New Roman"/>
                <w:sz w:val="20"/>
                <w:szCs w:val="20"/>
                <w:highlight w:val="none"/>
              </w:rPr>
            </w:r>
            <w:r>
              <w:rPr>
                <w:rFonts w:cs="Times New Roman"/>
                <w:sz w:val="20"/>
                <w:szCs w:val="20"/>
                <w:highlight w:val="none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sz w:val="20"/>
                <w:szCs w:val="20"/>
                <w:highlight w:val="none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_________________</w:t>
            </w:r>
            <w:r>
              <w:rPr>
                <w:rFonts w:cs="Times New Roman"/>
                <w:sz w:val="20"/>
                <w:szCs w:val="20"/>
                <w:highlight w:val="none"/>
              </w:rPr>
            </w:r>
            <w:r>
              <w:rPr>
                <w:rFonts w:cs="Times New Roman"/>
                <w:sz w:val="20"/>
                <w:szCs w:val="20"/>
                <w:highlight w:val="none"/>
              </w:rPr>
            </w:r>
          </w:p>
        </w:tc>
      </w:tr>
    </w:tbl>
    <w:p>
      <w:pPr>
        <w:pStyle w:val="968"/>
        <w:pBdr/>
        <w:tabs>
          <w:tab w:val="right" w:leader="none" w:pos="0"/>
          <w:tab w:val="clear" w:leader="none" w:pos="720"/>
        </w:tabs>
        <w:spacing w:after="0" w:before="0"/>
        <w:ind w:firstLine="567"/>
        <w:jc w:val="right"/>
        <w:rPr>
          <w:rFonts w:cs="Times New Roman"/>
          <w:b w:val="0"/>
          <w:caps w:val="0"/>
          <w:smallCaps w:val="0"/>
          <w:sz w:val="20"/>
          <w:szCs w:val="20"/>
        </w:rPr>
      </w:pPr>
      <w:r>
        <w:rPr>
          <w:rFonts w:cs="Times New Roman"/>
          <w:b w:val="0"/>
          <w:caps w:val="0"/>
          <w:smallCaps w:val="0"/>
          <w:sz w:val="20"/>
          <w:szCs w:val="20"/>
        </w:rPr>
      </w:r>
      <w:r>
        <w:br w:type="page" w:clear="all"/>
      </w:r>
      <w:r>
        <w:rPr>
          <w:rFonts w:cs="Times New Roman"/>
          <w:b w:val="0"/>
          <w:caps w:val="0"/>
          <w:smallCaps w:val="0"/>
          <w:sz w:val="20"/>
          <w:szCs w:val="20"/>
        </w:rPr>
      </w:r>
      <w:r>
        <w:rPr>
          <w:rFonts w:cs="Times New Roman"/>
          <w:b w:val="0"/>
          <w:caps w:val="0"/>
          <w:smallCaps w:val="0"/>
          <w:sz w:val="20"/>
          <w:szCs w:val="20"/>
        </w:rPr>
      </w:r>
    </w:p>
    <w:p>
      <w:pPr>
        <w:pStyle w:val="940"/>
        <w:pBdr/>
        <w:tabs>
          <w:tab w:val="center" w:leader="none" w:pos="0"/>
          <w:tab w:val="clear" w:leader="none" w:pos="720"/>
          <w:tab w:val="right" w:leader="none" w:pos="9355"/>
        </w:tabs>
        <w:spacing w:after="0" w:before="0"/>
        <w:ind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Приложение № 1 к договору поставки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40"/>
        <w:pBdr/>
        <w:tabs>
          <w:tab w:val="clear" w:leader="none" w:pos="720"/>
          <w:tab w:val="center" w:leader="none" w:pos="4677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                                           №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                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от  «__»_____2026 г.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cs="Times New Roman"/>
          <w:b/>
          <w:bCs/>
          <w:smallCaps/>
          <w:sz w:val="22"/>
          <w:szCs w:val="22"/>
        </w:rPr>
        <w:t xml:space="preserve">Спецификация</w:t>
      </w:r>
      <w:r>
        <w:rPr>
          <w:rFonts w:cs="Times New Roman"/>
          <w:b/>
          <w:bCs/>
          <w:smallCaps/>
          <w:sz w:val="22"/>
          <w:szCs w:val="22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cs="Times New Roman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cs="Times New Roman"/>
          <w:b/>
          <w:bCs/>
          <w:smallCaps/>
          <w:sz w:val="22"/>
          <w:szCs w:val="22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tbl>
      <w:tblPr>
        <w:jc w:val="center"/>
        <w:tblInd w:w="0" w:type="dxa"/>
        <w:tblW w:w="9493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88"/>
        <w:gridCol w:w="3760"/>
        <w:gridCol w:w="1201"/>
        <w:gridCol w:w="1180"/>
        <w:gridCol w:w="1296"/>
        <w:gridCol w:w="156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8" w:type="dxa"/>
            <w:vAlign w:val="center"/>
          </w:tcPr>
          <w:p>
            <w:pPr>
              <w:pStyle w:val="940"/>
              <w:pBdr/>
              <w:spacing/>
              <w:ind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п/п</w:t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60" w:type="dxa"/>
            <w:vAlign w:val="center"/>
          </w:tcPr>
          <w:p>
            <w:pPr>
              <w:pStyle w:val="980"/>
              <w:pBdr/>
              <w:spacing w:after="0" w:before="0"/>
              <w:ind w:right="0" w:left="1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Наименование Товара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" w:type="dxa"/>
            <w:vAlign w:val="center"/>
          </w:tcPr>
          <w:p w14:paraId="13313BD6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Ед.изм.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80" w:type="dxa"/>
            <w:vAlign w:val="center"/>
          </w:tcPr>
          <w:p>
            <w:pPr>
              <w:pStyle w:val="940"/>
              <w:pBdr/>
              <w:spacing/>
              <w:ind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Кол-во</w:t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  <w:p>
            <w:pPr>
              <w:pStyle w:val="940"/>
              <w:pBdr/>
              <w:spacing/>
              <w:ind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  <w:r>
              <w:rPr>
                <w:rFonts w:cs="Times New Roman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96" w:type="dxa"/>
            <w:vAlign w:val="center"/>
          </w:tcPr>
          <w:p>
            <w:pPr>
              <w:pStyle w:val="980"/>
              <w:pBdr/>
              <w:spacing w:after="0" w:before="0"/>
              <w:ind w:right="0"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Цена за ед. </w:t>
            </w:r>
            <w:r>
              <w:rPr>
                <w:b/>
                <w:bCs/>
                <w:sz w:val="22"/>
                <w:szCs w:val="22"/>
              </w:rPr>
              <w:t xml:space="preserve">руб.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8" w:type="dxa"/>
            <w:vAlign w:val="center"/>
          </w:tcPr>
          <w:p>
            <w:pPr>
              <w:pStyle w:val="980"/>
              <w:pBdr/>
              <w:tabs>
                <w:tab w:val="clear" w:leader="none" w:pos="720"/>
                <w:tab w:val="left" w:leader="none" w:pos="2318"/>
              </w:tabs>
              <w:spacing w:after="0" w:before="0"/>
              <w:ind w:right="0" w:firstLine="57" w:left="-5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Общая цена руб.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88" w:type="dxa"/>
            <w:vAlign w:val="center"/>
          </w:tcPr>
          <w:p>
            <w:pPr>
              <w:pStyle w:val="983"/>
              <w:pBdr/>
              <w:spacing/>
              <w:ind w:left="-22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760" w:type="dxa"/>
            <w:vAlign w:val="center"/>
          </w:tcPr>
          <w:p w14:paraId="53BF650B">
            <w:pPr>
              <w:pBdr/>
              <w:spacing/>
              <w:ind/>
              <w:rPr/>
            </w:pPr>
            <w:r/>
            <w:r>
              <w:t xml:space="preserve">Лицензия на право использования ПО "КриптоАРМ ГОСТ" версии 3 на одном рабочем месте, бессрочная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" w:type="dxa"/>
            <w:vAlign w:val="center"/>
          </w:tcPr>
          <w:p w14:paraId="43B31EBB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80" w:type="dxa"/>
            <w:vAlign w:val="center"/>
          </w:tcPr>
          <w:p w14:paraId="4D911F68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96" w:type="dxa"/>
            <w:vAlign w:val="center"/>
          </w:tcPr>
          <w:p w14:paraId="7AE7ABE9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8" w:type="dxa"/>
            <w:vAlign w:val="center"/>
          </w:tcPr>
          <w:p>
            <w:pPr>
              <w:pStyle w:val="983"/>
              <w:pBdr/>
              <w:spacing/>
              <w:ind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88" w:type="dxa"/>
            <w:vAlign w:val="center"/>
            <w:vMerge w:val="restart"/>
          </w:tcPr>
          <w:p w14:paraId="59252142">
            <w:pPr>
              <w:pStyle w:val="983"/>
              <w:pBdr/>
              <w:spacing/>
              <w:ind w:left="-22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760" w:type="dxa"/>
            <w:vAlign w:val="center"/>
            <w:vMerge w:val="restart"/>
          </w:tcPr>
          <w:p w14:paraId="3EB86BAB">
            <w:pPr>
              <w:pBdr/>
              <w:spacing/>
              <w:ind/>
              <w:rPr/>
            </w:pPr>
            <w:r/>
            <w:r>
              <w:t xml:space="preserve">Дистрибутив СКЗИ "КриптоПро CSP" версии 5.0 R3 (Исполнения – КриптоАРМ ГОСТ 3) на DVD. Формуляры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" w:type="dxa"/>
            <w:vAlign w:val="center"/>
            <w:vMerge w:val="restart"/>
          </w:tcPr>
          <w:p w14:paraId="53069169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80" w:type="dxa"/>
            <w:vAlign w:val="center"/>
            <w:vMerge w:val="restart"/>
          </w:tcPr>
          <w:p w14:paraId="65896310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96" w:type="dxa"/>
            <w:vAlign w:val="center"/>
            <w:vMerge w:val="restart"/>
          </w:tcPr>
          <w:p w14:paraId="51CD0BCE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8" w:type="dxa"/>
            <w:vAlign w:val="center"/>
            <w:vMerge w:val="restart"/>
          </w:tcPr>
          <w:p w14:paraId="04C26C61">
            <w:pPr>
              <w:pStyle w:val="983"/>
              <w:pBdr/>
              <w:spacing/>
              <w:ind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25" w:type="dxa"/>
            <w:vAlign w:val="center"/>
          </w:tcPr>
          <w:p>
            <w:pPr>
              <w:pStyle w:val="983"/>
              <w:pBdr/>
              <w:spacing/>
              <w:ind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8" w:type="dxa"/>
            <w:vAlign w:val="center"/>
          </w:tcPr>
          <w:p>
            <w:pPr>
              <w:pStyle w:val="983"/>
              <w:pBdr/>
              <w:spacing/>
              <w:ind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</w:tc>
      </w:tr>
    </w:tbl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/>
        <w:jc w:val="both"/>
        <w:rPr>
          <w:rFonts w:cs="Times New Roman"/>
          <w:i/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 xml:space="preserve">Итого стоимость Товара: ________________ (_________________________) рубля ____ копеек.</w:t>
      </w:r>
      <w:r>
        <w:rPr>
          <w:rFonts w:cs="Times New Roman"/>
          <w:i/>
          <w:sz w:val="22"/>
          <w:szCs w:val="22"/>
          <w:u w:val="single"/>
        </w:rPr>
      </w:r>
      <w:r>
        <w:rPr>
          <w:rFonts w:cs="Times New Roman"/>
          <w:i/>
          <w:sz w:val="22"/>
          <w:szCs w:val="22"/>
          <w:u w:val="single"/>
        </w:rPr>
      </w:r>
    </w:p>
    <w:p>
      <w:pPr>
        <w:pStyle w:val="940"/>
        <w:pBdr/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tbl>
      <w:tblPr>
        <w:jc w:val="right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956"/>
        <w:gridCol w:w="5259"/>
      </w:tblGrid>
      <w:tr>
        <w:trPr/>
        <w:tc>
          <w:tcPr>
            <w:tcBorders/>
            <w:tcW w:w="4956" w:type="dxa"/>
          </w:tcPr>
          <w:p>
            <w:pPr>
              <w:pStyle w:val="940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940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940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940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940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/>
            <w:tcW w:w="5259" w:type="dxa"/>
          </w:tcPr>
          <w:p>
            <w:pPr>
              <w:pStyle w:val="940"/>
              <w:pBdr/>
              <w:spacing/>
              <w:ind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_______________________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940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6838" w:orient="portrait" w:w="11906"/>
          <w:pgMar w:top="1134" w:right="697" w:bottom="426" w:left="993" w:header="0" w:footer="0" w:gutter="0"/>
          <w:cols w:num="1" w:sep="0" w:space="1701" w:equalWidth="1"/>
        </w:sectPr>
      </w:pPr>
      <w:r/>
      <w:r/>
    </w:p>
    <w:p>
      <w:pPr>
        <w:pStyle w:val="940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0"/>
          <w:szCs w:val="20"/>
        </w:rPr>
      </w:pPr>
      <w:r>
        <w:rPr>
          <w:rFonts w:cs="Times New Roman"/>
          <w:b/>
          <w:bCs/>
          <w:smallCaps/>
          <w:sz w:val="20"/>
          <w:szCs w:val="20"/>
        </w:rPr>
      </w:r>
      <w:r>
        <w:rPr>
          <w:rFonts w:cs="Times New Roman"/>
          <w:b/>
          <w:bCs/>
          <w:smallCaps/>
          <w:sz w:val="20"/>
          <w:szCs w:val="20"/>
        </w:rPr>
      </w:r>
      <w:r>
        <w:rPr>
          <w:rFonts w:cs="Times New Roman"/>
          <w:b/>
          <w:bCs/>
          <w:smallCaps/>
          <w:sz w:val="20"/>
          <w:szCs w:val="20"/>
        </w:rPr>
      </w:r>
    </w:p>
    <w:p>
      <w:pPr>
        <w:pStyle w:val="940"/>
        <w:pBdr/>
        <w:spacing/>
        <w:ind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pStyle w:val="940"/>
        <w:pBdr/>
        <w:spacing/>
        <w:ind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pStyle w:val="940"/>
        <w:pBdr/>
        <w:spacing/>
        <w:ind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tbl>
      <w:tblPr>
        <w:jc w:val="right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7550"/>
        <w:gridCol w:w="8011"/>
      </w:tblGrid>
      <w:tr>
        <w:trPr/>
        <w:tc>
          <w:tcPr>
            <w:tcBorders/>
            <w:tcW w:w="7550" w:type="dxa"/>
          </w:tcPr>
          <w:p>
            <w:pPr>
              <w:pStyle w:val="940"/>
              <w:pBdr/>
              <w:spacing/>
              <w:ind w:left="18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</w:tc>
        <w:tc>
          <w:tcPr>
            <w:tcBorders/>
            <w:tcW w:w="8011" w:type="dxa"/>
          </w:tcPr>
          <w:p>
            <w:pPr>
              <w:pStyle w:val="940"/>
              <w:pBdr/>
              <w:spacing/>
              <w:ind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  <w:r>
              <w:rPr>
                <w:rFonts w:cs="Times New Roman"/>
                <w:b/>
                <w:sz w:val="20"/>
                <w:szCs w:val="20"/>
              </w:rPr>
            </w:r>
          </w:p>
        </w:tc>
      </w:tr>
    </w:tbl>
    <w:p>
      <w:pPr>
        <w:pStyle w:val="940"/>
        <w:pBdr/>
        <w:spacing/>
        <w:ind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1906" w:orient="landscape" w:w="16838"/>
      <w:pgMar w:top="709" w:right="709" w:bottom="851" w:left="56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8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8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7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7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1">
    <w:name w:val="Table Grid"/>
    <w:basedOn w:val="9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Table Grid Light"/>
    <w:basedOn w:val="9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1"/>
    <w:basedOn w:val="9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2"/>
    <w:basedOn w:val="9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1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6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1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6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1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6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"/>
    <w:basedOn w:val="9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1"/>
    <w:basedOn w:val="9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2"/>
    <w:basedOn w:val="9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3"/>
    <w:basedOn w:val="9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4"/>
    <w:basedOn w:val="9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5"/>
    <w:basedOn w:val="9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6"/>
    <w:basedOn w:val="9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- Accent 1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- Accent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6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1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6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1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6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1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6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1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6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1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6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1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6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1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6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1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6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1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6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"/>
    <w:basedOn w:val="9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1"/>
    <w:basedOn w:val="9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2"/>
    <w:basedOn w:val="9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3"/>
    <w:basedOn w:val="9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4"/>
    <w:basedOn w:val="9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5"/>
    <w:basedOn w:val="9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6"/>
    <w:basedOn w:val="9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"/>
    <w:basedOn w:val="9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1"/>
    <w:basedOn w:val="9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2"/>
    <w:basedOn w:val="9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3"/>
    <w:basedOn w:val="9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4"/>
    <w:basedOn w:val="9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5"/>
    <w:basedOn w:val="9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6"/>
    <w:basedOn w:val="9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1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2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3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4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5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6"/>
    <w:basedOn w:val="9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7">
    <w:name w:val="Heading 1"/>
    <w:basedOn w:val="940"/>
    <w:next w:val="940"/>
    <w:link w:val="89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88">
    <w:name w:val="Heading 2"/>
    <w:basedOn w:val="940"/>
    <w:next w:val="940"/>
    <w:link w:val="89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89">
    <w:name w:val="Heading 3"/>
    <w:basedOn w:val="940"/>
    <w:next w:val="940"/>
    <w:link w:val="89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90">
    <w:name w:val="Heading 4"/>
    <w:basedOn w:val="940"/>
    <w:next w:val="940"/>
    <w:link w:val="90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91">
    <w:name w:val="Heading 5"/>
    <w:basedOn w:val="940"/>
    <w:next w:val="940"/>
    <w:link w:val="90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2">
    <w:name w:val="Heading 6"/>
    <w:basedOn w:val="940"/>
    <w:next w:val="940"/>
    <w:link w:val="90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3">
    <w:name w:val="Heading 7"/>
    <w:basedOn w:val="940"/>
    <w:next w:val="940"/>
    <w:link w:val="90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4">
    <w:name w:val="Heading 8"/>
    <w:basedOn w:val="940"/>
    <w:next w:val="940"/>
    <w:link w:val="90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5">
    <w:name w:val="Heading 9"/>
    <w:basedOn w:val="940"/>
    <w:next w:val="940"/>
    <w:link w:val="90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96" w:default="1">
    <w:name w:val="No List"/>
    <w:uiPriority w:val="99"/>
    <w:semiHidden/>
    <w:unhideWhenUsed/>
    <w:pPr>
      <w:pBdr/>
      <w:spacing/>
      <w:ind/>
    </w:pPr>
  </w:style>
  <w:style w:type="character" w:styleId="897">
    <w:name w:val="Heading 1 Char"/>
    <w:basedOn w:val="941"/>
    <w:link w:val="8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8">
    <w:name w:val="Heading 2 Char"/>
    <w:basedOn w:val="941"/>
    <w:link w:val="8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9">
    <w:name w:val="Heading 3 Char"/>
    <w:basedOn w:val="941"/>
    <w:link w:val="8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0">
    <w:name w:val="Heading 4 Char"/>
    <w:basedOn w:val="941"/>
    <w:link w:val="89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1">
    <w:name w:val="Heading 5 Char"/>
    <w:basedOn w:val="941"/>
    <w:link w:val="8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2">
    <w:name w:val="Heading 6 Char"/>
    <w:basedOn w:val="941"/>
    <w:link w:val="89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3">
    <w:name w:val="Heading 7 Char"/>
    <w:basedOn w:val="941"/>
    <w:link w:val="89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4">
    <w:name w:val="Heading 8 Char"/>
    <w:basedOn w:val="941"/>
    <w:link w:val="89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5">
    <w:name w:val="Heading 9 Char"/>
    <w:basedOn w:val="941"/>
    <w:link w:val="89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6">
    <w:name w:val="Title Char"/>
    <w:basedOn w:val="941"/>
    <w:link w:val="96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07">
    <w:name w:val="Subtitle Char"/>
    <w:basedOn w:val="941"/>
    <w:link w:val="97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8">
    <w:name w:val="Quote"/>
    <w:basedOn w:val="940"/>
    <w:next w:val="940"/>
    <w:link w:val="90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9">
    <w:name w:val="Quote Char"/>
    <w:basedOn w:val="941"/>
    <w:link w:val="90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10">
    <w:name w:val="Intense Emphasis"/>
    <w:basedOn w:val="94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1">
    <w:name w:val="Intense Quote"/>
    <w:basedOn w:val="940"/>
    <w:next w:val="940"/>
    <w:link w:val="91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2">
    <w:name w:val="Intense Quote Char"/>
    <w:basedOn w:val="941"/>
    <w:link w:val="91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3">
    <w:name w:val="Intense Reference"/>
    <w:basedOn w:val="94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4">
    <w:name w:val="No Spacing"/>
    <w:basedOn w:val="940"/>
    <w:uiPriority w:val="1"/>
    <w:qFormat/>
    <w:pPr>
      <w:pBdr/>
      <w:spacing w:after="0" w:line="240" w:lineRule="auto"/>
      <w:ind/>
    </w:pPr>
  </w:style>
  <w:style w:type="character" w:styleId="915">
    <w:name w:val="Subtle Emphasis"/>
    <w:basedOn w:val="94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6">
    <w:name w:val="Emphasis"/>
    <w:basedOn w:val="941"/>
    <w:uiPriority w:val="20"/>
    <w:qFormat/>
    <w:pPr>
      <w:pBdr/>
      <w:spacing/>
      <w:ind/>
    </w:pPr>
    <w:rPr>
      <w:i/>
      <w:iCs/>
    </w:rPr>
  </w:style>
  <w:style w:type="character" w:styleId="917">
    <w:name w:val="Subtle Reference"/>
    <w:basedOn w:val="94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8">
    <w:name w:val="Book Title"/>
    <w:basedOn w:val="94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19">
    <w:name w:val="Header Char"/>
    <w:basedOn w:val="941"/>
    <w:link w:val="987"/>
    <w:uiPriority w:val="99"/>
    <w:pPr>
      <w:pBdr/>
      <w:spacing/>
      <w:ind/>
    </w:pPr>
  </w:style>
  <w:style w:type="character" w:styleId="920">
    <w:name w:val="Footer Char"/>
    <w:basedOn w:val="941"/>
    <w:link w:val="988"/>
    <w:uiPriority w:val="99"/>
    <w:pPr>
      <w:pBdr/>
      <w:spacing/>
      <w:ind/>
    </w:pPr>
  </w:style>
  <w:style w:type="paragraph" w:styleId="921">
    <w:name w:val="footnote text"/>
    <w:basedOn w:val="940"/>
    <w:link w:val="92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2">
    <w:name w:val="Footnote Text Char"/>
    <w:basedOn w:val="941"/>
    <w:link w:val="921"/>
    <w:uiPriority w:val="99"/>
    <w:semiHidden/>
    <w:pPr>
      <w:pBdr/>
      <w:spacing/>
      <w:ind/>
    </w:pPr>
    <w:rPr>
      <w:sz w:val="20"/>
      <w:szCs w:val="20"/>
    </w:rPr>
  </w:style>
  <w:style w:type="character" w:styleId="923">
    <w:name w:val="footnote reference"/>
    <w:basedOn w:val="941"/>
    <w:uiPriority w:val="99"/>
    <w:semiHidden/>
    <w:unhideWhenUsed/>
    <w:pPr>
      <w:pBdr/>
      <w:spacing/>
      <w:ind/>
    </w:pPr>
    <w:rPr>
      <w:vertAlign w:val="superscript"/>
    </w:rPr>
  </w:style>
  <w:style w:type="paragraph" w:styleId="924">
    <w:name w:val="endnote text"/>
    <w:basedOn w:val="940"/>
    <w:link w:val="9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5">
    <w:name w:val="Endnote Text Char"/>
    <w:basedOn w:val="941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926">
    <w:name w:val="endnote reference"/>
    <w:basedOn w:val="941"/>
    <w:uiPriority w:val="99"/>
    <w:semiHidden/>
    <w:unhideWhenUsed/>
    <w:pPr>
      <w:pBdr/>
      <w:spacing/>
      <w:ind/>
    </w:pPr>
    <w:rPr>
      <w:vertAlign w:val="superscript"/>
    </w:rPr>
  </w:style>
  <w:style w:type="character" w:styleId="927">
    <w:name w:val="FollowedHyperlink"/>
    <w:basedOn w:val="94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8">
    <w:name w:val="toc 1"/>
    <w:basedOn w:val="940"/>
    <w:next w:val="940"/>
    <w:uiPriority w:val="39"/>
    <w:unhideWhenUsed/>
    <w:pPr>
      <w:pBdr/>
      <w:spacing w:after="100"/>
      <w:ind/>
    </w:pPr>
  </w:style>
  <w:style w:type="paragraph" w:styleId="929">
    <w:name w:val="toc 2"/>
    <w:basedOn w:val="940"/>
    <w:next w:val="940"/>
    <w:uiPriority w:val="39"/>
    <w:unhideWhenUsed/>
    <w:pPr>
      <w:pBdr/>
      <w:spacing w:after="100"/>
      <w:ind w:left="220"/>
    </w:pPr>
  </w:style>
  <w:style w:type="paragraph" w:styleId="930">
    <w:name w:val="toc 3"/>
    <w:basedOn w:val="940"/>
    <w:next w:val="940"/>
    <w:uiPriority w:val="39"/>
    <w:unhideWhenUsed/>
    <w:pPr>
      <w:pBdr/>
      <w:spacing w:after="100"/>
      <w:ind w:left="440"/>
    </w:pPr>
  </w:style>
  <w:style w:type="paragraph" w:styleId="931">
    <w:name w:val="toc 4"/>
    <w:basedOn w:val="940"/>
    <w:next w:val="940"/>
    <w:uiPriority w:val="39"/>
    <w:unhideWhenUsed/>
    <w:pPr>
      <w:pBdr/>
      <w:spacing w:after="100"/>
      <w:ind w:left="660"/>
    </w:pPr>
  </w:style>
  <w:style w:type="paragraph" w:styleId="932">
    <w:name w:val="toc 5"/>
    <w:basedOn w:val="940"/>
    <w:next w:val="940"/>
    <w:uiPriority w:val="39"/>
    <w:unhideWhenUsed/>
    <w:pPr>
      <w:pBdr/>
      <w:spacing w:after="100"/>
      <w:ind w:left="880"/>
    </w:pPr>
  </w:style>
  <w:style w:type="paragraph" w:styleId="933">
    <w:name w:val="toc 6"/>
    <w:basedOn w:val="940"/>
    <w:next w:val="940"/>
    <w:uiPriority w:val="39"/>
    <w:unhideWhenUsed/>
    <w:pPr>
      <w:pBdr/>
      <w:spacing w:after="100"/>
      <w:ind w:left="1100"/>
    </w:pPr>
  </w:style>
  <w:style w:type="paragraph" w:styleId="934">
    <w:name w:val="toc 7"/>
    <w:basedOn w:val="940"/>
    <w:next w:val="940"/>
    <w:uiPriority w:val="39"/>
    <w:unhideWhenUsed/>
    <w:pPr>
      <w:pBdr/>
      <w:spacing w:after="100"/>
      <w:ind w:left="1320"/>
    </w:pPr>
  </w:style>
  <w:style w:type="paragraph" w:styleId="935">
    <w:name w:val="toc 8"/>
    <w:basedOn w:val="940"/>
    <w:next w:val="940"/>
    <w:uiPriority w:val="39"/>
    <w:unhideWhenUsed/>
    <w:pPr>
      <w:pBdr/>
      <w:spacing w:after="100"/>
      <w:ind w:left="1540"/>
    </w:pPr>
  </w:style>
  <w:style w:type="paragraph" w:styleId="936">
    <w:name w:val="toc 9"/>
    <w:basedOn w:val="940"/>
    <w:next w:val="940"/>
    <w:uiPriority w:val="39"/>
    <w:unhideWhenUsed/>
    <w:pPr>
      <w:pBdr/>
      <w:spacing w:after="100"/>
      <w:ind w:left="1760"/>
    </w:pPr>
  </w:style>
  <w:style w:type="character" w:styleId="937">
    <w:name w:val="Placeholder Text"/>
    <w:basedOn w:val="941"/>
    <w:uiPriority w:val="99"/>
    <w:semiHidden/>
    <w:pPr>
      <w:pBdr/>
      <w:spacing/>
      <w:ind/>
    </w:pPr>
    <w:rPr>
      <w:color w:val="666666"/>
    </w:rPr>
  </w:style>
  <w:style w:type="paragraph" w:styleId="938">
    <w:name w:val="TOC Heading"/>
    <w:uiPriority w:val="39"/>
    <w:unhideWhenUsed/>
    <w:pPr>
      <w:pBdr/>
      <w:spacing/>
      <w:ind/>
    </w:pPr>
  </w:style>
  <w:style w:type="paragraph" w:styleId="939">
    <w:name w:val="table of figures"/>
    <w:basedOn w:val="940"/>
    <w:next w:val="940"/>
    <w:uiPriority w:val="99"/>
    <w:unhideWhenUsed/>
    <w:pPr>
      <w:pBdr/>
      <w:spacing w:after="0" w:afterAutospacing="0"/>
      <w:ind/>
    </w:pPr>
  </w:style>
  <w:style w:type="paragraph" w:styleId="940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Calibri"/>
      <w:color w:val="auto"/>
      <w:sz w:val="24"/>
      <w:szCs w:val="24"/>
      <w:lang w:val="ru-RU" w:eastAsia="ar-SA" w:bidi="ar-SA"/>
    </w:rPr>
  </w:style>
  <w:style w:type="character" w:styleId="941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42" w:customStyle="1">
    <w:name w:val="Контракт-раздел Знак Знак"/>
    <w:qFormat/>
    <w:pPr>
      <w:pBdr/>
      <w:spacing/>
      <w:ind/>
    </w:pPr>
    <w:rPr>
      <w:b/>
      <w:bCs/>
      <w:caps/>
      <w:sz w:val="24"/>
      <w:szCs w:val="24"/>
      <w:lang w:val="ru-RU" w:eastAsia="ar-SA" w:bidi="ar-SA"/>
    </w:rPr>
  </w:style>
  <w:style w:type="character" w:styleId="943" w:customStyle="1">
    <w:name w:val="Основной текст 2 Знак"/>
    <w:link w:val="973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44" w:customStyle="1">
    <w:name w:val="Заголовок Знак"/>
    <w:basedOn w:val="941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45" w:customStyle="1">
    <w:name w:val="Текст примечания Знак"/>
    <w:basedOn w:val="941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946" w:customStyle="1">
    <w:name w:val="Тема примечания Знак"/>
    <w:basedOn w:val="945"/>
    <w:link w:val="970"/>
    <w:qFormat/>
    <w:pPr>
      <w:pBdr/>
      <w:spacing/>
      <w:ind/>
    </w:pPr>
    <w:rPr>
      <w:rFonts w:ascii="Times New Roman" w:hAnsi="Times New Roman" w:eastAsia="Times New Roman" w:cs="Calibri"/>
      <w:b/>
      <w:bCs/>
      <w:sz w:val="20"/>
      <w:szCs w:val="20"/>
      <w:lang w:eastAsia="ar-SA"/>
    </w:rPr>
  </w:style>
  <w:style w:type="character" w:styleId="947" w:customStyle="1">
    <w:name w:val="Основной текст 2 Знак1"/>
    <w:basedOn w:val="941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48" w:customStyle="1">
    <w:name w:val="Подзаголовок Знак"/>
    <w:basedOn w:val="941"/>
    <w:uiPriority w:val="11"/>
    <w:qFormat/>
    <w:pPr>
      <w:pBdr/>
      <w:spacing/>
      <w:ind/>
    </w:pPr>
    <w:rPr>
      <w:rFonts w:ascii="Cambria" w:hAnsi="Cambria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949">
    <w:name w:val="Strong"/>
    <w:qFormat/>
    <w:pPr>
      <w:pBdr/>
      <w:spacing/>
      <w:ind/>
    </w:pPr>
    <w:rPr>
      <w:b/>
      <w:bCs/>
    </w:rPr>
  </w:style>
  <w:style w:type="character" w:styleId="950">
    <w:name w:val="Internet Link"/>
    <w:qFormat/>
    <w:pPr>
      <w:pBdr/>
      <w:spacing/>
      <w:ind/>
    </w:pPr>
    <w:rPr>
      <w:color w:val="0000ff"/>
      <w:u w:val="single"/>
    </w:rPr>
  </w:style>
  <w:style w:type="character" w:styleId="951" w:customStyle="1">
    <w:name w:val="Текст выноски Знак"/>
    <w:basedOn w:val="941"/>
    <w:link w:val="979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2" w:customStyle="1">
    <w:name w:val="Схема документа Знак"/>
    <w:basedOn w:val="941"/>
    <w:link w:val="981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3" w:customStyle="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954" w:customStyle="1">
    <w:name w:val="Верхний колонтитул Знак"/>
    <w:basedOn w:val="941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5" w:customStyle="1">
    <w:name w:val="Нижний колонтитул Знак"/>
    <w:basedOn w:val="941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6">
    <w:name w:val="Internet Link1"/>
    <w:qFormat/>
    <w:pPr>
      <w:pBdr/>
      <w:spacing/>
      <w:ind/>
    </w:pPr>
    <w:rPr>
      <w:color w:val="000080"/>
      <w:u w:val="single"/>
    </w:rPr>
  </w:style>
  <w:style w:type="character" w:styleId="957">
    <w:name w:val="Internet Link2"/>
    <w:qFormat/>
    <w:pPr>
      <w:pBdr/>
      <w:spacing/>
      <w:ind/>
    </w:pPr>
    <w:rPr>
      <w:color w:val="000080"/>
      <w:u w:val="single"/>
    </w:rPr>
  </w:style>
  <w:style w:type="character" w:styleId="958">
    <w:name w:val="Hyperlink"/>
    <w:pPr>
      <w:pBdr/>
      <w:spacing/>
      <w:ind/>
    </w:pPr>
    <w:rPr>
      <w:color w:val="000080"/>
      <w:u w:val="single"/>
    </w:rPr>
  </w:style>
  <w:style w:type="paragraph" w:styleId="959">
    <w:name w:val="Заголовок"/>
    <w:basedOn w:val="940"/>
    <w:next w:val="960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60">
    <w:name w:val="Body Text"/>
    <w:basedOn w:val="940"/>
    <w:pPr>
      <w:pBdr/>
      <w:spacing w:after="140" w:before="0" w:line="276" w:lineRule="auto"/>
      <w:ind/>
    </w:pPr>
  </w:style>
  <w:style w:type="paragraph" w:styleId="961">
    <w:name w:val="List"/>
    <w:basedOn w:val="960"/>
    <w:pPr>
      <w:pBdr/>
      <w:spacing/>
      <w:ind/>
    </w:pPr>
    <w:rPr>
      <w:rFonts w:cs="Arial"/>
    </w:rPr>
  </w:style>
  <w:style w:type="paragraph" w:styleId="962">
    <w:name w:val="Caption"/>
    <w:basedOn w:val="940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63">
    <w:name w:val="Указатель"/>
    <w:basedOn w:val="940"/>
    <w:qFormat/>
    <w:pPr>
      <w:suppressLineNumbers w:val="true"/>
      <w:pBdr/>
      <w:spacing/>
      <w:ind/>
    </w:pPr>
    <w:rPr>
      <w:rFonts w:cs="Arial"/>
    </w:rPr>
  </w:style>
  <w:style w:type="paragraph" w:styleId="964">
    <w:name w:val="Title"/>
    <w:basedOn w:val="940"/>
    <w:next w:val="976"/>
    <w:link w:val="944"/>
    <w:qFormat/>
    <w:pPr>
      <w:pBdr/>
      <w:spacing/>
      <w:ind/>
      <w:jc w:val="center"/>
    </w:pPr>
  </w:style>
  <w:style w:type="paragraph" w:styleId="965">
    <w:name w:val="caption1"/>
    <w:basedOn w:val="940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66">
    <w:name w:val="Index Heading"/>
    <w:basedOn w:val="940"/>
    <w:qFormat/>
    <w:pPr>
      <w:suppressLineNumbers w:val="true"/>
      <w:pBdr/>
      <w:spacing/>
      <w:ind/>
    </w:pPr>
    <w:rPr>
      <w:rFonts w:cs="Arial"/>
    </w:rPr>
  </w:style>
  <w:style w:type="paragraph" w:styleId="967" w:customStyle="1">
    <w:name w:val="caption11"/>
    <w:basedOn w:val="940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68" w:customStyle="1">
    <w:name w:val="Контракт-раздел"/>
    <w:basedOn w:val="940"/>
    <w:next w:val="940"/>
    <w:qFormat/>
    <w:pPr>
      <w:keepNext w:val="true"/>
      <w:pBdr/>
      <w:spacing w:after="120" w:before="360"/>
      <w:ind/>
      <w:jc w:val="center"/>
    </w:pPr>
    <w:rPr>
      <w:b/>
      <w:bCs/>
      <w:caps/>
    </w:rPr>
  </w:style>
  <w:style w:type="paragraph" w:styleId="969">
    <w:name w:val="Annotation Text"/>
    <w:basedOn w:val="940"/>
    <w:link w:val="945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970">
    <w:name w:val="annotation subject"/>
    <w:basedOn w:val="940"/>
    <w:next w:val="940"/>
    <w:link w:val="946"/>
    <w:qFormat/>
    <w:pPr>
      <w:pBdr/>
      <w:spacing w:line="360" w:lineRule="auto"/>
      <w:ind/>
      <w:jc w:val="both"/>
    </w:pPr>
    <w:rPr>
      <w:b/>
      <w:bCs/>
      <w:sz w:val="20"/>
      <w:szCs w:val="20"/>
    </w:rPr>
  </w:style>
  <w:style w:type="paragraph" w:styleId="971" w:customStyle="1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Calibri" w:cs="Arial" w:eastAsiaTheme="minorHAnsi"/>
      <w:color w:val="auto"/>
      <w:sz w:val="20"/>
      <w:szCs w:val="20"/>
      <w:lang w:val="ru-RU" w:eastAsia="ar-SA" w:bidi="ar-SA"/>
    </w:rPr>
  </w:style>
  <w:style w:type="paragraph" w:styleId="972" w:customStyle="1">
    <w:name w:val="Таблица текст"/>
    <w:basedOn w:val="940"/>
    <w:uiPriority w:val="99"/>
    <w:qFormat/>
    <w:pPr>
      <w:pBdr/>
      <w:spacing w:after="40" w:before="40"/>
      <w:ind w:right="57" w:left="57"/>
    </w:pPr>
    <w:rPr>
      <w:rFonts w:eastAsia="Calibri"/>
      <w:sz w:val="22"/>
      <w:szCs w:val="22"/>
    </w:rPr>
  </w:style>
  <w:style w:type="paragraph" w:styleId="973">
    <w:name w:val="Body Text 2"/>
    <w:basedOn w:val="940"/>
    <w:link w:val="943"/>
    <w:uiPriority w:val="99"/>
    <w:qFormat/>
    <w:pPr>
      <w:pBdr/>
      <w:spacing w:after="120" w:before="0" w:line="480" w:lineRule="auto"/>
      <w:ind/>
    </w:pPr>
    <w:rPr>
      <w:rFonts w:cs="Times New Roman"/>
      <w:lang w:eastAsia="en-US"/>
    </w:rPr>
  </w:style>
  <w:style w:type="paragraph" w:styleId="974" w:customStyle="1">
    <w:name w:val="western"/>
    <w:basedOn w:val="940"/>
    <w:qFormat/>
    <w:pPr>
      <w:pBdr/>
      <w:spacing w:afterAutospacing="1" w:beforeAutospacing="1"/>
      <w:ind/>
    </w:pPr>
    <w:rPr>
      <w:rFonts w:eastAsia="Calibri" w:cs="Times New Roman"/>
      <w:color w:val="000000"/>
      <w:lang w:eastAsia="ru-RU"/>
    </w:rPr>
  </w:style>
  <w:style w:type="paragraph" w:styleId="975" w:customStyle="1">
    <w:name w:val="Контракт-пункт"/>
    <w:basedOn w:val="940"/>
    <w:qFormat/>
    <w:pPr>
      <w:pBdr/>
      <w:tabs>
        <w:tab w:val="clear" w:leader="none" w:pos="720"/>
        <w:tab w:val="left" w:leader="none" w:pos="851"/>
      </w:tabs>
      <w:spacing/>
      <w:ind w:hanging="851" w:left="851"/>
      <w:jc w:val="both"/>
    </w:pPr>
    <w:rPr>
      <w:rFonts w:cs="Times New Roman"/>
      <w:lang w:eastAsia="ru-RU"/>
    </w:rPr>
  </w:style>
  <w:style w:type="paragraph" w:styleId="976">
    <w:name w:val="Subtitle"/>
    <w:basedOn w:val="940"/>
    <w:next w:val="940"/>
    <w:link w:val="948"/>
    <w:uiPriority w:val="11"/>
    <w:qFormat/>
    <w:pPr>
      <w:pBdr/>
      <w:spacing/>
      <w:ind/>
    </w:pPr>
    <w:rPr>
      <w:rFonts w:ascii="Cambria" w:hAnsi="Cambria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77">
    <w:name w:val="List Paragraph"/>
    <w:basedOn w:val="940"/>
    <w:uiPriority w:val="34"/>
    <w:qFormat/>
    <w:pPr>
      <w:pBdr/>
      <w:spacing w:after="0" w:before="0"/>
      <w:ind w:left="720"/>
      <w:contextualSpacing w:val="true"/>
    </w:pPr>
    <w:rPr>
      <w:rFonts w:cs="Times New Roman"/>
      <w:lang w:eastAsia="ru-RU"/>
    </w:rPr>
  </w:style>
  <w:style w:type="paragraph" w:styleId="978" w:customStyle="1">
    <w:name w:val="Default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979">
    <w:name w:val="Balloon Text"/>
    <w:basedOn w:val="940"/>
    <w:link w:val="951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80" w:customStyle="1">
    <w:name w:val="Таблица шапка"/>
    <w:basedOn w:val="940"/>
    <w:uiPriority w:val="99"/>
    <w:qFormat/>
    <w:pPr>
      <w:keepNext w:val="true"/>
      <w:pBdr/>
      <w:spacing w:after="40" w:before="40"/>
      <w:ind w:right="57" w:left="57"/>
    </w:pPr>
    <w:rPr>
      <w:rFonts w:eastAsia="Calibri" w:cs="Times New Roman"/>
      <w:sz w:val="18"/>
      <w:szCs w:val="18"/>
      <w:lang w:eastAsia="ru-RU"/>
    </w:rPr>
  </w:style>
  <w:style w:type="paragraph" w:styleId="981">
    <w:name w:val="Document Map"/>
    <w:basedOn w:val="940"/>
    <w:link w:val="952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82" w:customStyle="1">
    <w:name w:val="Инструкция"/>
    <w:basedOn w:val="940"/>
    <w:qFormat/>
    <w:pPr>
      <w:pBdr/>
      <w:spacing/>
      <w:ind w:firstLine="425"/>
      <w:jc w:val="both"/>
    </w:pPr>
    <w:rPr>
      <w:rFonts w:cs="Times New Roman"/>
    </w:rPr>
  </w:style>
  <w:style w:type="paragraph" w:styleId="983" w:customStyle="1">
    <w:name w:val="Содержимое таблицы"/>
    <w:basedOn w:val="940"/>
    <w:qFormat/>
    <w:pPr>
      <w:widowControl w:val="false"/>
      <w:suppressLineNumbers w:val="true"/>
      <w:pBdr/>
      <w:spacing/>
      <w:ind/>
    </w:pPr>
  </w:style>
  <w:style w:type="paragraph" w:styleId="984" w:customStyle="1">
    <w:name w:val="Заголовок таблицы"/>
    <w:basedOn w:val="983"/>
    <w:qFormat/>
    <w:pPr>
      <w:pBdr/>
      <w:spacing/>
      <w:ind/>
      <w:jc w:val="center"/>
    </w:pPr>
    <w:rPr>
      <w:b/>
      <w:bCs/>
    </w:rPr>
  </w:style>
  <w:style w:type="paragraph" w:styleId="985" w:customStyle="1">
    <w:name w:val="Колонтитул"/>
    <w:basedOn w:val="940"/>
    <w:qFormat/>
    <w:pPr>
      <w:pBdr/>
      <w:spacing/>
      <w:ind/>
    </w:pPr>
  </w:style>
  <w:style w:type="paragraph" w:styleId="986">
    <w:name w:val="Header and Footer"/>
    <w:basedOn w:val="940"/>
    <w:qFormat/>
    <w:pPr>
      <w:pBdr/>
      <w:spacing/>
      <w:ind/>
    </w:pPr>
  </w:style>
  <w:style w:type="paragraph" w:styleId="987">
    <w:name w:val="Header"/>
    <w:basedOn w:val="940"/>
    <w:link w:val="954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988">
    <w:name w:val="Footer"/>
    <w:basedOn w:val="940"/>
    <w:link w:val="955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numbering" w:styleId="989">
    <w:name w:val="Без списка"/>
    <w:uiPriority w:val="99"/>
    <w:semiHidden/>
    <w:unhideWhenUsed/>
    <w:qFormat/>
    <w:pPr>
      <w:pBdr/>
      <w:spacing/>
      <w:ind/>
    </w:pPr>
  </w:style>
  <w:style w:type="table" w:styleId="990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D075604F-588B-41F2-BABD-3A4C86DB33F2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17</cp:revision>
  <dcterms:created xsi:type="dcterms:W3CDTF">2025-06-18T11:36:00Z</dcterms:created>
  <dcterms:modified xsi:type="dcterms:W3CDTF">2026-09-03T06:25:24Z</dcterms:modified>
</cp:coreProperties>
</file>