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2000000">
      <w:pPr>
        <w:widowControl w:val="1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Техническое задание на </w:t>
      </w:r>
      <w:r>
        <w:rPr>
          <w:rFonts w:ascii="Times New Roman" w:hAnsi="Times New Roman"/>
          <w:b w:val="1"/>
          <w:sz w:val="24"/>
        </w:rPr>
        <w:t>выполнение работ</w:t>
      </w:r>
      <w:r>
        <w:rPr>
          <w:rFonts w:ascii="Times New Roman" w:hAnsi="Times New Roman"/>
          <w:b w:val="1"/>
          <w:sz w:val="24"/>
        </w:rPr>
        <w:t xml:space="preserve"> по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текущему </w:t>
      </w:r>
      <w:r>
        <w:rPr>
          <w:rFonts w:ascii="Times New Roman" w:hAnsi="Times New Roman"/>
          <w:b w:val="1"/>
          <w:sz w:val="24"/>
        </w:rPr>
        <w:t>ремонту</w:t>
      </w:r>
      <w:r>
        <w:rPr>
          <w:rFonts w:ascii="Times New Roman" w:hAnsi="Times New Roman"/>
          <w:b w:val="1"/>
          <w:sz w:val="24"/>
        </w:rPr>
        <w:t xml:space="preserve"> здания (замена секционных ворот)</w:t>
      </w:r>
    </w:p>
    <w:p w14:paraId="03000000">
      <w:pPr>
        <w:widowControl w:val="1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4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Общие сведения</w:t>
      </w:r>
    </w:p>
    <w:p w14:paraId="05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Наименование заказчика</w:t>
      </w:r>
      <w:r>
        <w:rPr>
          <w:rFonts w:ascii="Times New Roman" w:hAnsi="Times New Roman"/>
          <w:sz w:val="24"/>
        </w:rPr>
        <w:t>: Федеральное агентство по управлению государственным имуществом (далее – Заказчик).</w:t>
      </w:r>
    </w:p>
    <w:p w14:paraId="06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Объект закупки: </w:t>
      </w:r>
      <w:r>
        <w:rPr>
          <w:rFonts w:ascii="Times New Roman" w:hAnsi="Times New Roman"/>
          <w:sz w:val="24"/>
        </w:rPr>
        <w:t xml:space="preserve">выполнение работ по </w:t>
      </w:r>
      <w:r>
        <w:rPr>
          <w:rFonts w:ascii="Times New Roman" w:hAnsi="Times New Roman"/>
          <w:sz w:val="24"/>
        </w:rPr>
        <w:t xml:space="preserve">текущему </w:t>
      </w:r>
      <w:r>
        <w:rPr>
          <w:rFonts w:ascii="Times New Roman" w:hAnsi="Times New Roman"/>
          <w:sz w:val="24"/>
        </w:rPr>
        <w:t>ремонту</w:t>
      </w:r>
      <w:r>
        <w:rPr>
          <w:rFonts w:ascii="Times New Roman" w:hAnsi="Times New Roman"/>
          <w:sz w:val="24"/>
        </w:rPr>
        <w:t xml:space="preserve"> здания (замена секционных ворот)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далее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z w:val="24"/>
        </w:rPr>
        <w:t>, для секционных ворот, калитки и автоматического привода – Товар</w:t>
      </w:r>
      <w:r>
        <w:rPr>
          <w:rFonts w:ascii="Times New Roman" w:hAnsi="Times New Roman"/>
          <w:sz w:val="24"/>
        </w:rPr>
        <w:t>).</w:t>
      </w:r>
    </w:p>
    <w:p w14:paraId="07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Срок </w:t>
      </w:r>
      <w:r>
        <w:rPr>
          <w:rFonts w:ascii="Times New Roman" w:hAnsi="Times New Roman"/>
          <w:b w:val="1"/>
          <w:sz w:val="24"/>
        </w:rPr>
        <w:t>выполнения Работ:</w:t>
      </w:r>
      <w:r>
        <w:rPr>
          <w:rFonts w:ascii="Times New Roman" w:hAnsi="Times New Roman"/>
          <w:sz w:val="24"/>
        </w:rPr>
        <w:t xml:space="preserve"> в течение 30</w:t>
      </w:r>
      <w:r>
        <w:rPr>
          <w:rFonts w:ascii="Times New Roman" w:hAnsi="Times New Roman"/>
          <w:sz w:val="24"/>
        </w:rPr>
        <w:t xml:space="preserve"> (тридцати)</w:t>
      </w:r>
      <w:r>
        <w:rPr>
          <w:rFonts w:ascii="Times New Roman" w:hAnsi="Times New Roman"/>
          <w:sz w:val="24"/>
        </w:rPr>
        <w:t xml:space="preserve"> рабочих дней </w:t>
      </w:r>
      <w:r>
        <w:rPr>
          <w:rFonts w:ascii="Times New Roman" w:hAnsi="Times New Roman"/>
          <w:sz w:val="24"/>
        </w:rPr>
        <w:t>от даты</w:t>
      </w:r>
      <w:r>
        <w:rPr>
          <w:rFonts w:ascii="Times New Roman" w:hAnsi="Times New Roman"/>
          <w:sz w:val="24"/>
        </w:rPr>
        <w:t xml:space="preserve"> заключения контракта.</w:t>
      </w:r>
    </w:p>
    <w:p w14:paraId="08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поставки Товара и </w:t>
      </w:r>
      <w:r>
        <w:rPr>
          <w:rFonts w:ascii="Times New Roman" w:hAnsi="Times New Roman"/>
          <w:b w:val="1"/>
          <w:sz w:val="24"/>
        </w:rPr>
        <w:t xml:space="preserve">выполнения </w:t>
      </w:r>
      <w:r>
        <w:rPr>
          <w:rFonts w:ascii="Times New Roman" w:hAnsi="Times New Roman"/>
          <w:b w:val="1"/>
          <w:sz w:val="24"/>
        </w:rPr>
        <w:t>Р</w:t>
      </w:r>
      <w:r>
        <w:rPr>
          <w:rFonts w:ascii="Times New Roman" w:hAnsi="Times New Roman"/>
          <w:b w:val="1"/>
          <w:sz w:val="24"/>
        </w:rPr>
        <w:t xml:space="preserve">абот: </w:t>
      </w:r>
      <w:r>
        <w:rPr>
          <w:rFonts w:ascii="Times New Roman" w:hAnsi="Times New Roman"/>
          <w:sz w:val="24"/>
        </w:rPr>
        <w:t>г. Москва, Ермолаевский</w:t>
      </w:r>
      <w:r>
        <w:rPr>
          <w:rFonts w:ascii="Times New Roman" w:hAnsi="Times New Roman"/>
          <w:sz w:val="24"/>
        </w:rPr>
        <w:t xml:space="preserve"> пер</w:t>
      </w:r>
      <w:r>
        <w:rPr>
          <w:rFonts w:ascii="Times New Roman" w:hAnsi="Times New Roman"/>
          <w:sz w:val="24"/>
        </w:rPr>
        <w:t>еулок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д. 3</w:t>
      </w:r>
      <w:r>
        <w:rPr>
          <w:rFonts w:ascii="Times New Roman" w:hAnsi="Times New Roman"/>
          <w:sz w:val="24"/>
        </w:rPr>
        <w:t xml:space="preserve">. </w:t>
      </w:r>
    </w:p>
    <w:p w14:paraId="09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0A000000">
      <w:pPr>
        <w:keepNext w:val="1"/>
        <w:widowControl w:val="1"/>
        <w:spacing w:after="0" w:line="240" w:lineRule="auto"/>
        <w:ind w:firstLine="851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2. Требования </w:t>
      </w:r>
      <w:r>
        <w:rPr>
          <w:rFonts w:ascii="Times New Roman" w:hAnsi="Times New Roman"/>
          <w:b w:val="1"/>
          <w:sz w:val="24"/>
        </w:rPr>
        <w:t xml:space="preserve">к качеству </w:t>
      </w:r>
      <w:r>
        <w:rPr>
          <w:rFonts w:ascii="Times New Roman" w:hAnsi="Times New Roman"/>
          <w:b w:val="1"/>
          <w:sz w:val="24"/>
        </w:rPr>
        <w:t xml:space="preserve">и упаковке </w:t>
      </w:r>
      <w:r>
        <w:rPr>
          <w:rFonts w:ascii="Times New Roman" w:hAnsi="Times New Roman"/>
          <w:b w:val="1"/>
          <w:sz w:val="24"/>
        </w:rPr>
        <w:t xml:space="preserve">поставляемого </w:t>
      </w:r>
      <w:r>
        <w:rPr>
          <w:rFonts w:ascii="Times New Roman" w:hAnsi="Times New Roman"/>
          <w:b w:val="1"/>
          <w:sz w:val="24"/>
        </w:rPr>
        <w:t>Товара</w:t>
      </w:r>
    </w:p>
    <w:p w14:paraId="0B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Поставка, разгрузка Товара осуществляется силами и средствами Подрядчика.</w:t>
      </w:r>
    </w:p>
    <w:p w14:paraId="0C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Поставка Товара производится </w:t>
      </w:r>
      <w:r>
        <w:rPr>
          <w:rFonts w:ascii="Times New Roman" w:hAnsi="Times New Roman"/>
          <w:sz w:val="24"/>
        </w:rPr>
        <w:t>Подрядчиком</w:t>
      </w:r>
      <w:r>
        <w:rPr>
          <w:rFonts w:ascii="Times New Roman" w:hAnsi="Times New Roman"/>
          <w:sz w:val="24"/>
        </w:rPr>
        <w:t xml:space="preserve"> в согласованные между Заказчиком и </w:t>
      </w:r>
      <w:r>
        <w:rPr>
          <w:rFonts w:ascii="Times New Roman" w:hAnsi="Times New Roman"/>
          <w:sz w:val="24"/>
        </w:rPr>
        <w:t>Подрядчиком</w:t>
      </w:r>
      <w:r>
        <w:rPr>
          <w:rFonts w:ascii="Times New Roman" w:hAnsi="Times New Roman"/>
          <w:sz w:val="24"/>
        </w:rPr>
        <w:t xml:space="preserve"> рабочие дни Заказчика: с понедельника по четверг с 09:00 до 18:00 часов, по пятницам – с 09:00 до 16:45 часов, </w:t>
      </w:r>
      <w:r>
        <w:rPr>
          <w:rFonts w:ascii="Times New Roman" w:hAnsi="Times New Roman"/>
          <w:sz w:val="24"/>
        </w:rPr>
        <w:t>обеденный перерыв с 13:00 до 13:45 часов</w:t>
      </w:r>
      <w:r>
        <w:rPr>
          <w:rFonts w:ascii="Times New Roman" w:hAnsi="Times New Roman"/>
          <w:sz w:val="24"/>
        </w:rPr>
        <w:t xml:space="preserve"> по московскому времени,</w:t>
      </w:r>
      <w:r>
        <w:rPr>
          <w:rFonts w:ascii="Times New Roman" w:hAnsi="Times New Roman"/>
          <w:sz w:val="24"/>
        </w:rPr>
        <w:t xml:space="preserve"> на условиях контракта и настоящего технического задания. </w:t>
      </w:r>
      <w:r>
        <w:rPr>
          <w:rFonts w:ascii="Times New Roman" w:hAnsi="Times New Roman"/>
          <w:sz w:val="24"/>
        </w:rPr>
        <w:t>Подрядчик</w:t>
      </w:r>
      <w:r>
        <w:rPr>
          <w:rFonts w:ascii="Times New Roman" w:hAnsi="Times New Roman"/>
          <w:sz w:val="24"/>
        </w:rPr>
        <w:t xml:space="preserve"> должен учитывать режим работы Заказчика при поставке Товара.</w:t>
      </w:r>
    </w:p>
    <w:p w14:paraId="0D000000">
      <w:pPr>
        <w:widowControl w:val="1"/>
        <w:tabs>
          <w:tab w:leader="none" w:pos="7088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</w:p>
    <w:p w14:paraId="0E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</w:p>
    <w:p w14:paraId="0F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Маркировка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овара </w:t>
      </w:r>
      <w:r>
        <w:rPr>
          <w:rFonts w:ascii="Times New Roman" w:hAnsi="Times New Roman"/>
          <w:sz w:val="24"/>
        </w:rPr>
        <w:t xml:space="preserve">(при наличии) </w:t>
      </w:r>
      <w:r>
        <w:rPr>
          <w:rFonts w:ascii="Times New Roman" w:hAnsi="Times New Roman"/>
          <w:sz w:val="24"/>
        </w:rPr>
        <w:t>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</w:p>
    <w:p w14:paraId="10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11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Т</w:t>
      </w:r>
      <w:r>
        <w:rPr>
          <w:rFonts w:ascii="Times New Roman" w:hAnsi="Times New Roman"/>
          <w:b w:val="1"/>
          <w:sz w:val="24"/>
        </w:rPr>
        <w:t xml:space="preserve">ребования к выполнению </w:t>
      </w:r>
      <w:r>
        <w:rPr>
          <w:rFonts w:ascii="Times New Roman" w:hAnsi="Times New Roman"/>
          <w:b w:val="1"/>
          <w:sz w:val="24"/>
        </w:rPr>
        <w:t>Р</w:t>
      </w:r>
      <w:r>
        <w:rPr>
          <w:rFonts w:ascii="Times New Roman" w:hAnsi="Times New Roman"/>
          <w:b w:val="1"/>
          <w:sz w:val="24"/>
        </w:rPr>
        <w:t>абот</w:t>
      </w:r>
    </w:p>
    <w:p w14:paraId="1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выполняются</w:t>
      </w:r>
      <w:r>
        <w:rPr>
          <w:rFonts w:ascii="Times New Roman" w:hAnsi="Times New Roman"/>
          <w:sz w:val="24"/>
        </w:rPr>
        <w:t xml:space="preserve"> в согласованные с Заказчиком рабочие дни с понедельника по четверг с 09.00 до 18.00 часов, по пятницам – с 09.00 до 16.45, </w:t>
      </w:r>
      <w:r>
        <w:rPr>
          <w:rFonts w:ascii="Times New Roman" w:hAnsi="Times New Roman"/>
          <w:sz w:val="24"/>
        </w:rPr>
        <w:t>обеденный перерыв с 13:00 до 13:45 часов</w:t>
      </w:r>
      <w:r>
        <w:rPr>
          <w:rFonts w:ascii="Times New Roman" w:hAnsi="Times New Roman"/>
          <w:sz w:val="24"/>
        </w:rPr>
        <w:t xml:space="preserve"> по московскому времени,</w:t>
      </w:r>
      <w:r>
        <w:rPr>
          <w:rFonts w:ascii="Times New Roman" w:hAnsi="Times New Roman"/>
          <w:sz w:val="24"/>
        </w:rPr>
        <w:t xml:space="preserve"> в нерабочие и выходные дни – по согласованию с Заказчиком.</w:t>
      </w:r>
    </w:p>
    <w:p w14:paraId="13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Работы выполняются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 условиях действующего учреждения без остановки и нарушения рабочего процесса.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Выполнение Работ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 должно создавать неудобства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 работе учреждения или представлять угрозу для сотрудников.</w:t>
      </w:r>
    </w:p>
    <w:p w14:paraId="14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Подрядчик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обязуется не допустить порчу имущества Заказчика, обеспечить сохранение целостности инженерных с</w:t>
      </w:r>
      <w:r>
        <w:rPr>
          <w:rFonts w:ascii="Times New Roman" w:hAnsi="Times New Roman"/>
          <w:color w:val="000000"/>
          <w:sz w:val="24"/>
        </w:rPr>
        <w:t>етей Заказчика в зоне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выполнения Работ</w:t>
      </w:r>
      <w:r>
        <w:rPr>
          <w:rFonts w:ascii="Times New Roman" w:hAnsi="Times New Roman"/>
          <w:color w:val="000000"/>
          <w:sz w:val="24"/>
        </w:rPr>
        <w:t>.</w:t>
      </w:r>
    </w:p>
    <w:p w14:paraId="15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В случае повреждения инженерных сетей, оборудования или их компонентов при производстве Работ, Подрядчик за свой счет устраняет данные повреждения.</w:t>
      </w:r>
    </w:p>
    <w:p w14:paraId="1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При выполнении Р</w:t>
      </w:r>
      <w:r>
        <w:rPr>
          <w:rFonts w:ascii="Times New Roman" w:hAnsi="Times New Roman"/>
          <w:sz w:val="24"/>
        </w:rPr>
        <w:t xml:space="preserve">абот </w:t>
      </w:r>
      <w:r>
        <w:rPr>
          <w:rFonts w:ascii="Times New Roman" w:hAnsi="Times New Roman"/>
          <w:sz w:val="24"/>
        </w:rPr>
        <w:t xml:space="preserve">Подрядчик </w:t>
      </w:r>
      <w:r>
        <w:rPr>
          <w:rFonts w:ascii="Times New Roman" w:hAnsi="Times New Roman"/>
          <w:sz w:val="24"/>
        </w:rPr>
        <w:t xml:space="preserve">обязан соблюдать соответствующие строительные нормы и меры безопасности, а также проявить должную осмотрительность в целях сохранения исходного облика </w:t>
      </w:r>
      <w:r>
        <w:rPr>
          <w:rFonts w:ascii="Times New Roman" w:hAnsi="Times New Roman"/>
          <w:sz w:val="24"/>
        </w:rPr>
        <w:t>административного</w:t>
      </w:r>
      <w:r>
        <w:rPr>
          <w:rFonts w:ascii="Times New Roman" w:hAnsi="Times New Roman"/>
          <w:sz w:val="24"/>
        </w:rPr>
        <w:t xml:space="preserve"> здани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расположенно</w:t>
      </w:r>
      <w:r>
        <w:rPr>
          <w:rFonts w:ascii="Times New Roman" w:hAnsi="Times New Roman"/>
          <w:sz w:val="24"/>
        </w:rPr>
        <w:t>го</w:t>
      </w:r>
      <w:r>
        <w:rPr>
          <w:rFonts w:ascii="Times New Roman" w:hAnsi="Times New Roman"/>
          <w:sz w:val="24"/>
        </w:rPr>
        <w:t xml:space="preserve"> по адресу: г. Москва, </w:t>
      </w:r>
      <w:r>
        <w:rPr>
          <w:rFonts w:ascii="Times New Roman" w:hAnsi="Times New Roman"/>
          <w:sz w:val="24"/>
        </w:rPr>
        <w:t>Ермолаевский</w:t>
      </w:r>
      <w:r>
        <w:rPr>
          <w:rFonts w:ascii="Times New Roman" w:hAnsi="Times New Roman"/>
          <w:sz w:val="24"/>
        </w:rPr>
        <w:t xml:space="preserve"> пер</w:t>
      </w:r>
      <w:r>
        <w:rPr>
          <w:rFonts w:ascii="Times New Roman" w:hAnsi="Times New Roman"/>
          <w:sz w:val="24"/>
        </w:rPr>
        <w:t>., дом 3</w:t>
      </w:r>
      <w:r>
        <w:rPr>
          <w:rFonts w:ascii="Times New Roman" w:hAnsi="Times New Roman"/>
          <w:sz w:val="24"/>
        </w:rPr>
        <w:t>.</w:t>
      </w:r>
    </w:p>
    <w:p w14:paraId="17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</w:t>
      </w:r>
      <w:r>
        <w:rPr>
          <w:rFonts w:ascii="Times New Roman" w:hAnsi="Times New Roman"/>
          <w:sz w:val="24"/>
        </w:rPr>
        <w:t xml:space="preserve">выполнении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абот </w:t>
      </w:r>
      <w:r>
        <w:rPr>
          <w:rFonts w:ascii="Times New Roman" w:hAnsi="Times New Roman"/>
          <w:sz w:val="24"/>
        </w:rPr>
        <w:t xml:space="preserve">Подрядчик </w:t>
      </w:r>
      <w:r>
        <w:rPr>
          <w:rFonts w:ascii="Times New Roman" w:hAnsi="Times New Roman"/>
          <w:sz w:val="24"/>
        </w:rPr>
        <w:t>должен предусмотреть мероприятия, исключающие загрязнение прилегающей территории строительными отходами.</w:t>
      </w:r>
    </w:p>
    <w:p w14:paraId="18000000">
      <w:pPr>
        <w:widowControl w:val="1"/>
        <w:tabs>
          <w:tab w:leader="none" w:pos="567" w:val="left"/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t xml:space="preserve">При </w:t>
      </w:r>
      <w:r>
        <w:rPr>
          <w:rFonts w:ascii="Times New Roman" w:hAnsi="Times New Roman"/>
          <w:sz w:val="24"/>
        </w:rPr>
        <w:t xml:space="preserve">выполнении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абот </w:t>
      </w:r>
      <w:r>
        <w:rPr>
          <w:rFonts w:ascii="Times New Roman" w:hAnsi="Times New Roman"/>
          <w:sz w:val="24"/>
        </w:rPr>
        <w:t xml:space="preserve">Подрядчик </w:t>
      </w:r>
      <w:r>
        <w:rPr>
          <w:rFonts w:ascii="Times New Roman" w:hAnsi="Times New Roman"/>
          <w:sz w:val="24"/>
        </w:rPr>
        <w:t>должен соблюдать правила действующего внутреннего распорядка и контрольно-пропускного режима Заказчика.</w:t>
      </w:r>
    </w:p>
    <w:p w14:paraId="19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Работы должны выполняться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 соответствии 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требованиями действующего законодательства Российской Федерации, в том числе</w:t>
      </w:r>
      <w:r>
        <w:rPr>
          <w:rFonts w:ascii="Times New Roman" w:hAnsi="Times New Roman"/>
          <w:color w:val="000000"/>
          <w:sz w:val="24"/>
        </w:rPr>
        <w:t>:</w:t>
      </w:r>
    </w:p>
    <w:p w14:paraId="1A000000">
      <w:pPr>
        <w:widowControl w:val="1"/>
        <w:tabs>
          <w:tab w:leader="none" w:pos="284" w:val="left"/>
        </w:tabs>
        <w:spacing w:after="0" w:line="240" w:lineRule="auto"/>
        <w:ind w:firstLine="567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Федеральному закону от 30.12.2009 № 384-ФЗ «Технический регламент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о безопасности зданий и сооружений»;</w:t>
      </w:r>
    </w:p>
    <w:p w14:paraId="1B000000">
      <w:pPr>
        <w:widowControl w:val="1"/>
        <w:tabs>
          <w:tab w:leader="none" w:pos="284" w:val="left"/>
        </w:tabs>
        <w:spacing w:after="0" w:line="240" w:lineRule="auto"/>
        <w:ind w:firstLine="567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Федеральный закон от 22.07.2008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123-ФЗ «Технический регламент о требованиях пожарной безопасности»</w:t>
      </w:r>
      <w:r>
        <w:rPr>
          <w:rFonts w:ascii="Times New Roman" w:hAnsi="Times New Roman"/>
          <w:sz w:val="24"/>
        </w:rPr>
        <w:t>;</w:t>
      </w:r>
    </w:p>
    <w:p w14:paraId="1C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Постановление Правительства РФ от 16.09.2020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1479 «Об утверждении Правил противопожарного режима в Российской Федерации»</w:t>
      </w:r>
      <w:r>
        <w:rPr>
          <w:rFonts w:ascii="Times New Roman" w:hAnsi="Times New Roman"/>
          <w:sz w:val="24"/>
        </w:rPr>
        <w:t>;</w:t>
      </w:r>
    </w:p>
    <w:p w14:paraId="1D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СНИП 12-03-2001 «Безопасность труда в строительстве. Часть 1. Общие требования»;</w:t>
      </w:r>
    </w:p>
    <w:p w14:paraId="1E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12.4.026-2015 «Система стандартов безопасности труда».</w:t>
      </w:r>
      <w:r>
        <w:rPr>
          <w:rFonts w:ascii="Times New Roman" w:hAnsi="Times New Roman"/>
          <w:sz w:val="24"/>
        </w:rPr>
        <w:t xml:space="preserve"> </w:t>
      </w:r>
    </w:p>
    <w:p w14:paraId="1F000000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 время выполнения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абот </w:t>
      </w:r>
      <w:r>
        <w:rPr>
          <w:rFonts w:ascii="Times New Roman" w:hAnsi="Times New Roman"/>
          <w:sz w:val="24"/>
        </w:rPr>
        <w:t xml:space="preserve">Подрядчик </w:t>
      </w:r>
      <w:r>
        <w:rPr>
          <w:rFonts w:ascii="Times New Roman" w:hAnsi="Times New Roman"/>
          <w:sz w:val="24"/>
        </w:rPr>
        <w:t xml:space="preserve">должен обеспечить соблюдение необходимых норм пожарной безопасности, техники безопасности и охраны труда, охраны окружающей среды. </w:t>
      </w:r>
    </w:p>
    <w:p w14:paraId="20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</w:p>
    <w:p w14:paraId="21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 xml:space="preserve">. Спецификация поставляемого Товара, выполняемых Работ: </w:t>
      </w:r>
    </w:p>
    <w:p w14:paraId="22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1984"/>
        <w:gridCol w:w="5812"/>
        <w:gridCol w:w="940"/>
        <w:gridCol w:w="992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24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Товара/Работ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Функциональные, технические и качественные характеристики, эксплуатационные характеристики Товара/</w:t>
            </w:r>
            <w:r>
              <w:rPr>
                <w:rFonts w:ascii="Times New Roman" w:hAnsi="Times New Roman"/>
                <w:b w:val="1"/>
                <w:sz w:val="24"/>
              </w:rPr>
              <w:t>Работ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Секционные ворота</w:t>
            </w:r>
          </w:p>
          <w:p w14:paraId="2B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C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проема: 3440х3700 мм (ширина х высота);</w:t>
            </w:r>
          </w:p>
          <w:p w14:paraId="2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полотна: микроволна woodgrain;</w:t>
            </w:r>
          </w:p>
          <w:p w14:paraId="2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Цвет: сэндвич-панели с внешней стороны RAL9006, с внутренней стороны RAL9002;</w:t>
            </w:r>
          </w:p>
          <w:p w14:paraId="3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Сторона установки привода: справа;</w:t>
            </w:r>
          </w:p>
          <w:p w14:paraId="3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Ресурс пружин: 100 000 циклов, окрашенные торсионные пружины;</w:t>
            </w:r>
          </w:p>
          <w:p w14:paraId="3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панели: 40 мм, фурнитура и все профили из оцинкованной стали 2 мм.</w:t>
            </w:r>
          </w:p>
          <w:p w14:paraId="3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монтажа: стандартный (Н=500мм);</w:t>
            </w:r>
          </w:p>
          <w:p w14:paraId="3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Ограничитель хода полотна: демпфер пружинный;</w:t>
            </w:r>
          </w:p>
          <w:p w14:paraId="3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Расположение фурнитуры: справа;</w:t>
            </w:r>
          </w:p>
          <w:p w14:paraId="3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Подвес: высота 500 мм;</w:t>
            </w:r>
          </w:p>
          <w:p w14:paraId="3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установки: вертикальный.</w:t>
            </w:r>
          </w:p>
          <w:p w14:paraId="3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3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комплекте с секционными воротами поставляются фотоэлементы и брелоки для автоматического открытия/закрытия ворот. 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Калитка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проема калитки: 880х1965 мм (ширина х высота);</w:t>
            </w:r>
          </w:p>
          <w:p w14:paraId="3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открывания: вправо;</w:t>
            </w:r>
          </w:p>
          <w:p w14:paraId="4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 профилей обрамления: в цвет секционных ворот;</w:t>
            </w:r>
          </w:p>
          <w:p w14:paraId="4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Запирание изнутри: с поворотной ручкой;</w:t>
            </w:r>
          </w:p>
          <w:p w14:paraId="4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Порог: не более 100 мм.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Автоматический привод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Электропривод навальный для ворот до 25 кв.м.</w:t>
            </w:r>
          </w:p>
          <w:p w14:paraId="4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Плавный старт и плавная остановка;</w:t>
            </w:r>
          </w:p>
          <w:p w14:paraId="4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подключения элементов безопасности и автоматического управления;</w:t>
            </w:r>
          </w:p>
          <w:p w14:paraId="4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Питание: 220В;</w:t>
            </w:r>
          </w:p>
          <w:p w14:paraId="4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Тяговое усилие: 60 Нm;</w:t>
            </w:r>
          </w:p>
          <w:p w14:paraId="4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Скорость вращения: до 40 об/мин (регулируется);</w:t>
            </w:r>
          </w:p>
          <w:p w14:paraId="4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Интенсивность: 60% в сутки;</w:t>
            </w:r>
          </w:p>
          <w:p w14:paraId="4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Мощность: 750 Вт.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по демонтажу и монтажу секционных ворот, калитки и автоматического привода</w:t>
            </w:r>
          </w:p>
          <w:p w14:paraId="53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Работы по демонтажу и монтажу секционных ворот, калитки и автоматического привода  включают в себя следующее:</w:t>
            </w:r>
          </w:p>
          <w:p w14:paraId="5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демонтаж секционных ворот и установленного комплекта для автоматизации и его конструкций;</w:t>
            </w:r>
          </w:p>
          <w:p w14:paraId="5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проведение уточняющих обмеров воротных створок;</w:t>
            </w:r>
          </w:p>
          <w:p w14:paraId="5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установка механизмов исполнительных узлов,</w:t>
            </w:r>
            <w:r>
              <w:rPr>
                <w:rFonts w:ascii="Times New Roman" w:hAnsi="Times New Roman"/>
                <w:sz w:val="24"/>
              </w:rPr>
              <w:t xml:space="preserve"> комплекта автоматического привода (блока управления устройствами) и секционных ворот;</w:t>
            </w:r>
          </w:p>
          <w:p w14:paraId="5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установка калитки, фотоэлементов;</w:t>
            </w:r>
          </w:p>
          <w:p w14:paraId="5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проведение пуско-наладочных работ комплекта автоматики, в том числе</w:t>
            </w:r>
            <w:r>
              <w:rPr>
                <w:rFonts w:ascii="Times New Roman" w:hAnsi="Times New Roman"/>
                <w:sz w:val="24"/>
              </w:rPr>
              <w:t xml:space="preserve"> программирование радиоприемника на открывание пульт-брелоко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 автоматики секционных ворот;</w:t>
            </w:r>
          </w:p>
          <w:p w14:paraId="5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проведение инструктажа представителей Заказчика по эксплуатации секционных ворот;</w:t>
            </w:r>
          </w:p>
          <w:p w14:paraId="5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вывоз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тходов и строительного мусора, накопленного в процессе демонтажных и монтажных Работ.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усл.ед.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5E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</w:p>
    <w:p w14:paraId="5F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 Требования к гарантийному сроку и объему предоставления гарантии качества</w:t>
      </w:r>
    </w:p>
    <w:p w14:paraId="60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Подрядчик </w:t>
      </w:r>
      <w:r>
        <w:rPr>
          <w:rFonts w:ascii="Times New Roman" w:hAnsi="Times New Roman"/>
          <w:sz w:val="24"/>
        </w:rPr>
        <w:t xml:space="preserve">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/>
          <w:color w:val="000000"/>
          <w:sz w:val="24"/>
        </w:rPr>
        <w:t>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14:paraId="61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Подрядчик </w:t>
      </w:r>
      <w:r>
        <w:rPr>
          <w:rFonts w:ascii="Times New Roman" w:hAnsi="Times New Roman"/>
          <w:sz w:val="24"/>
        </w:rPr>
        <w:t>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</w:p>
    <w:p w14:paraId="62000000">
      <w:pPr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Гарантийный срок на поставленный Товар должен составлять не менее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 xml:space="preserve"> (двенадцати) месяцев с даты подписания Сторонами </w:t>
      </w:r>
      <w:r>
        <w:rPr>
          <w:rFonts w:ascii="Times New Roman" w:hAnsi="Times New Roman"/>
          <w:sz w:val="24"/>
        </w:rPr>
        <w:t xml:space="preserve">акта </w:t>
      </w:r>
      <w:r>
        <w:rPr>
          <w:rFonts w:ascii="Times New Roman" w:hAnsi="Times New Roman"/>
          <w:sz w:val="24"/>
        </w:rPr>
        <w:t xml:space="preserve">сдачи-приемки </w:t>
      </w:r>
      <w:r>
        <w:rPr>
          <w:rFonts w:ascii="Times New Roman" w:hAnsi="Times New Roman"/>
          <w:sz w:val="24"/>
        </w:rPr>
        <w:t xml:space="preserve">выполненных </w:t>
      </w:r>
      <w:r>
        <w:rPr>
          <w:rFonts w:ascii="Times New Roman" w:hAnsi="Times New Roman"/>
          <w:sz w:val="24"/>
        </w:rPr>
        <w:t>работ</w:t>
      </w:r>
      <w:r>
        <w:rPr>
          <w:rFonts w:ascii="Times New Roman" w:hAnsi="Times New Roman"/>
          <w:sz w:val="24"/>
        </w:rPr>
        <w:t>.</w:t>
      </w:r>
    </w:p>
    <w:p w14:paraId="63000000">
      <w:pPr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дефектов </w:t>
      </w:r>
      <w:r>
        <w:rPr>
          <w:rFonts w:ascii="Times New Roman" w:hAnsi="Times New Roman"/>
          <w:sz w:val="24"/>
        </w:rPr>
        <w:t>То</w:t>
      </w:r>
      <w:r>
        <w:rPr>
          <w:rFonts w:ascii="Times New Roman" w:hAnsi="Times New Roman"/>
          <w:sz w:val="24"/>
        </w:rPr>
        <w:t xml:space="preserve">вара в период гарантийного срока, возникших по независящим от Заказчика причинам, </w:t>
      </w:r>
      <w:r>
        <w:rPr>
          <w:rFonts w:ascii="Times New Roman" w:hAnsi="Times New Roman"/>
          <w:sz w:val="24"/>
        </w:rPr>
        <w:t>Подрядчик</w:t>
      </w:r>
      <w:r>
        <w:rPr>
          <w:rFonts w:ascii="Times New Roman" w:hAnsi="Times New Roman"/>
          <w:sz w:val="24"/>
        </w:rPr>
        <w:t xml:space="preserve"> обязан за свой счет устранить дефекты и заменить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овар ненадлежащего качества новым, в срок 10 (десять) рабочих дней с момента получения письменного уведомления от Заказчика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в том числе посредством электронной почты</w:t>
      </w:r>
      <w:r>
        <w:rPr>
          <w:rFonts w:ascii="Times New Roman" w:hAnsi="Times New Roman"/>
          <w:sz w:val="24"/>
        </w:rPr>
        <w:t>). Гарантийный срок на Т</w:t>
      </w:r>
      <w:r>
        <w:rPr>
          <w:rFonts w:ascii="Times New Roman" w:hAnsi="Times New Roman"/>
          <w:sz w:val="24"/>
        </w:rPr>
        <w:t>овар в данном случае продлевается на период устранения дефектов.</w:t>
      </w:r>
    </w:p>
    <w:p w14:paraId="64000000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    Гарантийный срок на </w:t>
      </w:r>
      <w:r>
        <w:rPr>
          <w:rFonts w:ascii="Times New Roman" w:hAnsi="Times New Roman"/>
          <w:sz w:val="24"/>
        </w:rPr>
        <w:t>выполненные Работы</w:t>
      </w:r>
      <w:r>
        <w:rPr>
          <w:rFonts w:ascii="Times New Roman" w:hAnsi="Times New Roman"/>
          <w:sz w:val="24"/>
        </w:rPr>
        <w:t xml:space="preserve"> должен составлять не менее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двенадцати</w:t>
      </w:r>
      <w:r>
        <w:rPr>
          <w:rFonts w:ascii="Times New Roman" w:hAnsi="Times New Roman"/>
          <w:sz w:val="24"/>
        </w:rPr>
        <w:t>) месяц</w:t>
      </w:r>
      <w:r>
        <w:rPr>
          <w:rFonts w:ascii="Times New Roman" w:hAnsi="Times New Roman"/>
          <w:sz w:val="24"/>
        </w:rPr>
        <w:t>ев с даты подписания Сторонами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кта </w:t>
      </w:r>
      <w:r>
        <w:rPr>
          <w:rFonts w:ascii="Times New Roman" w:hAnsi="Times New Roman"/>
          <w:sz w:val="24"/>
        </w:rPr>
        <w:t>сдачи-приемки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выполненных работ</w:t>
      </w:r>
      <w:r>
        <w:rPr>
          <w:rFonts w:ascii="Times New Roman" w:hAnsi="Times New Roman"/>
          <w:sz w:val="24"/>
        </w:rPr>
        <w:t>.</w:t>
      </w:r>
    </w:p>
    <w:p w14:paraId="65000000">
      <w:pPr>
        <w:widowControl w:val="1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66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hanging="565" w:left="708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          6. Порядок сдачи-приемки и оплаты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выполненных Работ</w:t>
      </w:r>
    </w:p>
    <w:p w14:paraId="67000000">
      <w:pPr>
        <w:widowControl w:val="1"/>
        <w:pBdr>
          <w:top w:sz="4" w:val="single"/>
          <w:left w:sz="4" w:val="single"/>
          <w:bottom w:sz="4" w:val="single"/>
          <w:right w:sz="4" w:val="single"/>
        </w:pBdr>
        <w:spacing w:after="0" w:before="0"/>
        <w:ind w:firstLine="851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После завершения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выполнения Работ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Подрядчик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передает Заказчику следующие документы:</w:t>
      </w:r>
    </w:p>
    <w:p w14:paraId="68000000">
      <w:pPr>
        <w:widowControl w:val="1"/>
        <w:pBdr>
          <w:top w:sz="4" w:val="single"/>
          <w:left w:sz="4" w:val="single"/>
          <w:bottom w:sz="4" w:val="single"/>
          <w:right w:sz="4" w:val="single"/>
        </w:pBdr>
        <w:spacing w:after="0" w:before="0"/>
        <w:ind w:firstLine="851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акт сдачи-приемки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выполненных р</w:t>
      </w:r>
      <w:r>
        <w:rPr>
          <w:rFonts w:ascii="Times New Roman" w:hAnsi="Times New Roman"/>
          <w:color w:val="000000"/>
          <w:sz w:val="24"/>
        </w:rPr>
        <w:t>абот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 2-х экземплярах (один экземпляр – для Заказчика и один экземпляр – 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Подрядчика</w:t>
      </w:r>
      <w:r>
        <w:rPr>
          <w:rFonts w:ascii="Times New Roman" w:hAnsi="Times New Roman"/>
          <w:color w:val="000000"/>
          <w:sz w:val="24"/>
        </w:rPr>
        <w:t>), подписанный со стороны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Подрядчика</w:t>
      </w:r>
      <w:r>
        <w:rPr>
          <w:rFonts w:ascii="Times New Roman" w:hAnsi="Times New Roman"/>
          <w:color w:val="000000"/>
          <w:sz w:val="24"/>
        </w:rPr>
        <w:t>;</w:t>
      </w:r>
    </w:p>
    <w:p w14:paraId="69000000">
      <w:pPr>
        <w:widowControl w:val="1"/>
        <w:pBdr>
          <w:top w:sz="4" w:val="single"/>
          <w:left w:sz="4" w:val="single"/>
          <w:bottom w:sz="4" w:val="single"/>
          <w:right w:sz="4" w:val="single"/>
        </w:pBdr>
        <w:spacing w:after="0" w:before="0"/>
        <w:ind w:firstLine="851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счет на оплату;</w:t>
      </w:r>
    </w:p>
    <w:p w14:paraId="6A000000">
      <w:pPr>
        <w:widowControl w:val="1"/>
        <w:pBdr>
          <w:top w:sz="4" w:val="single"/>
          <w:left w:sz="4" w:val="single"/>
          <w:bottom w:sz="4" w:val="single"/>
          <w:right w:sz="4" w:val="single"/>
        </w:pBdr>
        <w:spacing w:after="0" w:before="0"/>
        <w:ind w:firstLine="851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иные относящиеся 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документы (</w:t>
      </w:r>
      <w:r>
        <w:rPr>
          <w:rFonts w:ascii="Times New Roman" w:hAnsi="Times New Roman"/>
          <w:color w:val="000000"/>
          <w:sz w:val="24"/>
        </w:rPr>
        <w:t>при наличии</w:t>
      </w:r>
      <w:r>
        <w:rPr>
          <w:rFonts w:ascii="Times New Roman" w:hAnsi="Times New Roman"/>
          <w:color w:val="000000"/>
          <w:sz w:val="24"/>
        </w:rPr>
        <w:t>).</w:t>
      </w:r>
    </w:p>
    <w:p w14:paraId="6B000000">
      <w:pPr>
        <w:widowControl w:val="1"/>
        <w:pBdr>
          <w:top w:sz="4" w:val="single"/>
          <w:left w:sz="4" w:val="single"/>
          <w:bottom w:sz="4" w:val="single"/>
          <w:right w:sz="4" w:val="single"/>
        </w:pBdr>
        <w:spacing w:after="0" w:before="0"/>
        <w:ind w:firstLine="851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Приемка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выполненных Работ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осуществляется в течение 20 (двадцати) рабочих дней со дня завершения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выполнения Работ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путем подписания Сторонами акта сдачи-приемки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выполненных работ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 приложением иных относящихся 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документов (</w:t>
      </w:r>
      <w:r>
        <w:rPr>
          <w:rFonts w:ascii="Times New Roman" w:hAnsi="Times New Roman"/>
          <w:color w:val="000000"/>
          <w:sz w:val="24"/>
        </w:rPr>
        <w:t>при наличии</w:t>
      </w:r>
      <w:r>
        <w:rPr>
          <w:rFonts w:ascii="Times New Roman" w:hAnsi="Times New Roman"/>
          <w:color w:val="000000"/>
          <w:sz w:val="24"/>
        </w:rPr>
        <w:t>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 случае обнаружения каких-либо недостатков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качестве</w:t>
      </w:r>
      <w:r>
        <w:rPr>
          <w:rFonts w:ascii="Times New Roman" w:hAnsi="Times New Roman"/>
          <w:color w:val="000000"/>
          <w:sz w:val="24"/>
        </w:rPr>
        <w:t>, количестве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 т.д. Заказчик составляет мотивированный отказ от подписания акта сдачи-приемки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выполненных работ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 указанием сроков устранения обнаруженных недостатков.</w:t>
      </w:r>
    </w:p>
    <w:p w14:paraId="6C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851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Оплата производится на основании подписанного Сторонами акта сдачи-приемки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выполненных работ</w:t>
      </w:r>
      <w:r>
        <w:rPr>
          <w:rFonts w:ascii="Times New Roman" w:hAnsi="Times New Roman"/>
          <w:color w:val="000000"/>
          <w:sz w:val="24"/>
        </w:rPr>
        <w:t>.</w:t>
      </w:r>
    </w:p>
    <w:p w14:paraId="6D000000">
      <w:pPr>
        <w:pStyle w:val="Style_2"/>
        <w:rPr>
          <w:rFonts w:ascii="Times New Roman" w:hAnsi="Times New Roman"/>
          <w:b w:val="1"/>
          <w:sz w:val="24"/>
        </w:rPr>
      </w:pPr>
    </w:p>
    <w:sectPr>
      <w:pgSz w:h="16838" w:orient="portrait" w:w="11906"/>
      <w:pgMar w:bottom="1134" w:footer="708" w:gutter="0" w:header="708" w:left="850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Пункт"/>
    <w:basedOn w:val="Style_3"/>
    <w:link w:val="Style_10_ch"/>
    <w:pPr>
      <w:widowControl w:val="1"/>
      <w:tabs>
        <w:tab w:leader="none" w:pos="1980" w:val="left"/>
      </w:tabs>
      <w:spacing w:after="0" w:line="240" w:lineRule="auto"/>
      <w:ind w:hanging="504" w:left="1404"/>
      <w:jc w:val="both"/>
    </w:pPr>
    <w:rPr>
      <w:rFonts w:ascii="Times New Roman" w:hAnsi="Times New Roman"/>
      <w:sz w:val="24"/>
    </w:rPr>
  </w:style>
  <w:style w:styleId="Style_10_ch" w:type="character">
    <w:name w:val="Пункт"/>
    <w:basedOn w:val="Style_3_ch"/>
    <w:link w:val="Style_10"/>
    <w:rPr>
      <w:rFonts w:ascii="Times New Roman" w:hAnsi="Times New Roman"/>
      <w:sz w:val="24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2" w:type="paragraph">
    <w:name w:val="No Spacing"/>
    <w:link w:val="Style_2_ch"/>
    <w:pPr>
      <w:widowControl w:val="1"/>
      <w:spacing w:after="0" w:line="240" w:lineRule="auto"/>
      <w:ind/>
    </w:pPr>
  </w:style>
  <w:style w:styleId="Style_2_ch" w:type="character">
    <w:name w:val="No Spacing"/>
    <w:link w:val="Style_2"/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Balloon Text"/>
    <w:basedOn w:val="Style_3"/>
    <w:link w:val="Style_22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2_ch" w:type="character">
    <w:name w:val="Balloon Text"/>
    <w:basedOn w:val="Style_3_ch"/>
    <w:link w:val="Style_22"/>
    <w:rPr>
      <w:rFonts w:ascii="Segoe UI" w:hAnsi="Segoe UI"/>
      <w:sz w:val="18"/>
    </w:rPr>
  </w:style>
  <w:style w:styleId="Style_23" w:type="paragraph">
    <w:name w:val="Subtitle"/>
    <w:next w:val="Style_3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List Paragraph"/>
    <w:basedOn w:val="Style_3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3_ch"/>
    <w:link w:val="Style_27"/>
  </w:style>
  <w:style w:styleId="Style_28" w:type="table">
    <w:name w:val="Table Grid"/>
    <w:basedOn w:val="Style_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2022-12-07T09:25:00Z</dcterms:created>
  <dcterms:modified xsi:type="dcterms:W3CDTF">2026-07-23T07:29:27Z</dcterms:modified>
</cp:coreProperties>
</file>