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formattext"/>
        <w:shd w:val="clear" w:color="auto" w:fill="FFFFFF"/>
        <w:spacing w:lineRule="atLeast" w:line="315" w:beforeAutospacing="0" w:before="0" w:afterAutospacing="0" w:after="0"/>
        <w:jc w:val="righ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ТЕХНИЧЕСКИЕ ТРЕБОВАНИЯ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200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Заказчик:</w:t>
      </w:r>
      <w:r>
        <w:rPr>
          <w:rFonts w:eastAsia="Calibri"/>
          <w:color w:themeColor="text1" w:val="000000"/>
        </w:rPr>
        <w:t xml:space="preserve"> Федеральное государственное бюджетное учреждение санаторий «Лесное» Министерства здравоохранения Российской Федерации.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200"/>
        <w:contextualSpacing/>
        <w:jc w:val="both"/>
        <w:rPr>
          <w:rFonts w:eastAsia="Calibri"/>
          <w:color w:themeColor="text1" w:val="000000"/>
        </w:rPr>
      </w:pPr>
      <w:r>
        <w:rPr>
          <w:rFonts w:eastAsia="Calibri"/>
          <w:b/>
        </w:rPr>
        <w:t>Предмет закупки</w:t>
      </w:r>
      <w:r>
        <w:rPr>
          <w:rFonts w:eastAsia="Calibri"/>
          <w:color w:themeColor="text1" w:val="000000"/>
        </w:rPr>
        <w:t xml:space="preserve">:  Поставка лабораторных реактивов. 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200"/>
        <w:contextualSpacing/>
        <w:jc w:val="both"/>
        <w:rPr>
          <w:rFonts w:eastAsia="Calibri"/>
          <w:color w:themeColor="text1" w:val="000000"/>
        </w:rPr>
      </w:pPr>
      <w:r>
        <w:rPr>
          <w:rFonts w:eastAsia="Calibri"/>
          <w:b/>
        </w:rPr>
        <w:t>Наименование, характеристики и количество товара:</w:t>
      </w:r>
    </w:p>
    <w:tbl>
      <w:tblPr>
        <w:tblStyle w:val="TableStyle0"/>
        <w:tblW w:w="15588" w:type="dxa"/>
        <w:jc w:val="left"/>
        <w:tblInd w:w="-403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4a0"/>
      </w:tblPr>
      <w:tblGrid>
        <w:gridCol w:w="425"/>
        <w:gridCol w:w="1135"/>
        <w:gridCol w:w="1512"/>
        <w:gridCol w:w="330"/>
        <w:gridCol w:w="3121"/>
        <w:gridCol w:w="1275"/>
        <w:gridCol w:w="2977"/>
        <w:gridCol w:w="2618"/>
        <w:gridCol w:w="1074"/>
        <w:gridCol w:w="1119"/>
      </w:tblGrid>
      <w:tr>
        <w:trPr/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kern w:val="0"/>
                <w:sz w:val="20"/>
                <w:szCs w:val="20"/>
                <w:lang w:val="ru-RU" w:bidi="ar-SA"/>
              </w:rPr>
              <w:t>п/п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Код ОКПД 2/КТРУ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Наименование товара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Единица измерения по ОКЕИ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Количество товара</w:t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Единица измерения показателя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Значения показателей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Обоснование необходимости использования иной и дополнительной информации в соответствии с Постановлением Правительства РФ от 08.02.2017г. № 145.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Единица измерения по ОКЕИ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1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hyperlink r:id="rId2" w:tgtFrame="_blank">
              <w:r>
                <w:rPr>
                  <w:rStyle w:val="Hyperlink"/>
                  <w:color w:val="000000"/>
                  <w:kern w:val="0"/>
                  <w:sz w:val="18"/>
                  <w:szCs w:val="18"/>
                  <w:u w:val="none"/>
                  <w:shd w:fill="FFFFFF" w:val="clear"/>
                  <w:lang w:val="ru-RU" w:bidi="ar-SA"/>
                </w:rPr>
                <w:t>21.20.23.110-00000099</w:t>
              </w:r>
            </w:hyperlink>
          </w:p>
        </w:tc>
        <w:tc>
          <w:tcPr>
            <w:tcW w:w="1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  <w:shd w:fill="FFFFFF" w:val="clear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Множественные аналиты мочи ИВД, набор, колориметрический экспресс-анализ, клинический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  <w:shd w:fill="FFFFFF" w:val="clear"/>
              </w:rPr>
            </w:pPr>
            <w:r>
              <w:rPr>
                <w:sz w:val="18"/>
                <w:szCs w:val="18"/>
                <w:shd w:fill="FFFFFF" w:val="clear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  <w:shd w:fill="FFFFFF" w:val="clear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(Тест-полоски для анализа мочи Multistix 10 SG)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1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18"/>
                <w:szCs w:val="18"/>
                <w:shd w:fill="FFFFFF" w:val="clear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u-RU" w:bidi="ar-SA"/>
              </w:rPr>
              <w:t>Описание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334059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Набор реагентов и других связанных с ними материалов, предназначенный для качественного и/или полуколичественного определения множества аналитов мочи за короткое время по сравнению со стандартными лабораторными процедурами исследований методом колориметрического экспресс-анализа. Этот экспресс-тест обычно используется в лабораторных анализах или анализах вблизи пациента для скрининга немикробных маркеров, связанных с инфекцией мочевыводящих путей (ИМП) [например, лейкоцитов, крови, нитритов, белков]. Не предназначен</w:t>
            </w:r>
            <w:r>
              <w:rPr>
                <w:color w:val="334059"/>
                <w:kern w:val="0"/>
                <w:sz w:val="18"/>
                <w:szCs w:val="18"/>
                <w:lang w:val="ru-RU" w:bidi="ar-SA"/>
              </w:rPr>
              <w:t xml:space="preserve"> для самотестирования.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eastAsia="MS Mincho"/>
                <w:bCs/>
                <w:color w:themeColor="text1" w:val="000000"/>
                <w:sz w:val="18"/>
                <w:szCs w:val="18"/>
              </w:rPr>
            </w:pPr>
            <w:r>
              <w:rPr>
                <w:rFonts w:eastAsia="MS Mincho"/>
                <w:bCs/>
                <w:color w:themeColor="text1" w:val="000000"/>
                <w:sz w:val="18"/>
                <w:szCs w:val="18"/>
              </w:rPr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kern w:val="0"/>
                <w:sz w:val="18"/>
                <w:szCs w:val="18"/>
                <w:lang w:val="ru-RU" w:bidi="ar-SA"/>
              </w:rPr>
              <w:t>Соответствует КТРУ</w:t>
            </w:r>
          </w:p>
        </w:tc>
        <w:tc>
          <w:tcPr>
            <w:tcW w:w="1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набор</w:t>
            </w:r>
          </w:p>
        </w:tc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  <w:shd w:fill="FFFFFF" w:val="clear"/>
              </w:rPr>
            </w:pPr>
            <w:r>
              <w:rPr>
                <w:sz w:val="18"/>
                <w:szCs w:val="18"/>
                <w:shd w:fill="FFFFFF" w:val="clear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2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18"/>
                <w:szCs w:val="18"/>
                <w:shd w:fill="FFFFFF" w:val="clear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Количество выполняемых исследований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шт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eastAsia="MS Mincho"/>
                <w:bCs/>
                <w:sz w:val="18"/>
                <w:szCs w:val="18"/>
              </w:rPr>
            </w:pPr>
            <w:r>
              <w:rPr>
                <w:rFonts w:eastAsia="MS Mincho"/>
                <w:bCs/>
                <w:kern w:val="0"/>
                <w:sz w:val="18"/>
                <w:szCs w:val="18"/>
                <w:lang w:val="ru-RU" w:bidi="ar-SA"/>
              </w:rPr>
              <w:t>100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  <w:shd w:fill="FFFFFF" w:val="clear"/>
              </w:rPr>
            </w:pPr>
            <w:r>
              <w:rPr>
                <w:sz w:val="18"/>
                <w:szCs w:val="18"/>
                <w:shd w:fill="FFFFFF" w:val="clear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18"/>
                <w:szCs w:val="18"/>
                <w:shd w:fill="FFFFFF" w:val="clear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Метод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eastAsia="MS Mincho"/>
                <w:bCs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Полуколичественный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  <w:shd w:fill="FFFFFF" w:val="clear"/>
              </w:rPr>
            </w:pPr>
            <w:r>
              <w:rPr>
                <w:sz w:val="18"/>
                <w:szCs w:val="18"/>
                <w:shd w:fill="FFFFFF" w:val="clear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4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18"/>
                <w:szCs w:val="18"/>
                <w:shd w:fill="FFFFFF" w:val="clear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Назначение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val="ru-RU" w:bidi="ar-SA"/>
              </w:rPr>
              <w:t>Для анализаторов серии Clinitek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color w:val="334059"/>
                <w:sz w:val="18"/>
                <w:szCs w:val="18"/>
                <w:shd w:fill="FFFFFF" w:val="clear"/>
              </w:rPr>
            </w:pPr>
            <w:r>
              <w:rPr>
                <w:color w:val="334059"/>
                <w:sz w:val="18"/>
                <w:szCs w:val="18"/>
                <w:shd w:fill="FFFFFF" w:val="clear"/>
              </w:rPr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  <w:shd w:fill="FFFFFF" w:val="clear"/>
              </w:rPr>
            </w:pPr>
            <w:r>
              <w:rPr>
                <w:color w:themeColor="text1" w:val="000000"/>
                <w:sz w:val="18"/>
                <w:szCs w:val="18"/>
                <w:shd w:fill="FFFFFF" w:val="clear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5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18"/>
                <w:szCs w:val="18"/>
                <w:shd w:fill="FFFFFF" w:val="clear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*Совместимость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eastAsia="MS Mincho"/>
                <w:bCs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Для анализатора Клинитек Статус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Анализатор мочи Клинитек Статус  имеющийся у заказчика</w:t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  <w:shd w:fill="FFFFFF" w:val="clear"/>
              </w:rPr>
            </w:pPr>
            <w:r>
              <w:rPr>
                <w:color w:themeColor="text1" w:val="000000"/>
                <w:sz w:val="18"/>
                <w:szCs w:val="18"/>
                <w:shd w:fill="FFFFFF" w:val="clear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6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18"/>
                <w:szCs w:val="18"/>
                <w:shd w:fill="FFFFFF" w:val="clear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*Определяемые параметры: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sz w:val="18"/>
                <w:szCs w:val="18"/>
                <w:shd w:fill="FFFFFF" w:val="clear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(определение белка, крови, лейкоцитов, нитратов, глюкозы, кетонов, кислотности, удельного веса, билирубина,  уробилиногена)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val="ru-RU" w:bidi="ar-SA"/>
              </w:rPr>
              <w:t xml:space="preserve">≥ </w:t>
            </w:r>
            <w:r>
              <w:rPr>
                <w:color w:val="000000"/>
                <w:kern w:val="0"/>
                <w:sz w:val="18"/>
                <w:szCs w:val="18"/>
                <w:lang w:val="ru-RU" w:bidi="ar-SA"/>
              </w:rPr>
              <w:t>10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val="ru-RU" w:bidi="ar-SA"/>
              </w:rPr>
              <w:t xml:space="preserve">Экономическая составляющая - большое число исследований единовременно  выполняется с помощью одного теста реагента или одной тест-полоски. </w:t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themeColor="text1" w:val="000000"/>
                <w:sz w:val="18"/>
                <w:szCs w:val="18"/>
                <w:shd w:fill="FFFFFF" w:val="clear"/>
              </w:rPr>
            </w:pPr>
            <w:r>
              <w:rPr>
                <w:color w:themeColor="text1" w:val="000000"/>
                <w:sz w:val="18"/>
                <w:szCs w:val="18"/>
                <w:shd w:fill="FFFFFF" w:val="clear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7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eastAsia="MS Mincho"/>
                <w:bCs/>
                <w:color w:val="000000"/>
                <w:kern w:val="0"/>
                <w:sz w:val="18"/>
                <w:szCs w:val="18"/>
                <w:lang w:val="ru-RU" w:bidi="ar-SA"/>
              </w:rPr>
              <w:t>*Остаточный срок годности  на момент поставки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MS Mincho"/>
                <w:bCs/>
                <w:kern w:val="0"/>
                <w:sz w:val="18"/>
                <w:szCs w:val="18"/>
                <w:lang w:val="ru-RU" w:bidi="ar-SA"/>
              </w:rPr>
              <w:t>не менее 8 месяцев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Для обеспечения запаса на складе</w:t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2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hyperlink r:id="rId3" w:tgtFrame="_blank">
              <w:r>
                <w:rPr>
                  <w:rStyle w:val="Hyperlink"/>
                  <w:color w:val="000000"/>
                  <w:kern w:val="0"/>
                  <w:sz w:val="18"/>
                  <w:szCs w:val="18"/>
                  <w:u w:val="none"/>
                  <w:shd w:fill="FFFFFF" w:val="clear"/>
                  <w:lang w:val="ru-RU" w:bidi="ar-SA"/>
                </w:rPr>
                <w:t>21.20.23.110-00002742</w:t>
              </w:r>
            </w:hyperlink>
          </w:p>
        </w:tc>
        <w:tc>
          <w:tcPr>
            <w:tcW w:w="1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  <w:shd w:fill="FFFFFF" w:val="clear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С-реактивный белок (СРБ) ИВД, калибратор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  <w:shd w:fill="FFFFFF" w:val="clear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en-US" w:bidi="ar-SA"/>
              </w:rPr>
              <w:t>(</w:t>
            </w: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 xml:space="preserve"> Товарный знак </w:t>
            </w:r>
            <w:r>
              <w:rPr>
                <w:kern w:val="0"/>
                <w:sz w:val="18"/>
                <w:szCs w:val="18"/>
                <w:shd w:fill="FFFFFF" w:val="clear"/>
                <w:lang w:val="en-US" w:bidi="ar-SA"/>
              </w:rPr>
              <w:t>Trucal</w:t>
            </w: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 xml:space="preserve"> )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  <w:shd w:fill="FFFFFF" w:val="clear"/>
              </w:rPr>
            </w:pPr>
            <w:r>
              <w:rPr>
                <w:sz w:val="18"/>
                <w:szCs w:val="18"/>
                <w:shd w:fill="FFFFFF" w:val="clear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  <w:shd w:fill="FFFFFF" w:val="clear"/>
              </w:rPr>
            </w:pPr>
            <w:r>
              <w:rPr>
                <w:sz w:val="18"/>
                <w:szCs w:val="18"/>
                <w:shd w:fill="FFFFFF" w:val="clear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1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18"/>
                <w:szCs w:val="18"/>
                <w:shd w:fill="FFFFFF" w:val="clear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Описание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eastAsia="MS Mincho"/>
                <w:bCs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Материал, используемый для установления референтных значений для анализа, предназначенный для количественного определения С-реактивного белка (СРБ) (C-reactive protein (CRP)) в клиническом образце.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Соответствует КТРУ</w:t>
            </w:r>
          </w:p>
        </w:tc>
        <w:tc>
          <w:tcPr>
            <w:tcW w:w="1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набор</w:t>
            </w:r>
          </w:p>
        </w:tc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  <w:shd w:fill="FFFFFF" w:val="clear"/>
              </w:rPr>
            </w:pPr>
            <w:r>
              <w:rPr>
                <w:sz w:val="18"/>
                <w:szCs w:val="18"/>
                <w:shd w:fill="FFFFFF" w:val="clear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2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18"/>
                <w:szCs w:val="18"/>
                <w:shd w:fill="FFFFFF" w:val="clear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Назначение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Для анализаторов открытого типа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eastAsia="MS Mincho"/>
                <w:bCs/>
                <w:sz w:val="18"/>
                <w:szCs w:val="18"/>
              </w:rPr>
            </w:pPr>
            <w:r>
              <w:rPr>
                <w:rFonts w:eastAsia="MS Mincho"/>
                <w:bCs/>
                <w:sz w:val="18"/>
                <w:szCs w:val="18"/>
              </w:rPr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MS Mincho"/>
                <w:bCs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Объем реагента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См3мл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val="ru-RU" w:bidi="ar-SA"/>
              </w:rPr>
              <w:t xml:space="preserve">≥ </w:t>
            </w:r>
            <w:r>
              <w:rPr>
                <w:color w:val="000000"/>
                <w:kern w:val="0"/>
                <w:sz w:val="18"/>
                <w:szCs w:val="18"/>
                <w:lang w:val="ru-RU" w:bidi="ar-SA"/>
              </w:rPr>
              <w:t>5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eastAsia="MS Mincho"/>
                <w:bCs/>
                <w:sz w:val="18"/>
                <w:szCs w:val="18"/>
              </w:rPr>
            </w:pPr>
            <w:r>
              <w:rPr>
                <w:rFonts w:eastAsia="MS Mincho"/>
                <w:bCs/>
                <w:sz w:val="18"/>
                <w:szCs w:val="18"/>
              </w:rPr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4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*Формат выпуска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жидкий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Требование к жидкой форме выпуска калибраторов установлены в связи с потребностью заказчика.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5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*Комплектность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не менее 5 флаконов по не менее 1 мл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val="ru-RU" w:bidi="ar-SA"/>
              </w:rPr>
              <w:t>Набор калибраторов пяти уровней - калибратор предназначен для калибровки при определении иммунотурбидиметрических тестов, которые имеют нелинейный тип калибровки, поэтому 5 уровней калибраторов обеспечивает более точное построение калибровочного графика.</w:t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43" w:hRule="atLeast"/>
        </w:trPr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*Совместимость с реагентом СРБ (DiaSys)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  <w:tc>
          <w:tcPr>
            <w:tcW w:w="26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1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*Совместимость 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биохимический анализатор «Сапфир 400»</w:t>
            </w:r>
          </w:p>
        </w:tc>
        <w:tc>
          <w:tcPr>
            <w:tcW w:w="26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 xml:space="preserve">биохимический анализатор «Сапфир 400» </w:t>
            </w:r>
            <w:r>
              <w:rPr>
                <w:kern w:val="0"/>
                <w:sz w:val="18"/>
                <w:lang w:val="ru-RU" w:bidi="ar-SA"/>
              </w:rPr>
              <w:t>имеющийся у заказчика</w:t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8</w:t>
            </w:r>
          </w:p>
        </w:tc>
        <w:tc>
          <w:tcPr>
            <w:tcW w:w="31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eastAsia="MS Mincho"/>
                <w:bCs/>
                <w:color w:val="000000"/>
                <w:kern w:val="0"/>
                <w:sz w:val="18"/>
                <w:szCs w:val="18"/>
                <w:lang w:val="ru-RU" w:bidi="ar-SA"/>
              </w:rPr>
              <w:t>*Остаточный срок годности  на момент поставки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MS Mincho"/>
                <w:bCs/>
                <w:kern w:val="0"/>
                <w:sz w:val="18"/>
                <w:szCs w:val="18"/>
                <w:lang w:val="ru-RU" w:bidi="ar-SA"/>
              </w:rPr>
              <w:t>не менее 8 месяцев</w:t>
            </w:r>
          </w:p>
        </w:tc>
        <w:tc>
          <w:tcPr>
            <w:tcW w:w="26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Для обеспечения запаса на складе</w:t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hyperlink r:id="rId4" w:tgtFrame="_blank">
              <w:r>
                <w:rPr>
                  <w:rStyle w:val="Hyperlink"/>
                  <w:color w:val="000000"/>
                  <w:kern w:val="0"/>
                  <w:sz w:val="18"/>
                  <w:szCs w:val="18"/>
                  <w:u w:val="none"/>
                  <w:shd w:fill="FFFFFF" w:val="clear"/>
                  <w:lang w:val="ru-RU" w:bidi="ar-SA"/>
                </w:rPr>
                <w:t>21.20.23.110-00005578</w:t>
              </w:r>
            </w:hyperlink>
          </w:p>
        </w:tc>
        <w:tc>
          <w:tcPr>
            <w:tcW w:w="1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  <w:shd w:fill="FFFFFF" w:val="clear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Моющий/чистящий раствор ИВД, для автоматических/полуавтоматических систем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(Реагент для очистки зонда (50мл) Mindray М-53P)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1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MS Mincho"/>
                <w:bCs/>
                <w:color w:val="000000"/>
                <w:sz w:val="18"/>
                <w:szCs w:val="18"/>
              </w:rPr>
            </w:pPr>
            <w:r>
              <w:rPr>
                <w:rFonts w:eastAsia="MS Mincho"/>
                <w:bCs/>
                <w:color w:val="000000"/>
                <w:kern w:val="0"/>
                <w:sz w:val="18"/>
                <w:szCs w:val="18"/>
                <w:lang w:val="ru-RU" w:bidi="ar-SA"/>
              </w:rPr>
              <w:t>Описание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eastAsia="MS Mincho"/>
                <w:bCs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Концентрированный промывающий или очищающий раствор, предназначенный для использования как расходный материал на борту автоматических или полуавтоматических приборов, который используются в процессе подготовки, окрашивания и/или анализа клинических лабораторных образцов.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Соответствует КТРУ</w:t>
            </w:r>
          </w:p>
        </w:tc>
        <w:tc>
          <w:tcPr>
            <w:tcW w:w="1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шт</w:t>
            </w:r>
          </w:p>
        </w:tc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2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MS Mincho"/>
                <w:bCs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Назначение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Для анализаторов серии BC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eastAsia="MS Mincho"/>
                <w:bCs/>
                <w:sz w:val="18"/>
                <w:szCs w:val="18"/>
              </w:rPr>
            </w:pPr>
            <w:r>
              <w:rPr>
                <w:rFonts w:eastAsia="MS Mincho"/>
                <w:bCs/>
                <w:sz w:val="18"/>
                <w:szCs w:val="18"/>
              </w:rPr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3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MS Mincho"/>
                <w:bCs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shd w:fill="FFFFFF" w:val="clear"/>
                <w:lang w:val="ru-RU" w:bidi="ar-SA"/>
              </w:rPr>
              <w:t>Объем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См3мл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eastAsia="MS Mincho"/>
                <w:bCs/>
                <w:sz w:val="18"/>
                <w:szCs w:val="18"/>
              </w:rPr>
            </w:pPr>
            <w:r>
              <w:rPr>
                <w:rFonts w:eastAsia="MS Mincho"/>
                <w:bCs/>
                <w:kern w:val="0"/>
                <w:sz w:val="18"/>
                <w:szCs w:val="18"/>
                <w:lang w:val="ru-RU" w:bidi="ar-SA"/>
              </w:rPr>
              <w:t>50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4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MS Mincho"/>
                <w:bCs/>
                <w:color w:val="000000"/>
                <w:sz w:val="18"/>
                <w:szCs w:val="18"/>
              </w:rPr>
            </w:pPr>
            <w:r>
              <w:rPr>
                <w:rFonts w:eastAsia="MS Mincho"/>
                <w:bCs/>
                <w:color w:val="000000"/>
                <w:kern w:val="0"/>
                <w:sz w:val="18"/>
                <w:szCs w:val="18"/>
                <w:lang w:val="ru-RU" w:bidi="ar-SA"/>
              </w:rPr>
              <w:t>*Совместимость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val="ru-RU" w:bidi="ar-SA"/>
              </w:rPr>
              <w:t>Для гематологического анализатоа Mindray BC-30s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eastAsia="MS Mincho"/>
                <w:bCs/>
                <w:sz w:val="18"/>
                <w:szCs w:val="18"/>
              </w:rPr>
            </w:pPr>
            <w:r>
              <w:rPr>
                <w:rFonts w:eastAsia="MS Mincho"/>
                <w:bCs/>
                <w:sz w:val="18"/>
                <w:szCs w:val="18"/>
              </w:rPr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val="ru-RU" w:bidi="ar-SA"/>
              </w:rPr>
              <w:t>Гематологический анализатор Mindray BC-30s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Имеющийся у заказчика</w:t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5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MS Mincho"/>
                <w:bCs/>
                <w:color w:val="000000"/>
                <w:sz w:val="18"/>
                <w:szCs w:val="18"/>
              </w:rPr>
            </w:pPr>
            <w:r>
              <w:rPr>
                <w:rFonts w:eastAsia="MS Mincho"/>
                <w:bCs/>
                <w:color w:val="000000"/>
                <w:kern w:val="0"/>
                <w:sz w:val="18"/>
                <w:szCs w:val="18"/>
                <w:lang w:val="ru-RU" w:bidi="ar-SA"/>
              </w:rPr>
              <w:t>*Остаточный срок годности на момент поставки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MS Mincho"/>
                <w:bCs/>
                <w:kern w:val="0"/>
                <w:sz w:val="18"/>
                <w:szCs w:val="18"/>
                <w:lang w:val="ru-RU" w:bidi="ar-SA"/>
              </w:rPr>
              <w:t>не менее 10 месяцев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Для обеспечения запаса на складе</w:t>
            </w:r>
          </w:p>
        </w:tc>
        <w:tc>
          <w:tcPr>
            <w:tcW w:w="1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1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firstLine="426" w:left="-284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</w:p>
    <w:p>
      <w:pPr>
        <w:pStyle w:val="Normal"/>
        <w:ind w:firstLine="426" w:left="-284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Наименование предлагаемого участником закупки товара должно быть указано в полном (строгом) соответствии с регистрационным удостоверением  на медицинское изделие  (раздел «На медицинское изделие» соответствующего регистрационного удостоверения с указанием полного точного наименования с буквенными и цифровыми кодами, ТУ и т.д.).</w:t>
      </w:r>
    </w:p>
    <w:p>
      <w:pPr>
        <w:pStyle w:val="Normal"/>
        <w:ind w:firstLine="426" w:left="-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firstLine="426" w:left="-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 Общие требования к товару, требования к его качеству, потребительским свойствам.</w:t>
      </w:r>
    </w:p>
    <w:p>
      <w:pPr>
        <w:pStyle w:val="Normal"/>
        <w:ind w:firstLine="426" w:left="-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</w:t>
      </w:r>
    </w:p>
    <w:p>
      <w:pPr>
        <w:pStyle w:val="Normal"/>
        <w:ind w:firstLine="426" w:left="-284"/>
        <w:jc w:val="both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5. Условия поставки</w:t>
      </w:r>
      <w:r>
        <w:rPr>
          <w:b/>
          <w:bCs/>
          <w:sz w:val="20"/>
          <w:szCs w:val="20"/>
        </w:rPr>
        <w:t xml:space="preserve"> товаров.</w:t>
      </w:r>
    </w:p>
    <w:p>
      <w:pPr>
        <w:pStyle w:val="Normal"/>
        <w:ind w:firstLine="426" w:left="-284"/>
        <w:jc w:val="both"/>
        <w:rPr>
          <w:sz w:val="20"/>
          <w:szCs w:val="20"/>
        </w:rPr>
      </w:pPr>
      <w:r>
        <w:rPr>
          <w:sz w:val="20"/>
          <w:szCs w:val="20"/>
        </w:rPr>
        <w:t>Поставка товаров должна осуществляться с учетом требований действующего законодательства и потребности Заказчика, а именно:</w:t>
      </w:r>
    </w:p>
    <w:p>
      <w:pPr>
        <w:pStyle w:val="Normal"/>
        <w:ind w:firstLine="426" w:left="-284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bCs/>
          <w:sz w:val="20"/>
          <w:szCs w:val="20"/>
        </w:rPr>
        <w:t>Федеральный закон от 21.11.2011 № 323-ФЗ «Об основах охраны здоровья граждан в Российской Федерации»;</w:t>
      </w:r>
    </w:p>
    <w:p>
      <w:pPr>
        <w:pStyle w:val="Normal"/>
        <w:ind w:firstLine="426" w:left="-284"/>
        <w:jc w:val="both"/>
        <w:rPr>
          <w:sz w:val="20"/>
          <w:szCs w:val="20"/>
        </w:rPr>
      </w:pPr>
      <w:r>
        <w:rPr>
          <w:sz w:val="20"/>
          <w:szCs w:val="20"/>
        </w:rPr>
        <w:t>- Федерального закона от 27.12.2002 № 184-ФЗ «О техническом регулировании».</w:t>
      </w:r>
    </w:p>
    <w:p>
      <w:pPr>
        <w:pStyle w:val="Normal"/>
        <w:ind w:firstLine="426" w:left="-284"/>
        <w:jc w:val="both"/>
        <w:rPr>
          <w:sz w:val="20"/>
          <w:szCs w:val="20"/>
        </w:rPr>
      </w:pPr>
      <w:r>
        <w:rPr>
          <w:sz w:val="20"/>
          <w:szCs w:val="20"/>
        </w:rPr>
        <w:t>Транспортировка должна соответствовать стандартам и требованиям, установленным в Российской Федерации в зависимости от физических и физико-химических свойств (свет, влага, температурный режим). Тара должна обеспечивать сохранность Товара во время транспортировки и погрузочно-разгрузочных работ.</w:t>
      </w:r>
    </w:p>
    <w:p>
      <w:pPr>
        <w:pStyle w:val="Normal"/>
        <w:ind w:firstLine="426" w:left="-284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6. Назначение товаров и цели их использования: </w:t>
      </w:r>
      <w:r>
        <w:rPr>
          <w:sz w:val="20"/>
          <w:szCs w:val="20"/>
        </w:rPr>
        <w:t>Для обеспечения медицинской деятельности учреждения.</w:t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7. Д</w:t>
      </w:r>
      <w:r>
        <w:rPr>
          <w:b/>
          <w:sz w:val="20"/>
          <w:szCs w:val="20"/>
        </w:rPr>
        <w:t xml:space="preserve">окументы, подтверждающие соответствие товара, работы или услуги требованиям, установленным в соответствии с законодательством Российской Федерации: </w:t>
      </w:r>
    </w:p>
    <w:p>
      <w:pPr>
        <w:pStyle w:val="Normal"/>
        <w:ind w:firstLine="426" w:left="-284"/>
        <w:jc w:val="both"/>
        <w:rPr>
          <w:sz w:val="20"/>
          <w:szCs w:val="20"/>
        </w:rPr>
      </w:pPr>
      <w:r>
        <w:rPr>
          <w:sz w:val="20"/>
          <w:szCs w:val="20"/>
        </w:rPr>
        <w:t>- сертификат соответствия (декларация о соответствии) (при наличии), согласно действующему законодательству Российской Федерации.</w:t>
      </w:r>
    </w:p>
    <w:p>
      <w:pPr>
        <w:pStyle w:val="Normal"/>
        <w:ind w:firstLine="426" w:left="-284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426" w:left="-284"/>
        <w:jc w:val="both"/>
        <w:rPr>
          <w:sz w:val="20"/>
          <w:szCs w:val="20"/>
        </w:rPr>
      </w:pPr>
      <w:r>
        <w:rPr>
          <w:sz w:val="20"/>
          <w:szCs w:val="20"/>
        </w:rPr>
        <w:t>- регистрационное удостоверение Росздравнадзора, установленное в соответствии с ФЗ «Об основах охраны здоровья граждан в Российской Федерации» от 21.11.2011 № 323-ФЗ.</w:t>
      </w:r>
    </w:p>
    <w:p>
      <w:pPr>
        <w:pStyle w:val="Normal"/>
        <w:ind w:firstLine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8. Место поставки товара (режим работы Заказчика): 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По месту нахождения Заказчика: 445003, РФ, Самарская область, г. Тольятти, Лесопарковое шоссе, д.2, ФГБУ санаторий «Лесное», аптечный склад.</w:t>
      </w:r>
    </w:p>
    <w:p>
      <w:pPr>
        <w:pStyle w:val="Normal"/>
        <w:numPr>
          <w:ilvl w:val="0"/>
          <w:numId w:val="0"/>
        </w:numPr>
        <w:ind w:firstLine="142" w:left="0" w:right="141"/>
        <w:outlineLvl w:val="0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9. Периодичность и сроки поставки</w:t>
      </w:r>
      <w:r>
        <w:rPr>
          <w:b/>
          <w:sz w:val="20"/>
          <w:szCs w:val="20"/>
        </w:rPr>
        <w:t xml:space="preserve"> товара: 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Общий срок поставки товара: С даты заключения контракта  по 30.10.2026 г. Поставка осуществляется в рабочие  дни с 08.00 до 14.00 (время местное), по заявкам Заказчика, в течение 7 (семи) рабочих дней со дня отправки заявки.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Провизор </w:t>
      </w:r>
      <w:r>
        <w:rPr>
          <w:rFonts w:eastAsia="Calibri"/>
          <w:sz w:val="20"/>
          <w:szCs w:val="20"/>
        </w:rPr>
        <w:t xml:space="preserve">   ___________    </w:t>
      </w:r>
      <w:r>
        <w:rPr>
          <w:sz w:val="20"/>
          <w:szCs w:val="20"/>
        </w:rPr>
        <w:t>М.А. Асатурова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</w:r>
    </w:p>
    <w:p>
      <w:pPr>
        <w:pStyle w:val="Normal"/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СОГЛАСОВАНО:</w:t>
      </w:r>
    </w:p>
    <w:p>
      <w:pPr>
        <w:pStyle w:val="Normal"/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sz w:val="20"/>
          <w:szCs w:val="20"/>
        </w:rPr>
        <w:t xml:space="preserve">Специалист по закупкам _________ 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orient="landscape" w:w="16838" w:h="11906"/>
      <w:pgMar w:left="1134" w:right="1134" w:gutter="0" w:header="0" w:top="426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swiss"/>
    <w:pitch w:val="variable"/>
  </w:font>
  <w:font w:name="Courier New">
    <w:charset w:val="01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HTML Typewriter" w:uiPriority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9088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036e24"/>
    <w:pPr>
      <w:keepNext w:val="true"/>
      <w:widowControl/>
      <w:suppressAutoHyphens w:val="true"/>
      <w:spacing w:before="240" w:after="60"/>
      <w:jc w:val="center"/>
      <w:outlineLvl w:val="0"/>
    </w:pPr>
    <w:rPr>
      <w:b/>
      <w:kern w:val="2"/>
      <w:sz w:val="36"/>
      <w:szCs w:val="20"/>
      <w:lang w:eastAsia="zh-CN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c15b0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сноски Знак"/>
    <w:basedOn w:val="DefaultParagraphFont"/>
    <w:uiPriority w:val="99"/>
    <w:semiHidden/>
    <w:qFormat/>
    <w:rsid w:val="00f9088c"/>
    <w:rPr>
      <w:rFonts w:ascii="Times New Roman" w:hAnsi="Times New Roman" w:eastAsia="Calibri" w:cs="Times New Roman"/>
      <w:sz w:val="20"/>
      <w:szCs w:val="20"/>
    </w:rPr>
  </w:style>
  <w:style w:type="character" w:styleId="Style13">
    <w:name w:val="Символ сноски"/>
    <w:uiPriority w:val="99"/>
    <w:semiHidden/>
    <w:qFormat/>
    <w:rsid w:val="00f9088c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f02d0"/>
    <w:rPr>
      <w:rFonts w:ascii="Tahoma" w:hAnsi="Tahoma" w:eastAsia="Times New Roman" w:cs="Tahoma"/>
      <w:sz w:val="16"/>
      <w:szCs w:val="16"/>
      <w:lang w:eastAsia="ru-RU"/>
    </w:rPr>
  </w:style>
  <w:style w:type="character" w:styleId="okpdspan1" w:customStyle="1">
    <w:name w:val="okpd_span1"/>
    <w:basedOn w:val="DefaultParagraphFont"/>
    <w:qFormat/>
    <w:rsid w:val="000b36b1"/>
    <w:rPr>
      <w:b/>
      <w:bCs/>
    </w:rPr>
  </w:style>
  <w:style w:type="character" w:styleId="1" w:customStyle="1">
    <w:name w:val="Заголовок 1 Знак"/>
    <w:basedOn w:val="DefaultParagraphFont"/>
    <w:qFormat/>
    <w:rsid w:val="00036e24"/>
    <w:rPr>
      <w:rFonts w:ascii="Times New Roman" w:hAnsi="Times New Roman" w:eastAsia="Times New Roman" w:cs="Times New Roman"/>
      <w:b/>
      <w:kern w:val="2"/>
      <w:sz w:val="36"/>
      <w:szCs w:val="20"/>
      <w:lang w:eastAsia="zh-CN"/>
    </w:rPr>
  </w:style>
  <w:style w:type="character" w:styleId="Style15" w:customStyle="1">
    <w:name w:val="Без интервала Знак"/>
    <w:basedOn w:val="DefaultParagraphFont"/>
    <w:link w:val="NoSpacing"/>
    <w:uiPriority w:val="1"/>
    <w:qFormat/>
    <w:rsid w:val="00036e24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rong">
    <w:name w:val="Strong"/>
    <w:uiPriority w:val="22"/>
    <w:qFormat/>
    <w:rsid w:val="00036e24"/>
    <w:rPr>
      <w:b/>
      <w:bCs/>
    </w:rPr>
  </w:style>
  <w:style w:type="character" w:styleId="Hyperlink">
    <w:name w:val="Hyperlink"/>
    <w:uiPriority w:val="99"/>
    <w:semiHidden/>
    <w:unhideWhenUsed/>
    <w:rsid w:val="00036e24"/>
    <w:rPr>
      <w:color w:val="0000FF"/>
      <w:u w:val="single"/>
    </w:rPr>
  </w:style>
  <w:style w:type="character" w:styleId="WW8Num1z0" w:customStyle="1">
    <w:name w:val="WW8Num1z0"/>
    <w:qFormat/>
    <w:rsid w:val="00036e24"/>
    <w:rPr>
      <w:rFonts w:ascii="Times New Roman" w:hAnsi="Times New Roman" w:cs="Times New Roman"/>
      <w:sz w:val="26"/>
      <w:szCs w:val="26"/>
    </w:rPr>
  </w:style>
  <w:style w:type="character" w:styleId="WW8Num1z2" w:customStyle="1">
    <w:name w:val="WW8Num1z2"/>
    <w:qFormat/>
    <w:rsid w:val="00421578"/>
    <w:rPr>
      <w:sz w:val="26"/>
    </w:rPr>
  </w:style>
  <w:style w:type="character" w:styleId="i-text-lowcase" w:customStyle="1">
    <w:name w:val="i-text-lowcase"/>
    <w:qFormat/>
    <w:rsid w:val="000b3e43"/>
    <w:rPr/>
  </w:style>
  <w:style w:type="character" w:styleId="3gnhnciot32" w:customStyle="1">
    <w:name w:val="_3gnhnciot32"/>
    <w:basedOn w:val="DefaultParagraphFont"/>
    <w:qFormat/>
    <w:rsid w:val="00715c2b"/>
    <w:rPr/>
  </w:style>
  <w:style w:type="character" w:styleId="1azxk-ndza3" w:customStyle="1">
    <w:name w:val="_1azxk-ndza3"/>
    <w:basedOn w:val="DefaultParagraphFont"/>
    <w:qFormat/>
    <w:rsid w:val="00715c2b"/>
    <w:rPr/>
  </w:style>
  <w:style w:type="character" w:styleId="11" w:customStyle="1">
    <w:name w:val="Заголовок 1 Знак1"/>
    <w:basedOn w:val="DefaultParagraphFont"/>
    <w:qFormat/>
    <w:locked/>
    <w:rsid w:val="00e45e28"/>
    <w:rPr>
      <w:rFonts w:ascii="Times New Roman" w:hAnsi="Times New Roman" w:eastAsia="Times New Roman" w:cs="Times New Roman"/>
      <w:b/>
      <w:kern w:val="2"/>
      <w:sz w:val="36"/>
      <w:szCs w:val="20"/>
      <w:lang w:eastAsia="zh-CN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c15b0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4"/>
      <w:szCs w:val="24"/>
      <w:lang w:eastAsia="ru-RU"/>
    </w:rPr>
  </w:style>
  <w:style w:type="character" w:styleId="4" w:customStyle="1">
    <w:name w:val="4. Текст Знак"/>
    <w:link w:val="41"/>
    <w:qFormat/>
    <w:locked/>
    <w:rsid w:val="00dd4916"/>
    <w:rPr>
      <w:bCs/>
      <w:color w:val="000000"/>
      <w:spacing w:val="2"/>
      <w:sz w:val="24"/>
      <w:szCs w:val="24"/>
    </w:rPr>
  </w:style>
  <w:style w:type="character" w:styleId="Style16" w:customStyle="1">
    <w:name w:val="Текст примечания Знак"/>
    <w:basedOn w:val="DefaultParagraphFont"/>
    <w:uiPriority w:val="99"/>
    <w:semiHidden/>
    <w:qFormat/>
    <w:rsid w:val="00dd491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TMLTypewriter">
    <w:name w:val="HTML Typewriter"/>
    <w:basedOn w:val="DefaultParagraphFont"/>
    <w:qFormat/>
    <w:rsid w:val="00903a79"/>
    <w:rPr>
      <w:rFonts w:ascii="Courier New" w:hAnsi="Courier New" w:cs="Courier New"/>
      <w:sz w:val="20"/>
      <w:szCs w:val="20"/>
    </w:rPr>
  </w:style>
  <w:style w:type="character" w:styleId="link" w:customStyle="1">
    <w:name w:val="link"/>
    <w:basedOn w:val="DefaultParagraphFont"/>
    <w:qFormat/>
    <w:rsid w:val="00a73519"/>
    <w:rPr/>
  </w:style>
  <w:style w:type="character" w:styleId="Style17" w:customStyle="1">
    <w:name w:val="Верхний колонтитул Знак"/>
    <w:basedOn w:val="DefaultParagraphFont"/>
    <w:uiPriority w:val="99"/>
    <w:semiHidden/>
    <w:qFormat/>
    <w:rsid w:val="0022734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8" w:customStyle="1">
    <w:name w:val="Нижний колонтитул Знак"/>
    <w:basedOn w:val="DefaultParagraphFont"/>
    <w:uiPriority w:val="99"/>
    <w:semiHidden/>
    <w:qFormat/>
    <w:rsid w:val="0022734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neNumber">
    <w:name w:val="line number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formattext" w:customStyle="1">
    <w:name w:val="formattext"/>
    <w:basedOn w:val="Normal"/>
    <w:uiPriority w:val="99"/>
    <w:qFormat/>
    <w:rsid w:val="00f9088c"/>
    <w:pPr>
      <w:widowControl/>
      <w:spacing w:beforeAutospacing="1" w:afterAutospacing="1"/>
    </w:pPr>
    <w:rPr/>
  </w:style>
  <w:style w:type="paragraph" w:styleId="headertext" w:customStyle="1">
    <w:name w:val="headertext"/>
    <w:basedOn w:val="Normal"/>
    <w:uiPriority w:val="99"/>
    <w:qFormat/>
    <w:rsid w:val="00f9088c"/>
    <w:pPr>
      <w:widowControl/>
      <w:spacing w:beforeAutospacing="1" w:afterAutospacing="1"/>
    </w:pPr>
    <w:rPr/>
  </w:style>
  <w:style w:type="paragraph" w:styleId="FootnoteText">
    <w:name w:val="footnote text"/>
    <w:basedOn w:val="Normal"/>
    <w:link w:val="Style12"/>
    <w:uiPriority w:val="99"/>
    <w:semiHidden/>
    <w:rsid w:val="00f9088c"/>
    <w:pPr>
      <w:widowControl/>
    </w:pPr>
    <w:rPr>
      <w:rFonts w:eastAsia="Calibri"/>
      <w:sz w:val="20"/>
      <w:szCs w:val="20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f02d0"/>
    <w:pPr/>
    <w:rPr>
      <w:rFonts w:ascii="Tahoma" w:hAnsi="Tahoma" w:cs="Tahoma"/>
      <w:sz w:val="16"/>
      <w:szCs w:val="16"/>
    </w:rPr>
  </w:style>
  <w:style w:type="paragraph" w:styleId="NoSpacing">
    <w:name w:val="No Spacing"/>
    <w:link w:val="Style15"/>
    <w:uiPriority w:val="1"/>
    <w:qFormat/>
    <w:rsid w:val="00036e2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NormalWeb">
    <w:name w:val="Normal (Web)"/>
    <w:basedOn w:val="Normal"/>
    <w:uiPriority w:val="99"/>
    <w:unhideWhenUsed/>
    <w:qFormat/>
    <w:rsid w:val="00036e24"/>
    <w:pPr>
      <w:widowControl/>
      <w:spacing w:beforeAutospacing="1" w:afterAutospacing="1"/>
    </w:pPr>
    <w:rPr/>
  </w:style>
  <w:style w:type="paragraph" w:styleId="Default" w:customStyle="1">
    <w:name w:val="Default"/>
    <w:qFormat/>
    <w:rsid w:val="00036e2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41" w:customStyle="1">
    <w:name w:val="4. Текст"/>
    <w:basedOn w:val="CommentText"/>
    <w:link w:val="4"/>
    <w:autoRedefine/>
    <w:qFormat/>
    <w:rsid w:val="00dd4916"/>
    <w:pPr/>
    <w:rPr>
      <w:rFonts w:ascii="Calibri" w:hAnsi="Calibri" w:eastAsia="Calibri" w:cs="" w:asciiTheme="minorHAnsi" w:cstheme="minorBidi" w:eastAsiaTheme="minorHAnsi" w:hAnsiTheme="minorHAnsi"/>
      <w:bCs/>
      <w:color w:val="000000"/>
      <w:spacing w:val="2"/>
      <w:sz w:val="24"/>
      <w:szCs w:val="24"/>
      <w:lang w:eastAsia="en-US"/>
    </w:rPr>
  </w:style>
  <w:style w:type="paragraph" w:styleId="CommentText">
    <w:name w:val="annotation text"/>
    <w:basedOn w:val="Normal"/>
    <w:link w:val="Style16"/>
    <w:uiPriority w:val="99"/>
    <w:semiHidden/>
    <w:unhideWhenUsed/>
    <w:rsid w:val="00dd4916"/>
    <w:pPr/>
    <w:rPr>
      <w:sz w:val="20"/>
      <w:szCs w:val="20"/>
    </w:rPr>
  </w:style>
  <w:style w:type="paragraph" w:styleId="user2">
    <w:name w:val="Колонтитулы (user)"/>
    <w:basedOn w:val="Normal"/>
    <w:qFormat/>
    <w:pPr/>
    <w:rPr/>
  </w:style>
  <w:style w:type="paragraph" w:styleId="Style21">
    <w:name w:val="Колонтитулы"/>
    <w:basedOn w:val="Normal"/>
    <w:qFormat/>
    <w:pPr/>
    <w:rPr/>
  </w:style>
  <w:style w:type="paragraph" w:styleId="Header">
    <w:name w:val="header"/>
    <w:basedOn w:val="Normal"/>
    <w:link w:val="Style17"/>
    <w:uiPriority w:val="99"/>
    <w:semiHidden/>
    <w:unhideWhenUsed/>
    <w:rsid w:val="0022734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8"/>
    <w:uiPriority w:val="99"/>
    <w:semiHidden/>
    <w:unhideWhenUsed/>
    <w:rsid w:val="0022734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1e4272"/>
    <w:pPr>
      <w:widowControl/>
      <w:suppressAutoHyphens w:val="true"/>
      <w:ind w:left="720"/>
    </w:pPr>
    <w:rPr>
      <w:lang w:eastAsia="zh-CN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0">
    <w:name w:val="TableStyle0"/>
    <w:rsid w:val="001e4272"/>
    <w:pPr>
      <w:spacing w:after="0" w:line="240" w:lineRule="auto"/>
    </w:pPr>
    <w:rPr>
      <w:rFonts w:eastAsiaTheme="minorEastAsia"/>
      <w:lang w:eastAsia="ru-RU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zakupki.gov.ru/epz/ktru/ktruCard/ktru-description.html?itemId=21.20.23.110-00000099&amp;backUrl=" TargetMode="External"/><Relationship Id="rId3" Type="http://schemas.openxmlformats.org/officeDocument/2006/relationships/hyperlink" Target="https://zakupki.gov.ru/epz/ktru/ktruCard/ktru-description.html?itemId=21.20.23.110-00002742&amp;backUrl=" TargetMode="External"/><Relationship Id="rId4" Type="http://schemas.openxmlformats.org/officeDocument/2006/relationships/hyperlink" Target="https://zakupki.gov.ru/epz/ktru/ktruCard/ktru-description.html?itemId=21.20.23.110-00005578&amp;backUrl=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LibreOffice/24.8.7.2$Linux_X86_64 LibreOffice_project/480$Build-2</Application>
  <AppVersion>15.0000</AppVersion>
  <Pages>3</Pages>
  <Words>770</Words>
  <Characters>5526</Characters>
  <CharactersWithSpaces>6182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2026-07-24T05:22:00Z</dcterms:created>
  <dc:creator>ContractService1</dc:creator>
  <dc:description/>
  <dc:language>ru-RU</dc:language>
  <cp:lastModifiedBy/>
  <cp:lastPrinted>2026-07-29T10:22:37Z</cp:lastPrinted>
  <dcterms:modified xsi:type="dcterms:W3CDTF">2026-07-29T10:21:26Z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