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47"/>
        <w:rPr>
          <w:highlight w:val="none"/>
          <w14:ligatures w14:val="none"/>
        </w:rPr>
      </w:pPr>
      <w:r>
        <w:t xml:space="preserve">ГОСУДАРСТВЕННЫЙ К</w:t>
      </w:r>
      <w:r>
        <w:t xml:space="preserve">ОНТРАКТ </w:t>
      </w:r>
      <w:r>
        <w:t xml:space="preserve">№</w:t>
      </w:r>
      <w:r>
        <w:t xml:space="preserve">___________________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(Идентификационный код закупки (ИКЗ): </w:t>
      </w:r>
      <w:r>
        <w:rPr>
          <w:rFonts w:ascii="Times New Roman" w:hAnsi="Times New Roman" w:cs="Times New Roman"/>
          <w:sz w:val="22"/>
          <w:szCs w:val="22"/>
        </w:rPr>
        <w:t xml:space="preserve">26151901325235190010010026</w:t>
      </w:r>
      <w:r>
        <w:rPr>
          <w:rFonts w:ascii="Times New Roman" w:hAnsi="Times New Roman" w:cs="Times New Roman"/>
          <w:sz w:val="22"/>
          <w:szCs w:val="22"/>
        </w:rPr>
        <w:t xml:space="preserve">0000000000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109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>
          <w:trHeight w:val="293"/>
        </w:trPr>
        <w:tc>
          <w:tcPr>
            <w:tcW w:w="5211" w:type="dxa"/>
            <w:textDirection w:val="lrTb"/>
            <w:noWrap w:val="false"/>
          </w:tcPr>
          <w:p>
            <w:pPr>
              <w:pStyle w:val="1211"/>
              <w:ind w:right="0"/>
              <w:jc w:val="both"/>
              <w:shd w:val="clear" w:color="auto" w:fill="auto"/>
              <w:tabs>
                <w:tab w:val="left" w:pos="7655" w:leader="none"/>
              </w:tabs>
              <w:rPr>
                <w:rFonts w:ascii="Times New Roman" w:hAnsi="Times New Roman" w:cs="Times New Roman"/>
                <w:color w:val="auto"/>
                <w:spacing w:val="0"/>
                <w:szCs w:val="24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Мурманск</w:t>
            </w:r>
            <w:r>
              <w:rPr>
                <w:rFonts w:ascii="Times New Roman" w:hAnsi="Times New Roman" w:cs="Times New Roman"/>
                <w:color w:val="auto"/>
                <w:spacing w:val="0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pacing w:val="0"/>
                <w:szCs w:val="24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1211"/>
              <w:ind w:right="0"/>
              <w:jc w:val="right"/>
              <w:shd w:val="clear" w:color="auto" w:fill="auto"/>
              <w:tabs>
                <w:tab w:val="left" w:pos="7655" w:leader="none"/>
              </w:tabs>
              <w:rPr>
                <w:rFonts w:ascii="Times New Roman" w:hAnsi="Times New Roman" w:cs="Times New Roman"/>
                <w:color w:val="auto"/>
                <w:spacing w:val="0"/>
                <w:szCs w:val="24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"___" _____________ 2026г.</w:t>
            </w:r>
            <w:r>
              <w:rPr>
                <w:rFonts w:ascii="Times New Roman" w:hAnsi="Times New Roman" w:cs="Times New Roman"/>
                <w:color w:val="auto"/>
                <w:spacing w:val="0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pacing w:val="0"/>
                <w:szCs w:val="24"/>
              </w:rPr>
            </w:r>
          </w:p>
        </w:tc>
      </w:tr>
    </w:tbl>
    <w:p>
      <w:pPr>
        <w:pStyle w:val="1147"/>
        <w:rPr>
          <w14:ligatures w14:val="none"/>
        </w:rPr>
      </w:pPr>
      <w:r>
        <w:rPr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  <w:lang w:val="ru-RU"/>
        </w:rPr>
      </w:r>
      <w:r>
        <w:rPr>
          <w:sz w:val="24"/>
          <w:szCs w:val="24"/>
          <w:lang w:eastAsia="en-US"/>
        </w:rPr>
        <w:t xml:space="preserve">Управление Федеральной службы государственной регистрации, кадастра и ка</w:t>
      </w:r>
      <w:r>
        <w:rPr>
          <w:sz w:val="24"/>
          <w:szCs w:val="24"/>
          <w:lang w:eastAsia="en-US"/>
        </w:rPr>
        <w:t xml:space="preserve">ртографии по Мурманской области, действующее от имени Российской Федерации, именуемое в дальнейшем "Заказчик", в лице заместителя руководителя Кукуновой Элеоноры Алексеевны, действующей на основании доверенности №050/26 от 02.03.2026, с одной стороны, и </w:t>
      </w:r>
      <w:r>
        <w:rPr>
          <w:sz w:val="24"/>
          <w:szCs w:val="24"/>
          <w:lang w:eastAsia="en-US"/>
        </w:rPr>
        <w:t xml:space="preserve">______________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действующее на основании Лицензии на осуществление деятельности по обезвреживанию и размещению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отходов 1-4 классов опасности ______________________</w:t>
      </w:r>
      <w:r>
        <w:rPr>
          <w:sz w:val="24"/>
          <w:szCs w:val="24"/>
          <w:lang w:eastAsia="en-US"/>
        </w:rPr>
        <w:t xml:space="preserve">, именуемое в дальнейшем "</w:t>
      </w:r>
      <w:r>
        <w:rPr>
          <w:sz w:val="24"/>
          <w:szCs w:val="24"/>
          <w:lang w:eastAsia="en-US"/>
        </w:rPr>
        <w:t xml:space="preserve">Исполнитель</w:t>
      </w:r>
      <w:r>
        <w:rPr>
          <w:sz w:val="24"/>
          <w:szCs w:val="24"/>
          <w:lang w:eastAsia="en-US"/>
        </w:rPr>
        <w:t xml:space="preserve">",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лице 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действующего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основании Устава</w:t>
      </w:r>
      <w:r>
        <w:rPr>
          <w:sz w:val="24"/>
          <w:szCs w:val="24"/>
          <w:lang w:eastAsia="en-US"/>
        </w:rPr>
        <w:t xml:space="preserve">, с другой стороны, вместе именуемые в дальнейшем "Стороны", </w:t>
      </w:r>
      <w:r>
        <w:rPr>
          <w:bCs/>
          <w:sz w:val="24"/>
          <w:szCs w:val="24"/>
        </w:rPr>
        <w:t xml:space="preserve">в порядке п.4 ч.1 ст.93 Федерального </w:t>
      </w:r>
      <w:hyperlink r:id="rId13" w:tooltip="consultantplus://offline/ref=5CCDAE1F98FD48E94A5E21FFE1875CF8F912D695BB2D824E1E6C7F577DE6AA1C10F17959276EC6F93556E2A6D7n162G" w:history="1">
        <w:r>
          <w:rPr>
            <w:bCs/>
            <w:sz w:val="24"/>
            <w:szCs w:val="24"/>
          </w:rPr>
          <w:t xml:space="preserve">закона</w:t>
        </w:r>
      </w:hyperlink>
      <w:r>
        <w:rPr>
          <w:bCs/>
          <w:sz w:val="24"/>
          <w:szCs w:val="24"/>
        </w:rPr>
        <w:t xml:space="preserve"> от 5 апреля 2013 г. № 44-ФЗ "О контрактной</w:t>
      </w:r>
      <w:r>
        <w:rPr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 (далее - Федеральный </w:t>
      </w:r>
      <w:r>
        <w:rPr>
          <w:sz w:val="24"/>
          <w:szCs w:val="24"/>
        </w:rPr>
        <w:t xml:space="preserve">закон о контрактной системе)</w:t>
      </w:r>
      <w:r>
        <w:rPr>
          <w:sz w:val="24"/>
          <w:szCs w:val="24"/>
          <w:lang w:eastAsia="en-US"/>
        </w:rPr>
        <w:t xml:space="preserve"> заключили настоящий государственный контракт (контракт) (далее - Контракт) о нижеследующем.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Предмет Контракта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аказчик поручает, а </w:t>
      </w:r>
      <w:r>
        <w:rPr>
          <w:sz w:val="24"/>
          <w:szCs w:val="24"/>
        </w:rPr>
        <w:t xml:space="preserve">Исполнитель принимает на себя обязательства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собственными силами своевременно оказать услуги на условиях настоящего Контракта и на основании Заявки З</w:t>
      </w:r>
      <w:r>
        <w:rPr>
          <w:sz w:val="24"/>
          <w:szCs w:val="24"/>
        </w:rPr>
        <w:t xml:space="preserve">аказчика </w:t>
      </w:r>
      <w:r>
        <w:rPr>
          <w:sz w:val="24"/>
          <w:szCs w:val="24"/>
        </w:rPr>
        <w:t xml:space="preserve">на утилизацию</w:t>
      </w:r>
      <w:r>
        <w:rPr>
          <w:sz w:val="24"/>
          <w:szCs w:val="24"/>
        </w:rPr>
        <w:t xml:space="preserve">, составленной по форме, приведенной в Приложении № 3 к Контракту (далее – </w:t>
      </w:r>
      <w:r>
        <w:rPr>
          <w:b/>
          <w:sz w:val="24"/>
          <w:szCs w:val="24"/>
        </w:rPr>
        <w:t xml:space="preserve">«Заявка»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по вывозу и утилизации </w:t>
      </w:r>
      <w:r>
        <w:rPr>
          <w:sz w:val="24"/>
          <w:szCs w:val="24"/>
        </w:rPr>
        <w:t xml:space="preserve">неисправных и непригодных к дальнейшему использованию </w:t>
      </w:r>
      <w:r>
        <w:rPr>
          <w:sz w:val="24"/>
          <w:szCs w:val="24"/>
        </w:rPr>
        <w:t xml:space="preserve">товарно-материальных ценностей (далее - ТМЦ)</w:t>
      </w:r>
      <w:r>
        <w:rPr>
          <w:sz w:val="24"/>
          <w:szCs w:val="24"/>
        </w:rPr>
        <w:t xml:space="preserve"> (далее – </w:t>
      </w:r>
      <w:r>
        <w:rPr>
          <w:b/>
          <w:sz w:val="24"/>
          <w:szCs w:val="24"/>
        </w:rPr>
        <w:t xml:space="preserve">«услуги»</w:t>
      </w:r>
      <w:r>
        <w:rPr>
          <w:sz w:val="24"/>
          <w:szCs w:val="24"/>
        </w:rPr>
        <w:t xml:space="preserve">) в пользу Заказчика,</w:t>
      </w:r>
      <w:r>
        <w:rPr>
          <w:sz w:val="24"/>
          <w:szCs w:val="24"/>
        </w:rPr>
        <w:t xml:space="preserve"> выдать Заказчику акт приема-передачи ТМЦ,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Акт оказанных услуг (акт утилизации), </w:t>
      </w:r>
      <w:r>
        <w:rPr>
          <w:sz w:val="24"/>
          <w:szCs w:val="24"/>
        </w:rPr>
        <w:t xml:space="preserve">акт приема-передачи отходов,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паспорт-расчёт</w:t>
      </w:r>
      <w:r>
        <w:rPr>
          <w:sz w:val="24"/>
          <w:szCs w:val="24"/>
        </w:rPr>
        <w:t xml:space="preserve">, действительный для отчетности перед всеми контролирующими организациями)</w:t>
      </w:r>
      <w:r>
        <w:rPr>
          <w:sz w:val="24"/>
          <w:szCs w:val="24"/>
        </w:rPr>
        <w:t xml:space="preserve">а Заказчик обязуется</w:t>
      </w:r>
      <w:r>
        <w:rPr>
          <w:sz w:val="24"/>
          <w:szCs w:val="24"/>
        </w:rPr>
        <w:t xml:space="preserve"> принять и оплатить</w:t>
      </w:r>
      <w:r>
        <w:rPr>
          <w:sz w:val="24"/>
          <w:szCs w:val="24"/>
        </w:rPr>
        <w:t xml:space="preserve"> услуги, оказанны</w:t>
      </w:r>
      <w:r>
        <w:rPr>
          <w:sz w:val="24"/>
          <w:szCs w:val="24"/>
        </w:rPr>
        <w:t xml:space="preserve">е надлежащим образом.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Состав и объем услуг определяется Спецификацией (Приложение № 2 Контракта), Заявкой, услуги осуществляются в с</w:t>
      </w:r>
      <w:r>
        <w:rPr>
          <w:sz w:val="24"/>
          <w:szCs w:val="24"/>
        </w:rPr>
        <w:t xml:space="preserve">оответствии с Описанием объекта закупки (Приложение № 1 Контракта).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69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Место оказания услуг: </w:t>
      </w:r>
      <w:r>
        <w:rPr>
          <w:sz w:val="24"/>
          <w:szCs w:val="24"/>
        </w:rPr>
        <w:t xml:space="preserve">г.</w:t>
      </w:r>
      <w:r>
        <w:rPr>
          <w:rFonts w:eastAsia="Calibri"/>
          <w:color w:val="000000" w:themeColor="text1"/>
          <w:sz w:val="24"/>
          <w:szCs w:val="24"/>
          <w:lang w:eastAsia="ar-SA"/>
        </w:rPr>
        <w:t xml:space="preserve"> Мурманск, пр.Кап. Тарана, д.24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</w:t>
      </w:r>
      <w:r>
        <w:rPr>
          <w:b/>
          <w:sz w:val="24"/>
          <w:szCs w:val="24"/>
        </w:rPr>
        <w:t xml:space="preserve">«место ока</w:t>
      </w:r>
      <w:r>
        <w:rPr>
          <w:b/>
          <w:sz w:val="24"/>
          <w:szCs w:val="24"/>
        </w:rPr>
        <w:t xml:space="preserve">зания услуг»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Цена Контракта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142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Максимальное значение цены Контракта, цена единицы услуги и валюта платежа устанавливаются в российских рублях.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numPr>
          <w:ilvl w:val="0"/>
          <w:numId w:val="0"/>
        </w:numPr>
        <w:contextualSpacing/>
        <w:ind w:left="142" w:right="0" w:firstLine="567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Максимальное значение ц</w:t>
      </w:r>
      <w:r>
        <w:rPr>
          <w:sz w:val="24"/>
          <w:szCs w:val="24"/>
        </w:rPr>
        <w:t xml:space="preserve">ены Контр</w:t>
      </w:r>
      <w:r>
        <w:rPr>
          <w:sz w:val="24"/>
          <w:szCs w:val="24"/>
        </w:rPr>
        <w:t xml:space="preserve">акта </w:t>
      </w:r>
      <w:r>
        <w:rPr>
          <w:sz w:val="24"/>
          <w:szCs w:val="24"/>
        </w:rPr>
        <w:t xml:space="preserve">составляет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84 100</w:t>
      </w:r>
      <w:r>
        <w:rPr>
          <w:sz w:val="24"/>
          <w:szCs w:val="24"/>
        </w:rPr>
        <w:t xml:space="preserve"> (восемьдесят четыре тысячи сто) рублей 00 копеек, НДС/без НДС.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5"/>
        <w:numPr>
          <w:ilvl w:val="0"/>
          <w:numId w:val="0"/>
        </w:numPr>
        <w:contextualSpacing/>
        <w:ind w:left="142" w:right="0" w:firstLine="567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Цена услуг включает в себя все налоги, сборы и иные обязательные платежи. Цена настоящего контракта является твердой на весь период его действия и не может изменяться в ходе его исполне</w:t>
      </w:r>
      <w:r>
        <w:rPr>
          <w:sz w:val="24"/>
          <w:szCs w:val="24"/>
        </w:rPr>
        <w:t xml:space="preserve">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5"/>
        <w:numPr>
          <w:ilvl w:val="0"/>
          <w:numId w:val="0"/>
        </w:numPr>
        <w:contextualSpacing/>
        <w:ind w:left="142" w:right="0" w:firstLine="567"/>
        <w:jc w:val="both"/>
        <w:rPr>
          <w:sz w:val="24"/>
          <w:szCs w:val="24"/>
          <w:highlight w:val="none"/>
          <w14:ligatures w14:val="none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</w:t>
      </w:r>
      <w:r>
        <w:rPr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2.2. Цена единицы услуги указана в Приложении № 2.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bookmarkStart w:id="1" w:name="_Hlk55280497"/>
      <w:r>
        <w:rPr>
          <w:sz w:val="24"/>
          <w:szCs w:val="24"/>
        </w:rPr>
        <w:t xml:space="preserve">Объем услуг, оказываемых по Контракту, определяется в Заявках.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Оплата оказанных услуг осуществляется по цене единицы услуги исходя из объема фактически оказанных услуг, но в размере, не превышающем максимального значения цены Контракта.</w:t>
      </w:r>
      <w:bookmarkEnd w:id="1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142" w:right="0" w:firstLine="567"/>
        <w:jc w:val="both"/>
        <w:rPr>
          <w:spacing w:val="2"/>
          <w:sz w:val="24"/>
          <w:szCs w:val="24"/>
          <w14:ligatures w14:val="none"/>
        </w:rPr>
      </w:pPr>
      <w:r>
        <w:rPr>
          <w:sz w:val="24"/>
          <w:szCs w:val="24"/>
        </w:rPr>
        <w:t xml:space="preserve">2.3.</w:t>
        <w:tab/>
      </w:r>
      <w:bookmarkStart w:id="6" w:name="_Ref493267580"/>
      <w:r>
        <w:rPr>
          <w:sz w:val="24"/>
          <w:szCs w:val="24"/>
        </w:rPr>
      </w:r>
      <w:bookmarkStart w:id="7" w:name="_Ref493267553"/>
      <w:r>
        <w:rPr>
          <w:sz w:val="24"/>
          <w:szCs w:val="24"/>
        </w:rPr>
      </w:r>
      <w:bookmarkEnd w:id="6"/>
      <w:r>
        <w:rPr>
          <w:sz w:val="24"/>
          <w:szCs w:val="24"/>
        </w:rPr>
      </w:r>
      <w:bookmarkEnd w:id="7"/>
      <w:r>
        <w:rPr>
          <w:sz w:val="24"/>
          <w:szCs w:val="24"/>
        </w:rPr>
        <w:t xml:space="preserve">Оплата оказанных услуг производится по факту их оказания в виде безналичного перечисления денежных средств на расчетный счет Исполнителя указанный в разделе «15» настоящего контракта в следующем порядке: </w:t>
      </w:r>
      <w:r>
        <w:rPr>
          <w:sz w:val="24"/>
          <w:szCs w:val="24"/>
        </w:rPr>
        <w:t xml:space="preserve">7 рабочих дней с даты подписания Заказчиком документа о приемке, получение документов на оплату счета (счета-фактуры).</w:t>
      </w:r>
      <w:r>
        <w:rPr>
          <w:spacing w:val="2"/>
          <w:sz w:val="24"/>
          <w:szCs w:val="24"/>
          <w14:ligatures w14:val="none"/>
        </w:rPr>
      </w:r>
      <w:r>
        <w:rPr>
          <w:spacing w:val="2"/>
          <w:sz w:val="24"/>
          <w:szCs w:val="24"/>
          <w14:ligatures w14:val="none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В случае изменения расчетного счета Исполнитель обязан в трехдневный срок с даты изме</w:t>
      </w:r>
      <w:r>
        <w:rPr>
          <w:sz w:val="24"/>
          <w:szCs w:val="24"/>
        </w:rPr>
        <w:t xml:space="preserve">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2.5. </w:t>
      </w:r>
      <w:r>
        <w:rPr>
          <w:sz w:val="24"/>
          <w:szCs w:val="24"/>
        </w:rPr>
        <w:t xml:space="preserve">Датой опла</w:t>
      </w:r>
      <w:r>
        <w:rPr>
          <w:sz w:val="24"/>
          <w:szCs w:val="24"/>
        </w:rPr>
        <w:t xml:space="preserve">ты стороны договорились считать дату списания денежных средств с расчетного счета Заказчика.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50"/>
        <w:contextualSpacing/>
        <w:ind w:left="142" w:right="0" w:firstLine="567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2.6.</w:t>
      </w:r>
      <w:r>
        <w:rPr>
          <w:sz w:val="24"/>
          <w:szCs w:val="24"/>
        </w:rPr>
      </w:r>
      <w:bookmarkStart w:id="8" w:name="_Hlk37079612"/>
      <w:r>
        <w:rPr>
          <w:sz w:val="24"/>
          <w:szCs w:val="24"/>
        </w:rPr>
      </w:r>
      <w:bookmarkStart w:id="9" w:name="_Hlk38991462"/>
      <w:r>
        <w:rPr>
          <w:sz w:val="24"/>
          <w:szCs w:val="24"/>
        </w:rPr>
      </w:r>
      <w:bookmarkStart w:id="10" w:name="_Hlk55986656"/>
      <w:r>
        <w:rPr>
          <w:sz w:val="24"/>
          <w:szCs w:val="24"/>
        </w:rPr>
        <w:t xml:space="preserve"> Источник финансирования Контракта:</w:t>
      </w:r>
      <w:bookmarkEnd w:id="8"/>
      <w:r>
        <w:rPr>
          <w:sz w:val="24"/>
          <w:szCs w:val="24"/>
        </w:rPr>
      </w:r>
      <w:bookmarkEnd w:id="9"/>
      <w:r>
        <w:rPr>
          <w:sz w:val="24"/>
          <w:szCs w:val="24"/>
        </w:rPr>
      </w:r>
      <w:bookmarkEnd w:id="10"/>
      <w:r>
        <w:rPr>
          <w:sz w:val="24"/>
          <w:szCs w:val="24"/>
        </w:rPr>
        <w:t xml:space="preserve"> Федеральный бюджет на 2026 год.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50"/>
        <w:numPr>
          <w:ilvl w:val="0"/>
          <w:numId w:val="0"/>
        </w:numPr>
        <w:contextualSpacing/>
        <w:ind w:left="142" w:right="0" w:firstLine="567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2.7. Авансовые платежи по Контракту не предусмотрены.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4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</w:r>
      <w:bookmarkStart w:id="26" w:name="_Ref493525303"/>
      <w:r>
        <w:rPr>
          <w:sz w:val="24"/>
          <w:szCs w:val="24"/>
        </w:rPr>
      </w:r>
      <w:bookmarkEnd w:id="26"/>
      <w:r>
        <w:rPr>
          <w:sz w:val="24"/>
          <w:szCs w:val="24"/>
        </w:rPr>
        <w:t xml:space="preserve">Права и обязанности Сторон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Требовать от Исполнителя надлежащего исполнения обязательств, предусмотренных Контрактом;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Досрочно принять и оплатить</w:t>
      </w:r>
      <w:r>
        <w:rPr>
          <w:sz w:val="24"/>
          <w:szCs w:val="24"/>
        </w:rPr>
        <w:t xml:space="preserve"> услуги в соответствии с условиями Контракта;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Принять решение об одностороннем отказе от исполнения настоящего Контракта в соответствии с гражданским законодательством Российской Федерации;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Осуществлять иные права, предусмотренные Контрактом и (или)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numPr>
          <w:ilvl w:val="1"/>
          <w:numId w:val="29"/>
        </w:numPr>
        <w:contextualSpacing/>
        <w:ind w:right="0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аказчик обязан: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3.2.1.</w:t>
        <w:tab/>
      </w:r>
      <w:r>
        <w:rPr>
          <w:sz w:val="24"/>
          <w:szCs w:val="24"/>
        </w:rPr>
        <w:t xml:space="preserve">Обеспечить доступ на территорию, передать по акту сдачи-приемки ТМЦ на утилизацию.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3.2.2.</w:t>
        <w:tab/>
        <w:t xml:space="preserve">Об</w:t>
      </w:r>
      <w:r>
        <w:rPr>
          <w:sz w:val="24"/>
          <w:szCs w:val="24"/>
        </w:rPr>
        <w:t xml:space="preserve">еспечить приемку представленных Исполнителем результатов услуг по Контракту;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3.2.3.</w:t>
        <w:tab/>
        <w:t xml:space="preserve">Проводить экспертизу соответствия качества оказываемых услуг</w:t>
      </w:r>
      <w:r>
        <w:rPr>
          <w:sz w:val="24"/>
          <w:szCs w:val="24"/>
        </w:rPr>
        <w:t xml:space="preserve"> требованиям, установленным Контрактом, своими силами или путем привлечения экспертов, экспертных организаций;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3.2.4.</w:t>
        <w:tab/>
        <w:t xml:space="preserve">Оплатить услуги в порядке, предусмотренном Контрактом</w:t>
      </w:r>
      <w:r>
        <w:rPr>
          <w:sz w:val="24"/>
          <w:szCs w:val="24"/>
        </w:rPr>
        <w:t xml:space="preserve">;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3.2.5.</w:t>
        <w:tab/>
        <w:t xml:space="preserve">Принять решение об одностороннем отказе от исполнения Контракта в случаях, установленных </w:t>
      </w:r>
      <w:r>
        <w:rPr>
          <w:sz w:val="24"/>
          <w:szCs w:val="24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«</w:t>
      </w:r>
      <w:r>
        <w:rPr>
          <w:sz w:val="24"/>
          <w:szCs w:val="24"/>
        </w:rPr>
        <w:t xml:space="preserve">Федеральный закон о контрактной системе</w:t>
      </w:r>
      <w:r>
        <w:rPr>
          <w:sz w:val="24"/>
          <w:szCs w:val="24"/>
        </w:rPr>
        <w:t xml:space="preserve">»);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  <w:t xml:space="preserve">3.2.6.</w:t>
        <w:tab/>
        <w:t xml:space="preserve">Требовать возмещения неустойки и (или) убытков</w:t>
      </w:r>
      <w:r>
        <w:rPr>
          <w:sz w:val="24"/>
          <w:szCs w:val="24"/>
        </w:rPr>
        <w:t xml:space="preserve">, причиненных по вине Исполнителя.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3.2.7.</w:t>
        <w:tab/>
        <w:t xml:space="preserve">Выполня</w:t>
      </w:r>
      <w:r>
        <w:rPr>
          <w:sz w:val="24"/>
          <w:szCs w:val="24"/>
        </w:rPr>
        <w:t xml:space="preserve">ть иные обязанности, предусмотренные Контрактом.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Исполнитель вправе: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Требовать от Заказчика приемки результатов оказания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Требовать от Заказчика оплаты принятых без замечаний услуг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Запрашивать у Заказчика и</w:t>
      </w:r>
      <w:r>
        <w:rPr>
          <w:sz w:val="24"/>
          <w:szCs w:val="24"/>
        </w:rPr>
        <w:t xml:space="preserve">нформацию, необходимую для выполнения Контракта;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По согласованию с Заказчиком досрочно оказать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Требовать возмещения убытков, причиненных Исполнителю по вине Заказчика в ходе исполнения Контракта;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bookmarkStart w:id="27" w:name="_Hlk55991313"/>
      <w:r>
        <w:rPr>
          <w:sz w:val="24"/>
          <w:szCs w:val="24"/>
        </w:rPr>
      </w:r>
      <w:bookmarkEnd w:id="27"/>
      <w:r>
        <w:rPr>
          <w:sz w:val="24"/>
          <w:szCs w:val="24"/>
        </w:rPr>
        <w:t xml:space="preserve">Оказывать предусмотренные Контрактом услуги самостоя</w:t>
      </w:r>
      <w:r>
        <w:rPr>
          <w:sz w:val="24"/>
          <w:szCs w:val="24"/>
        </w:rPr>
        <w:t xml:space="preserve">тельно.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bookmarkStart w:id="28" w:name="_Hlk56433957"/>
      <w:r>
        <w:rPr>
          <w:sz w:val="24"/>
          <w:szCs w:val="24"/>
        </w:rPr>
      </w:r>
      <w:bookmarkEnd w:id="28"/>
      <w:r>
        <w:rPr>
          <w:sz w:val="24"/>
          <w:szCs w:val="24"/>
        </w:rPr>
        <w:t xml:space="preserve">Осуществлять иные права, предусмотренные Контрактом и (или) законодательством Российской Федерац</w:t>
      </w:r>
      <w:r>
        <w:rPr>
          <w:sz w:val="24"/>
          <w:szCs w:val="24"/>
        </w:rPr>
        <w:t xml:space="preserve">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numPr>
          <w:ilvl w:val="0"/>
          <w:numId w:val="0"/>
        </w:numPr>
        <w:contextualSpacing/>
        <w:ind w:left="0" w:right="0" w:firstLine="709"/>
        <w:jc w:val="both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Вывоз и погрузку ТМЦ осуществить своими силами и за свой счет со складов Заказчика по адресу: г</w:t>
      </w:r>
      <w:r>
        <w:rPr>
          <w:sz w:val="24"/>
          <w:szCs w:val="24"/>
        </w:rPr>
        <w:t xml:space="preserve">.Мурманск, ул. </w:t>
      </w:r>
      <w:r>
        <w:rPr>
          <w:sz w:val="24"/>
          <w:szCs w:val="24"/>
        </w:rPr>
        <w:t xml:space="preserve">Тарана,24, в течение 1 рабочего дня с даты получения заявки, от Заказчика посредством телефонной связи: ____________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В течение 1 рабочего дня после утилизации направить в адрес Заказчика счет (счет-фактура), </w:t>
      </w:r>
      <w:r>
        <w:rPr>
          <w:sz w:val="24"/>
          <w:szCs w:val="24"/>
        </w:rPr>
        <w:t xml:space="preserve">акт </w:t>
      </w:r>
      <w:r>
        <w:rPr>
          <w:sz w:val="24"/>
          <w:szCs w:val="24"/>
        </w:rPr>
        <w:t xml:space="preserve">приёма-передачи оборудования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акт об утилизации (</w:t>
      </w:r>
      <w:r>
        <w:rPr>
          <w:sz w:val="24"/>
          <w:szCs w:val="24"/>
        </w:rPr>
        <w:t xml:space="preserve">акт выполненных работ (услуг)</w:t>
      </w:r>
      <w:r>
        <w:rPr>
          <w:sz w:val="24"/>
          <w:szCs w:val="24"/>
        </w:rPr>
        <w:t xml:space="preserve">, паспорт</w:t>
      </w:r>
      <w:r>
        <w:rPr>
          <w:sz w:val="24"/>
          <w:szCs w:val="24"/>
        </w:rPr>
        <w:t xml:space="preserve">-расчёт </w:t>
      </w:r>
      <w:r>
        <w:rPr>
          <w:sz w:val="24"/>
          <w:szCs w:val="24"/>
        </w:rPr>
        <w:t xml:space="preserve">о наличии/отсутствии драгоценных металлов.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Соблюдать действующие у Заказчика правила внутреннего трудово</w:t>
      </w:r>
      <w:r>
        <w:rPr>
          <w:sz w:val="24"/>
          <w:szCs w:val="24"/>
        </w:rPr>
        <w:t xml:space="preserve">го распорядка, правила техники безопасности, пожарной и экологической безопасности, а также пропускной режим;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Своими силами и за свой счет, в срок, определенный Заказчиком, устранять допущенные недостатки в оказанных услугах или иные отступления от условий</w:t>
      </w:r>
      <w:r>
        <w:rPr>
          <w:sz w:val="24"/>
          <w:szCs w:val="24"/>
        </w:rPr>
        <w:t xml:space="preserve"> Контракта;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Выполнять иные обязанности, предусмотренные Контрактом.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</w:r>
      <w:bookmarkStart w:id="37" w:name="_Ref493525314"/>
      <w:r>
        <w:rPr>
          <w:sz w:val="24"/>
          <w:szCs w:val="24"/>
        </w:rPr>
      </w:r>
      <w:bookmarkEnd w:id="37"/>
      <w:r>
        <w:rPr>
          <w:sz w:val="24"/>
          <w:szCs w:val="24"/>
        </w:rPr>
        <w:t xml:space="preserve">Сроки оказания услуг по Контракту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bookmarkStart w:id="38" w:name="_Ref81913282"/>
      <w:r>
        <w:rPr>
          <w:sz w:val="24"/>
          <w:szCs w:val="24"/>
        </w:rPr>
      </w:r>
      <w:bookmarkEnd w:id="38"/>
      <w:r>
        <w:rPr>
          <w:sz w:val="24"/>
          <w:szCs w:val="24"/>
        </w:rPr>
        <w:t xml:space="preserve">Услуги должны быть оказаны в срок не позднее 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десять</w:t>
      </w:r>
      <w:r>
        <w:rPr>
          <w:sz w:val="24"/>
          <w:szCs w:val="24"/>
        </w:rPr>
        <w:t xml:space="preserve">) рабочих дней со дня отправки Заявки Заказчиком.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709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Исполнитель по согласованию с Заказчиком может досрочно сдать оказанные услуги. Заказчик вправе досрочно принять и оплатить</w:t>
      </w:r>
      <w:r>
        <w:rPr>
          <w:sz w:val="24"/>
          <w:szCs w:val="24"/>
        </w:rPr>
        <w:t xml:space="preserve"> такие услуги в соответствии с условиями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</w:r>
      <w:bookmarkStart w:id="40" w:name="_Ref52526562"/>
      <w:r>
        <w:rPr>
          <w:sz w:val="24"/>
          <w:szCs w:val="24"/>
        </w:rPr>
        <w:t xml:space="preserve">Порядок сдачи и приемки услуг</w:t>
      </w:r>
      <w:bookmarkEnd w:id="4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Объем оказываемых услуг определяе</w:t>
      </w:r>
      <w:r>
        <w:rPr>
          <w:sz w:val="24"/>
          <w:szCs w:val="24"/>
        </w:rPr>
        <w:t xml:space="preserve">тся на основании Заявки. Заказчик </w:t>
      </w:r>
      <w:r>
        <w:rPr>
          <w:sz w:val="24"/>
          <w:szCs w:val="24"/>
          <w:shd w:val="clear" w:color="auto" w:fill="ffffff"/>
        </w:rPr>
        <w:t xml:space="preserve">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Оказание услуг на основании не подписанной Заказчиком </w:t>
      </w:r>
      <w:r>
        <w:rPr>
          <w:sz w:val="24"/>
          <w:szCs w:val="24"/>
          <w:shd w:val="clear" w:color="auto" w:fill="ffffff"/>
        </w:rPr>
        <w:t xml:space="preserve">Заявки не допускается.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Заявка направляется Заказчиком не </w:t>
      </w:r>
      <w:r>
        <w:rPr>
          <w:sz w:val="24"/>
          <w:szCs w:val="24"/>
        </w:rPr>
        <w:t xml:space="preserve">позднее</w:t>
      </w:r>
      <w:r>
        <w:rPr>
          <w:sz w:val="24"/>
          <w:szCs w:val="24"/>
        </w:rPr>
        <w:t xml:space="preserve"> чем за 10 (десять) рабочих дней до предполагаемой даты 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Оказание услуг осуществляется Исполнителем по Заявке в пределах срока, установленного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REF "_Ref81913282" \r \h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4.1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bookmarkStart w:id="41" w:name="_Ref6362809"/>
      <w:r>
        <w:rPr>
          <w:sz w:val="24"/>
          <w:szCs w:val="24"/>
        </w:rPr>
      </w:r>
      <w:bookmarkStart w:id="42" w:name="_Hlk95333997"/>
      <w:r>
        <w:rPr>
          <w:sz w:val="24"/>
          <w:szCs w:val="24"/>
        </w:rPr>
      </w:r>
      <w:bookmarkEnd w:id="41"/>
      <w:r>
        <w:rPr>
          <w:sz w:val="24"/>
          <w:szCs w:val="24"/>
        </w:rPr>
        <w:t xml:space="preserve">Для проверки предоставленных Исполнителем результатов оказанных услуг, предусмотренных Контрактом, в части их соответствия условиям Контракта Заказч</w:t>
      </w:r>
      <w:r>
        <w:rPr>
          <w:sz w:val="24"/>
          <w:szCs w:val="24"/>
        </w:rPr>
        <w:t xml:space="preserve">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</w:t>
      </w:r>
      <w:r>
        <w:rPr>
          <w:sz w:val="24"/>
          <w:szCs w:val="24"/>
        </w:rPr>
        <w:t xml:space="preserve">ральным законом о контрактной системе.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</w:t>
      </w:r>
      <w:r>
        <w:rPr>
          <w:sz w:val="24"/>
          <w:szCs w:val="24"/>
        </w:rPr>
        <w:t xml:space="preserve">олнения Контракта. В случае, если по результатам такой экспертизы установлены нарушения требований Контракта, не препятствующие приемке оказанных услуг, в заключени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</w:t>
      </w:r>
      <w:r>
        <w:rPr>
          <w:sz w:val="24"/>
          <w:szCs w:val="24"/>
        </w:rPr>
        <w:t xml:space="preserve">а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По решению Заказчика для приемки оказанных услуг, результатов отдельного этапа исполнения Контракта может создаваться приемочная комиссия. В случае создания приемочной комиссии приемка результата исполнения </w:t>
      </w:r>
      <w:r>
        <w:rPr>
          <w:sz w:val="24"/>
          <w:szCs w:val="24"/>
        </w:rPr>
        <w:t xml:space="preserve">Контракта осуществляется приемоч</w:t>
      </w:r>
      <w:r>
        <w:rPr>
          <w:sz w:val="24"/>
          <w:szCs w:val="24"/>
        </w:rPr>
        <w:t xml:space="preserve">ной комиссией и утверждается Заказчиком.</w:t>
      </w:r>
      <w:bookmarkEnd w:id="42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7"/>
        <w:numPr>
          <w:ilvl w:val="1"/>
          <w:numId w:val="29"/>
        </w:numPr>
        <w:ind w:left="0" w:firstLine="567"/>
        <w:jc w:val="both"/>
        <w:spacing w:after="0" w:line="240" w:lineRule="auto"/>
        <w:rPr>
          <w:spacing w:val="2"/>
          <w:sz w:val="24"/>
          <w:szCs w:val="24"/>
          <w14:ligatures w14:val="none"/>
        </w:rPr>
      </w:pPr>
      <w:r>
        <w:rPr>
          <w:sz w:val="24"/>
          <w:szCs w:val="24"/>
        </w:rPr>
      </w:r>
      <w:bookmarkStart w:id="43" w:name="_Hlk95334068"/>
      <w:r>
        <w:rPr>
          <w:sz w:val="24"/>
          <w:szCs w:val="24"/>
        </w:rPr>
      </w:r>
      <w:bookmarkStart w:id="44" w:name="_Ref94130658"/>
      <w:r>
        <w:rPr>
          <w:sz w:val="24"/>
          <w:szCs w:val="24"/>
        </w:rPr>
      </w:r>
      <w:bookmarkStart w:id="45" w:name="_Ref493870329"/>
      <w:r>
        <w:rPr>
          <w:sz w:val="24"/>
          <w:szCs w:val="24"/>
        </w:rPr>
      </w:r>
      <w:bookmarkStart w:id="46" w:name="_Ref493530333"/>
      <w:r>
        <w:rPr>
          <w:sz w:val="24"/>
          <w:szCs w:val="24"/>
        </w:rPr>
      </w:r>
      <w:bookmarkStart w:id="47" w:name="_Hlk37082989"/>
      <w:r>
        <w:rPr>
          <w:sz w:val="24"/>
          <w:szCs w:val="24"/>
        </w:rPr>
      </w:r>
      <w:bookmarkStart w:id="48" w:name="_Ref89939961"/>
      <w:r>
        <w:rPr>
          <w:sz w:val="24"/>
          <w:szCs w:val="24"/>
        </w:rPr>
      </w:r>
      <w:bookmarkStart w:id="49" w:name="_Ref90645993"/>
      <w:r>
        <w:rPr>
          <w:sz w:val="24"/>
          <w:szCs w:val="24"/>
        </w:rPr>
      </w:r>
      <w:bookmarkEnd w:id="43"/>
      <w:r>
        <w:rPr>
          <w:sz w:val="24"/>
          <w:szCs w:val="24"/>
        </w:rPr>
      </w:r>
      <w:bookmarkEnd w:id="44"/>
      <w:r>
        <w:rPr>
          <w:sz w:val="24"/>
          <w:szCs w:val="24"/>
        </w:rPr>
      </w:r>
      <w:bookmarkEnd w:id="45"/>
      <w:r>
        <w:rPr>
          <w:sz w:val="24"/>
          <w:szCs w:val="24"/>
        </w:rPr>
      </w:r>
      <w:bookmarkEnd w:id="46"/>
      <w:r>
        <w:rPr>
          <w:sz w:val="24"/>
          <w:szCs w:val="24"/>
        </w:rPr>
      </w:r>
      <w:bookmarkEnd w:id="47"/>
      <w:r>
        <w:rPr>
          <w:sz w:val="24"/>
          <w:szCs w:val="24"/>
        </w:rPr>
      </w:r>
      <w:bookmarkEnd w:id="48"/>
      <w:r>
        <w:rPr>
          <w:sz w:val="24"/>
          <w:szCs w:val="24"/>
        </w:rPr>
      </w:r>
      <w:bookmarkEnd w:id="49"/>
      <w:r>
        <w:rPr>
          <w:sz w:val="24"/>
          <w:szCs w:val="24"/>
        </w:rPr>
        <w:t xml:space="preserve">При исполнении Контракта Исполнитель в течение 2 (Двух) рабочих дней после оказания услуг направляет Заказчику</w:t>
      </w:r>
      <w:r>
        <w:rPr>
          <w:sz w:val="24"/>
          <w:szCs w:val="24"/>
        </w:rPr>
        <w:t xml:space="preserve"> документ о приемке в соответствии с едиными формами документов, установленных Правительством Российской Федерации.</w:t>
      </w:r>
      <w:r>
        <w:rPr>
          <w:spacing w:val="2"/>
          <w:sz w:val="24"/>
          <w:szCs w:val="24"/>
          <w14:ligatures w14:val="none"/>
        </w:rPr>
      </w:r>
      <w:r>
        <w:rPr>
          <w:spacing w:val="2"/>
          <w:sz w:val="24"/>
          <w:szCs w:val="24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sz w:val="24"/>
          <w:szCs w:val="24"/>
          <w14:ligatures w14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К документу о приемке могут прилагаться д</w:t>
      </w:r>
      <w:r>
        <w:rPr>
          <w:sz w:val="24"/>
          <w:szCs w:val="24"/>
        </w:rPr>
        <w:t xml:space="preserve">окументы, которые считаются его неотъемлемой частью.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 срок не позднее десяти рабочих дней, следующих за днем поступления документа о приемке, Заказчик </w:t>
      </w:r>
      <w:r>
        <w:rPr>
          <w:sz w:val="24"/>
          <w:szCs w:val="24"/>
        </w:rPr>
        <w:t xml:space="preserve">осуществляет одно из следующих действий: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8"/>
        <w:contextualSpacing/>
        <w:ind w:left="0" w:right="0" w:firstLine="567"/>
        <w:jc w:val="both"/>
        <w:tabs>
          <w:tab w:val="left" w:pos="1134" w:leader="none"/>
          <w:tab w:val="clear" w:pos="5670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подписывает документ о приемке;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8"/>
        <w:contextualSpacing/>
        <w:ind w:left="0" w:right="0" w:firstLine="567"/>
        <w:jc w:val="both"/>
        <w:tabs>
          <w:tab w:val="left" w:pos="1134" w:leader="none"/>
          <w:tab w:val="clear" w:pos="5670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формирует </w:t>
      </w:r>
      <w:r>
        <w:rPr>
          <w:sz w:val="24"/>
          <w:szCs w:val="24"/>
        </w:rPr>
        <w:t xml:space="preserve">мотивированный отказ от подписания документа о приемке с указанием причин такого отказа.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 случ</w:t>
      </w:r>
      <w:r>
        <w:rPr>
          <w:sz w:val="24"/>
          <w:szCs w:val="24"/>
        </w:rPr>
        <w:t xml:space="preserve">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Датой при</w:t>
      </w:r>
      <w:r>
        <w:rPr>
          <w:sz w:val="24"/>
          <w:szCs w:val="24"/>
        </w:rPr>
        <w:t xml:space="preserve">емки оказанных услуг считается дата подписания документа о приемке Заказчиком.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</w:r>
      <w:bookmarkStart w:id="54" w:name="_Hlk52513238"/>
      <w:r>
        <w:rPr>
          <w:sz w:val="24"/>
          <w:szCs w:val="24"/>
        </w:rPr>
      </w:r>
      <w:bookmarkStart w:id="55" w:name="_Ref92919707"/>
      <w:r>
        <w:rPr>
          <w:sz w:val="24"/>
          <w:szCs w:val="24"/>
        </w:rPr>
      </w:r>
      <w:bookmarkEnd w:id="54"/>
      <w:r>
        <w:rPr>
          <w:sz w:val="24"/>
          <w:szCs w:val="24"/>
        </w:rPr>
      </w:r>
      <w:bookmarkEnd w:id="55"/>
      <w:r>
        <w:rPr>
          <w:sz w:val="24"/>
          <w:szCs w:val="24"/>
        </w:rPr>
        <w:t xml:space="preserve">Обеспечение исполнения Контракта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 Обеспечение исполнения Контракта не 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4"/>
        <w:jc w:val="center"/>
        <w:rPr>
          <w:sz w:val="24"/>
          <w:szCs w:val="24"/>
        </w:rPr>
      </w:pPr>
      <w:r>
        <w:rPr>
          <w:sz w:val="24"/>
          <w:szCs w:val="24"/>
        </w:rPr>
      </w:r>
      <w:bookmarkStart w:id="73" w:name="_Ref94090158"/>
      <w:r>
        <w:rPr>
          <w:sz w:val="24"/>
          <w:szCs w:val="24"/>
        </w:rPr>
      </w:r>
      <w:bookmarkStart w:id="74" w:name="_Hlk52554851"/>
      <w:r>
        <w:rPr>
          <w:sz w:val="24"/>
          <w:szCs w:val="24"/>
        </w:rPr>
      </w:r>
      <w:bookmarkEnd w:id="73"/>
      <w:r>
        <w:rPr>
          <w:sz w:val="24"/>
          <w:szCs w:val="24"/>
        </w:rPr>
        <w:t xml:space="preserve">Обеспечение гарантийных обязательств</w:t>
      </w:r>
      <w:bookmarkEnd w:id="74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ind w:left="0" w:right="0" w:firstLine="567"/>
        <w:tabs>
          <w:tab w:val="left" w:pos="1559" w:leader="none"/>
        </w:tabs>
        <w:rPr>
          <w:sz w:val="24"/>
          <w:szCs w:val="24"/>
        </w:rPr>
      </w:pPr>
      <w:r>
        <w:rPr>
          <w:sz w:val="24"/>
          <w:szCs w:val="24"/>
        </w:rPr>
      </w:r>
      <w:bookmarkStart w:id="75" w:name="_Hlk81515955"/>
      <w:r>
        <w:rPr>
          <w:sz w:val="24"/>
          <w:szCs w:val="24"/>
        </w:rPr>
      </w:r>
      <w:bookmarkEnd w:id="75"/>
      <w:r>
        <w:rPr>
          <w:sz w:val="24"/>
          <w:szCs w:val="24"/>
        </w:rPr>
        <w:t xml:space="preserve">Обеспечение гарантийных обязательств не устанавливается.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</w:r>
      <w:bookmarkStart w:id="76" w:name="_Ref52540919"/>
      <w:r>
        <w:rPr>
          <w:sz w:val="24"/>
          <w:szCs w:val="24"/>
        </w:rPr>
        <w:t xml:space="preserve">Ответственность Сторон</w:t>
      </w:r>
      <w:bookmarkEnd w:id="76"/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ь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вправе потребовать уплаты неустоек (штрафов, пеней).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8.2.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следующего после дня истечения,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установленного настоящим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8.3. В случае ненадлежащего исполнения Заказчиком обязательств, предусмотренных настоящим Контрактом, за исключением просрочки исполнения обязательств, </w:t>
      </w:r>
      <w:r>
        <w:rPr>
          <w:rFonts w:ascii="Times New Roman" w:hAnsi="Times New Roman" w:eastAsia="MS Mincho" w:cs="Times New Roman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MS Mincho" w:cs="Times New Roman"/>
          <w:sz w:val="24"/>
          <w:szCs w:val="24"/>
          <w:lang w:eastAsia="en-US"/>
        </w:rPr>
        <w:t xml:space="preserve">ь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в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праве взыскать с Заказчика штраф.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Размер штрафа устанавливается в виде фиксированной суммы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1000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(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одна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тысяч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а</w:t>
      </w:r>
      <w:r>
        <w:rPr>
          <w:rFonts w:ascii="Times New Roman" w:hAnsi="Times New Roman" w:eastAsia="MS Mincho" w:cs="Times New Roman"/>
          <w:sz w:val="24"/>
          <w:szCs w:val="24"/>
        </w:rPr>
        <w:t xml:space="preserve">) рублей 00 копеек.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8.4. В случае просрочки исполнения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м обязательств,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м обязательств, предусмотренных настоящим Контрактом, Заказчик направляет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ю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требование об уплате неустоек (штрафов, пеней).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  <w14:ligatures w14:val="none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8.5. Пеня начисляется за каждый день просрочки исполнения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м обязательства, предусмотренн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ого контрактом, в размере одной трехсотой действующей на дату уплаты ключевой ставки Центрального б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 w:eastAsia="MS Mincho" w:cs="Times New Roman"/>
          <w:sz w:val="24"/>
          <w:szCs w:val="24"/>
          <w:lang w:eastAsia="en-US"/>
        </w:rPr>
        <w:t xml:space="preserve">Исполнител</w:t>
      </w:r>
      <w:r>
        <w:rPr>
          <w:rFonts w:ascii="Times New Roman" w:hAnsi="Times New Roman" w:eastAsia="MS Mincho" w:cs="Times New Roman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м.</w:t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  <w14:ligatures w14:val="none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8.6. Заказчик вправе удержать пени, штрафы (для перечисления в доход федерального бюджета) из суммы, подлежащей оплате Заказчиком.</w:t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  <w14:ligatures w14:val="none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8.7.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За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обязательств, предусмотренных настоящим Контрактом, Исполнитель выплачивает Заказчику штраф.</w:t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  <w14:ligatures w14:val="none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Размер штрафа устанавливается в виде фиксированной суммы 8 410 (восемь тысяч четыреста десять) рублей 00 копеек, что составляет 10% от цены настоящего Контракта.</w:t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  <w14:ligatures w14:val="none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  <w:r>
        <w:rPr>
          <w:rFonts w:ascii="Times New Roman" w:hAnsi="Times New Roman" w:eastAsia="MS Mincho" w:cs="Times New Roman"/>
          <w:sz w:val="24"/>
          <w:szCs w:val="24"/>
          <w14:ligatures w14:val="none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8.8. Сторона освобождается от уплаты неустойки (штрафа, пени), если докажет, что неисполне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ние или ненадлежащ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ее исполнение обязательства, предусмотренного настоящим Контрактом, произошло вследствие непреодолимой силы или по вине другой Стороны. Применение штрафных санкций не освобождает Стороны от исполнения обязательств по настоящему Контракту.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8.9. В случае неисполнения или ненадлежащего исполнения Сторонами иных обязательств, предусмотренных настоящим Контрактом,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299"/>
        <w:ind w:right="0" w:firstLine="567"/>
        <w:jc w:val="both"/>
        <w:widowControl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8.10. Применение штрафных санкций не освобождает стороны от выполнения принятых обязательств по настоящему контракту.</w:t>
      </w: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4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Форс-мажорные обстоятельства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</w:t>
      </w:r>
      <w:r>
        <w:rPr>
          <w:sz w:val="24"/>
          <w:szCs w:val="24"/>
        </w:rPr>
        <w:t xml:space="preserve">(форс-мажор), а именно: пожара, наводнения, землетрясения, войны, военных действий, блокады, эмбарго, общих забастовок, и если эти обстоятельства непосредственно повлияли на исполнение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Сторона, для которой создалась невозможность выполнения обяз</w:t>
      </w:r>
      <w:r>
        <w:rPr>
          <w:sz w:val="24"/>
          <w:szCs w:val="24"/>
        </w:rPr>
        <w:t xml:space="preserve">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</w:t>
      </w:r>
      <w:r>
        <w:rPr>
          <w:sz w:val="24"/>
          <w:szCs w:val="24"/>
        </w:rPr>
        <w:t xml:space="preserve">будущем.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Если обстоятельства и их последствия будут длиться более 1 (Одного) месяца, то Стороны вправе расторгнуть Кон</w:t>
      </w:r>
      <w:r>
        <w:rPr>
          <w:sz w:val="24"/>
          <w:szCs w:val="24"/>
        </w:rPr>
        <w:t xml:space="preserve">тракт. В этом случае ни одна из Сторон не имеет права потребовать от другой Стороны возмещения убытков.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</w:r>
      <w:bookmarkStart w:id="84" w:name="_Ref11953035"/>
      <w:r>
        <w:rPr>
          <w:sz w:val="24"/>
          <w:szCs w:val="24"/>
        </w:rPr>
      </w:r>
      <w:bookmarkEnd w:id="84"/>
      <w:r>
        <w:rPr>
          <w:sz w:val="24"/>
          <w:szCs w:val="24"/>
        </w:rPr>
        <w:t xml:space="preserve">Порядок разрешения споров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Все разногласия и споры, которые могут возникнуть при исполнении настоящего Контракта, подлежат предварительному разрешению пу</w:t>
      </w:r>
      <w:r>
        <w:rPr>
          <w:sz w:val="24"/>
          <w:szCs w:val="24"/>
        </w:rPr>
        <w:t xml:space="preserve">тем переговоров, в том числе в претензионном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неурегулировании</w:t>
      </w:r>
      <w:r>
        <w:rPr>
          <w:sz w:val="24"/>
          <w:szCs w:val="24"/>
        </w:rPr>
        <w:t xml:space="preserve"> Сторонами спора в досудебном порядке спор разрешается в Арбитражном суде Мурманской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Антикоррупционная оговорка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ind w:left="0" w:right="0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</w:t>
      </w:r>
      <w:r>
        <w:rPr>
          <w:sz w:val="24"/>
          <w:szCs w:val="24"/>
        </w:rPr>
        <w:t xml:space="preserve">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ind w:left="0" w:right="0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При исполнении своих обязательств по настоящему контракту Стороны, их аффилированные лица, работники или посредники не осу</w:t>
      </w:r>
      <w:r>
        <w:rPr>
          <w:sz w:val="24"/>
          <w:szCs w:val="24"/>
        </w:rPr>
        <w:t xml:space="preserve">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</w:t>
      </w:r>
      <w:r>
        <w:rPr>
          <w:sz w:val="24"/>
          <w:szCs w:val="24"/>
        </w:rPr>
        <w:t xml:space="preserve"> легализации (отмыванию) доходов, полученных преступным путем.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ind w:left="0" w:right="0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</w:t>
      </w:r>
      <w:r>
        <w:rPr>
          <w:sz w:val="24"/>
          <w:szCs w:val="24"/>
        </w:rPr>
        <w:t xml:space="preserve">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sz w:val="24"/>
          <w:szCs w:val="24"/>
        </w:rPr>
        <w:t xml:space="preserve">с даты направления</w:t>
      </w:r>
      <w:r>
        <w:rPr>
          <w:sz w:val="24"/>
          <w:szCs w:val="24"/>
        </w:rPr>
        <w:t xml:space="preserve"> письменного уведомления.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ind w:left="0" w:right="0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</w:t>
      </w:r>
      <w:r>
        <w:rPr>
          <w:sz w:val="24"/>
          <w:szCs w:val="24"/>
        </w:rPr>
        <w:t xml:space="preserve">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</w:t>
      </w:r>
      <w:r>
        <w:rPr>
          <w:sz w:val="24"/>
          <w:szCs w:val="24"/>
        </w:rPr>
        <w:t xml:space="preserve">енимого законодательства и международных актов о противодействии</w:t>
      </w:r>
      <w:r>
        <w:rPr>
          <w:sz w:val="24"/>
          <w:szCs w:val="24"/>
        </w:rPr>
        <w:t xml:space="preserve"> легализации (отмыванию) доходов, полученных преступным путем.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color w:val="000000"/>
          <w:sz w:val="24"/>
          <w:szCs w:val="24"/>
        </w:rPr>
        <w:suppressLineNumbers w:val="0"/>
      </w:pPr>
      <w:r>
        <w:rPr>
          <w:sz w:val="24"/>
          <w:szCs w:val="24"/>
        </w:rPr>
        <w:t xml:space="preserve">В случае нарушения одной Стороной обязательств воздерживаться от запрещенных в разделах настоящего контракта действий и (или) неп</w:t>
      </w:r>
      <w:r>
        <w:rPr>
          <w:sz w:val="24"/>
          <w:szCs w:val="24"/>
        </w:rPr>
        <w:t xml:space="preserve">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</w:t>
      </w:r>
      <w:r>
        <w:rPr>
          <w:sz w:val="24"/>
          <w:szCs w:val="24"/>
        </w:rPr>
        <w:t xml:space="preserve">имым законодательством.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4"/>
        <w:jc w:val="center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</w:r>
      <w:bookmarkStart w:id="85" w:name="_Ref8437479"/>
      <w:r>
        <w:rPr>
          <w:sz w:val="24"/>
          <w:szCs w:val="24"/>
        </w:rPr>
      </w:r>
      <w:bookmarkStart w:id="86" w:name="_Ref34024376"/>
      <w:r>
        <w:rPr>
          <w:sz w:val="24"/>
          <w:szCs w:val="24"/>
        </w:rPr>
      </w:r>
      <w:bookmarkEnd w:id="85"/>
      <w:r>
        <w:rPr>
          <w:sz w:val="24"/>
          <w:szCs w:val="24"/>
        </w:rPr>
      </w:r>
      <w:bookmarkEnd w:id="86"/>
      <w:r>
        <w:rPr>
          <w:color w:val="000000"/>
          <w:sz w:val="24"/>
          <w:szCs w:val="24"/>
        </w:rPr>
        <w:t xml:space="preserve">Расторжение Контракта</w:t>
      </w:r>
      <w:r>
        <w:rPr>
          <w:b w:val="0"/>
          <w:color w:val="000000"/>
          <w:sz w:val="24"/>
          <w:szCs w:val="24"/>
        </w:rPr>
      </w:r>
      <w:r>
        <w:rPr>
          <w:b w:val="0"/>
          <w:color w:val="00000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color w:val="000000"/>
          <w:sz w:val="24"/>
          <w:szCs w:val="24"/>
        </w:rPr>
        <w:suppressLineNumbers w:val="0"/>
      </w:pPr>
      <w:r>
        <w:rPr>
          <w:color w:val="000000"/>
          <w:sz w:val="24"/>
          <w:szCs w:val="24"/>
        </w:rPr>
      </w:r>
      <w:r>
        <w:rPr>
          <w:sz w:val="24"/>
          <w:szCs w:val="24"/>
        </w:rPr>
        <w:t xml:space="preserve">Расторжение настоящего контракта осуществляется по соглашению сторон или по решению суда.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color w:val="000000"/>
          <w:sz w:val="24"/>
          <w:szCs w:val="24"/>
        </w:rPr>
        <w:suppressLineNumbers w:val="0"/>
      </w:pPr>
      <w:r>
        <w:rPr>
          <w:color w:val="000000"/>
          <w:sz w:val="24"/>
          <w:szCs w:val="24"/>
          <w:shd w:val="clear" w:color="auto" w:fill="ffffff"/>
        </w:rPr>
      </w:r>
      <w:r>
        <w:rPr>
          <w:sz w:val="24"/>
          <w:szCs w:val="24"/>
        </w:rPr>
        <w:t xml:space="preserve">Заказчик вправе принять решение об одностороннем отказе от исполнения контракта в соответствии с положениями </w:t>
      </w:r>
      <w:hyperlink r:id="rId14" w:tooltip="consultantplus://offline/ref=78014A2A15D9202E1DAED505DBC0FB8F814D0A38B8C37B7204BB9CF10095B95D20291D1F8804DEE7M3h9I" w:history="1">
        <w:r>
          <w:rPr>
            <w:sz w:val="24"/>
            <w:szCs w:val="24"/>
          </w:rPr>
          <w:t xml:space="preserve">ч. </w:t>
        </w:r>
        <w:r>
          <w:rPr>
            <w:sz w:val="24"/>
            <w:szCs w:val="24"/>
          </w:rPr>
          <w:t xml:space="preserve">9</w:t>
        </w:r>
      </w:hyperlink>
      <w:r>
        <w:rPr>
          <w:sz w:val="24"/>
          <w:szCs w:val="24"/>
        </w:rPr>
        <w:t xml:space="preserve"> - </w:t>
      </w:r>
      <w:hyperlink r:id="rId15" w:tooltip="consultantplus://offline/ref=78014A2A15D9202E1DAED505DBC0FB8F814D0A38B8C37B7204BB9CF10095B95D20291D1F8804DEE1M3hFI" w:history="1">
        <w:r>
          <w:rPr>
            <w:sz w:val="24"/>
            <w:szCs w:val="24"/>
          </w:rPr>
          <w:t xml:space="preserve">2</w:t>
        </w:r>
        <w:r>
          <w:rPr>
            <w:sz w:val="24"/>
            <w:szCs w:val="24"/>
          </w:rPr>
          <w:t xml:space="preserve">3</w:t>
        </w:r>
        <w:r>
          <w:rPr>
            <w:sz w:val="24"/>
            <w:szCs w:val="24"/>
          </w:rPr>
          <w:t xml:space="preserve"> ст. 95</w:t>
        </w:r>
      </w:hyperlink>
      <w:r>
        <w:rPr>
          <w:sz w:val="24"/>
          <w:szCs w:val="24"/>
        </w:rPr>
        <w:t xml:space="preserve"> Закона N 44-ФЗ.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4"/>
        <w:ind w:left="0" w:right="0" w:firstLine="567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Срок действия и порядок изменения Контракта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5"/>
        <w:ind w:left="0" w:right="0" w:firstLine="567"/>
        <w:rPr>
          <w:sz w:val="24"/>
          <w:szCs w:val="24"/>
        </w:rPr>
      </w:pPr>
      <w:r>
        <w:rPr>
          <w:sz w:val="24"/>
          <w:szCs w:val="24"/>
        </w:rPr>
      </w:r>
      <w:bookmarkStart w:id="87" w:name="_Ref29847895"/>
      <w:r>
        <w:rPr>
          <w:sz w:val="24"/>
          <w:szCs w:val="24"/>
        </w:rPr>
      </w:r>
      <w:bookmarkEnd w:id="87"/>
      <w:r>
        <w:rPr>
          <w:sz w:val="24"/>
          <w:szCs w:val="24"/>
        </w:rPr>
        <w:t xml:space="preserve">Контра</w:t>
      </w:r>
      <w:r>
        <w:rPr>
          <w:sz w:val="24"/>
          <w:szCs w:val="24"/>
        </w:rPr>
        <w:t xml:space="preserve">кт вст</w:t>
      </w:r>
      <w:r>
        <w:rPr>
          <w:sz w:val="24"/>
          <w:szCs w:val="24"/>
        </w:rPr>
        <w:t xml:space="preserve">упает в сил</w:t>
      </w:r>
      <w:r>
        <w:rPr>
          <w:sz w:val="24"/>
          <w:szCs w:val="24"/>
        </w:rPr>
        <w:t xml:space="preserve">у с даты его заключения и действует до «18» декабря 2026 г. (включительно), за исключением обязательств по оплате, возмещению убытков, выплате неустойки, исполнения гарантийных обязательств – до полного исполнения Сторонами своих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color w:val="000000"/>
          <w:sz w:val="24"/>
          <w:szCs w:val="24"/>
        </w:rPr>
        <w:suppressLineNumbers w:val="0"/>
      </w:pPr>
      <w:r>
        <w:rPr>
          <w:sz w:val="24"/>
          <w:szCs w:val="24"/>
        </w:rPr>
        <w:t xml:space="preserve">Соглашение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об изменении условий Контракта, заключается с использованием ЕИС. В случаях, предусмотренных частью 5 статьи 103 Федерального закона о контрактной системе, такое соглашение не</w:t>
      </w:r>
      <w:r>
        <w:rPr>
          <w:sz w:val="24"/>
          <w:szCs w:val="24"/>
        </w:rPr>
        <w:t xml:space="preserve"> размещается на официальном сайте.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4"/>
        <w:contextualSpacing/>
        <w:jc w:val="center"/>
        <w:rPr>
          <w:b w:val="0"/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Прочие условия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bookmarkStart w:id="88" w:name="_Hlk55996250"/>
      <w:r>
        <w:rPr>
          <w:sz w:val="24"/>
          <w:szCs w:val="24"/>
        </w:rPr>
        <w:t xml:space="preserve"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</w:t>
      </w:r>
      <w:r>
        <w:rPr>
          <w:sz w:val="24"/>
          <w:szCs w:val="24"/>
        </w:rPr>
        <w:t xml:space="preserve">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</w:t>
      </w:r>
      <w:r>
        <w:rPr>
          <w:sz w:val="24"/>
          <w:szCs w:val="24"/>
        </w:rPr>
        <w:t xml:space="preserve">ристиками, указанными в Контракте.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</w:t>
      </w:r>
      <w:r>
        <w:rPr>
          <w:sz w:val="24"/>
          <w:szCs w:val="24"/>
        </w:rPr>
        <w:t xml:space="preserve">с даты</w:t>
      </w:r>
      <w:r>
        <w:rPr>
          <w:sz w:val="24"/>
          <w:szCs w:val="24"/>
        </w:rPr>
        <w:t xml:space="preserve"> такого изменения.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При исполнении Контракта н</w:t>
      </w:r>
      <w:r>
        <w:rPr>
          <w:sz w:val="24"/>
          <w:szCs w:val="24"/>
        </w:rPr>
        <w:t xml:space="preserve">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В случае перемены Заказчика п</w:t>
      </w:r>
      <w:r>
        <w:rPr>
          <w:sz w:val="24"/>
          <w:szCs w:val="24"/>
        </w:rPr>
        <w:t xml:space="preserve">о Контракту права и обязанности Заказчика по Контракту переходят к новому Заказчику в том же объеме и на тех же </w:t>
      </w:r>
      <w:r>
        <w:rPr>
          <w:sz w:val="24"/>
          <w:szCs w:val="24"/>
        </w:rPr>
        <w:t xml:space="preserve">условиях</w:t>
      </w:r>
      <w:r>
        <w:rPr>
          <w:sz w:val="24"/>
          <w:szCs w:val="24"/>
        </w:rPr>
        <w:t xml:space="preserve">.В</w:t>
      </w:r>
      <w:r>
        <w:rPr>
          <w:sz w:val="24"/>
          <w:szCs w:val="24"/>
        </w:rPr>
        <w:t xml:space="preserve"> случае если услуги оказываются по заявкам Заказчика, то приемке и оплате подлежат только те услуги, которые оказаны по соответствующи</w:t>
      </w:r>
      <w:r>
        <w:rPr>
          <w:sz w:val="24"/>
          <w:szCs w:val="24"/>
        </w:rPr>
        <w:t xml:space="preserve">м заявкам Заказчика в период действия настоящего Контракта. Незаказанные Заказчиком услуги не принимаются и не оплачиваются. В случае если к окончанию срока действия Контракта Заказчиком не заказан весь объем услуг, Стороны вправе составить акт </w:t>
      </w:r>
      <w:r>
        <w:rPr>
          <w:sz w:val="24"/>
          <w:szCs w:val="24"/>
        </w:rPr>
        <w:t xml:space="preserve">взаимосверк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в соответствии с условиями настоящего Контракта. Исполнитель обязан подпис</w:t>
      </w:r>
      <w:r>
        <w:rPr>
          <w:sz w:val="24"/>
          <w:szCs w:val="24"/>
        </w:rPr>
        <w:t xml:space="preserve">ать акт </w:t>
      </w:r>
      <w:r>
        <w:rPr>
          <w:sz w:val="24"/>
          <w:szCs w:val="24"/>
        </w:rPr>
        <w:t xml:space="preserve">взаимосверки</w:t>
      </w:r>
      <w:r>
        <w:rPr>
          <w:sz w:val="24"/>
          <w:szCs w:val="24"/>
        </w:rPr>
        <w:t xml:space="preserve"> обязательств. Данный акт является основанием для проведения взаиморасчетов между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5"/>
        <w:contextualSpacing/>
        <w:ind w:left="0" w:right="0" w:firstLine="567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Контракт составлен и подписан в электронном виде. </w:t>
      </w:r>
      <w:bookmarkEnd w:id="88"/>
      <w:r>
        <w:rPr>
          <w:sz w:val="24"/>
          <w:szCs w:val="24"/>
        </w:rPr>
        <w:t xml:space="preserve">Все приложения к Контракту являются его </w:t>
      </w:r>
      <w:bookmarkStart w:id="89" w:name="_Hlk53837905"/>
      <w:r>
        <w:rPr>
          <w:sz w:val="24"/>
          <w:szCs w:val="24"/>
        </w:rPr>
        <w:t xml:space="preserve">неотъемлемой</w:t>
      </w:r>
      <w:bookmarkEnd w:id="89"/>
      <w:r>
        <w:rPr>
          <w:sz w:val="24"/>
          <w:szCs w:val="24"/>
        </w:rPr>
        <w:t xml:space="preserve"> частью. К Контракту прилагаются: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contextualSpacing/>
        <w:ind w:left="0" w:right="0" w:firstLine="567"/>
        <w:jc w:val="left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Приложе</w:t>
      </w:r>
      <w:r>
        <w:rPr>
          <w:sz w:val="24"/>
          <w:szCs w:val="24"/>
        </w:rPr>
        <w:t xml:space="preserve">ние №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REF "Приложение_1" \h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«Техническое задание»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0"/>
        <w:contextualSpacing/>
        <w:ind w:left="0" w:right="0" w:firstLine="567"/>
        <w:jc w:val="left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REF "Приложение_2" \h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«Спецификация»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0"/>
        <w:contextualSpacing/>
        <w:ind w:left="0" w:right="0" w:firstLine="567"/>
        <w:jc w:val="left"/>
        <w:rPr>
          <w:sz w:val="24"/>
          <w:szCs w:val="24"/>
          <w:highlight w:val="none"/>
        </w:rPr>
        <w:suppressLineNumbers w:val="0"/>
      </w:pPr>
      <w:r>
        <w:rPr>
          <w:sz w:val="24"/>
          <w:szCs w:val="24"/>
        </w:rPr>
      </w:r>
      <w:bookmarkStart w:id="90" w:name="_Hlk93327463"/>
      <w:r>
        <w:rPr>
          <w:sz w:val="24"/>
          <w:szCs w:val="24"/>
        </w:rPr>
      </w:r>
      <w:bookmarkEnd w:id="90"/>
      <w:r>
        <w:rPr>
          <w:sz w:val="24"/>
          <w:szCs w:val="24"/>
        </w:rPr>
        <w:t xml:space="preserve">Приложение № 3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Форма заявки на техническую экспертизу и утилизацию</w:t>
      </w:r>
      <w:r>
        <w:rPr>
          <w:sz w:val="24"/>
          <w:szCs w:val="24"/>
        </w:rPr>
        <w:t xml:space="preserve">»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140"/>
        <w:contextualSpacing/>
        <w:ind w:left="0" w:right="0" w:firstLine="567"/>
        <w:jc w:val="left"/>
        <w:rPr>
          <w:sz w:val="24"/>
          <w:szCs w:val="24"/>
          <w14:ligatures w14:val="none"/>
        </w:rPr>
        <w:suppressLineNumbers w:val="0"/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Приложение № 4 «</w:t>
      </w:r>
      <w:r>
        <w:rPr>
          <w:sz w:val="24"/>
          <w:szCs w:val="24"/>
        </w:rPr>
        <w:t xml:space="preserve">Акт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приема – передачи отходов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164"/>
        <w:contextualSpacing/>
        <w:ind w:left="0" w:right="0" w:firstLine="567"/>
        <w:jc w:val="left"/>
        <w:rPr>
          <w:b w:val="0"/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1"/>
          <w:szCs w:val="21"/>
        </w:rPr>
        <w:t xml:space="preserve">ЮРИДИЧЕСКИЕ АДРЕСА И РЕКВИЗИТЫ СТОРОН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164"/>
        <w:numPr>
          <w:ilvl w:val="0"/>
          <w:numId w:val="0"/>
        </w:numPr>
        <w:contextualSpacing/>
        <w:ind w:left="567" w:right="0" w:firstLine="0"/>
        <w:jc w:val="left"/>
        <w:rPr>
          <w:b w:val="0"/>
          <w:bCs w:val="0"/>
          <w:sz w:val="24"/>
          <w:szCs w:val="24"/>
        </w:rPr>
        <w:suppressLineNumbers w:val="0"/>
      </w:pPr>
      <w:r>
        <w:rPr>
          <w:b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pStyle w:val="1021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pStyle w:val="1021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Управление Федеральной службы государственной регистрации, кадастра и картографии по Мурманской области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pStyle w:val="1021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Юридический и почтовый адрес: 183025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г. Мурманск, ул. Полярные Зори, д.22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Тел./факс (8152) 56-70 01.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Н 5190132523/КПП 519001001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Получатель средств: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Управление Федеральной службы г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осударственной регистрации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 кадастра и картографии по Мурманской области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л/с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3491А35090)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ОКЦ №1 ВОЛГО-ВЯТСКОГО ГУ БАНКА РОССИИ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// УФК по Нижегородской области, г. Нижний Новгород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БИК Банка: 012202102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Казначейский счет: 03211643000000013212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Единый казначейский счет: 40102810745370000024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  <w:t xml:space="preserve">Для оплаты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u w:val="single"/>
              </w:rPr>
              <w:t xml:space="preserve">пени: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r>
          </w:p>
          <w:p>
            <w:pPr>
              <w:pStyle w:val="1021"/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Получатель средств: УФК по Мурманской области (Управление Федеральной службы государственной регистрации, кадастра и картографии по Мурманской области, л/с 04491A35090)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ИНН 5190132523            КПП 519001001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получателя: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ОКЦ №3 Северо-Западного ГУ Банка России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// УФК по Мурманской области г.Мурманск</w:t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  <w:r>
              <w:rPr>
                <w:rFonts w:ascii="Times New Roman" w:hAnsi="Times New Roman" w:cs="Times New Roman"/>
                <w:sz w:val="21"/>
                <w:szCs w:val="21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БИК Бан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ка: 014705901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Казначейский счет: 03100643000000014900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Единый казначейский счет: 40102810745370000041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jc w:val="both"/>
              <w:spacing w:before="0"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КБК 32111607010019000140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pStyle w:val="1021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en-US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jc w:val="both"/>
              <w:spacing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jc w:val="both"/>
              <w:spacing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_________________ 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_____________________ 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</w:tbl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>
        <w:rPr>
          <w:b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64"/>
        <w:numPr>
          <w:ilvl w:val="0"/>
          <w:numId w:val="0"/>
        </w:numPr>
        <w:ind w:left="720"/>
        <w:rPr>
          <w:b w:val="0"/>
          <w:bCs w:val="0"/>
        </w:rPr>
      </w:pPr>
      <w:r/>
      <w:bookmarkStart w:id="91" w:name="_GoBack"/>
      <w:r/>
      <w:bookmarkEnd w:id="91"/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№</w:t>
      </w: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«___»______________ 2026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49"/>
        <w:jc w:val="right"/>
        <w:spacing w:before="0" w:after="0"/>
      </w:pPr>
      <w:r/>
      <w:r/>
    </w:p>
    <w:p>
      <w:pPr>
        <w:pStyle w:val="1149"/>
      </w:pPr>
      <w:r/>
      <w:r/>
    </w:p>
    <w:p>
      <w:pPr>
        <w:pStyle w:val="1149"/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pStyle w:val="1066"/>
        <w:contextualSpacing/>
        <w:ind w:left="0" w:right="0" w:firstLine="567"/>
        <w:jc w:val="both"/>
        <w:suppressLineNumbers w:val="0"/>
      </w:pPr>
      <w:r>
        <w:t xml:space="preserve">1. Наименование предмета закупки: Оказание услуг </w:t>
      </w:r>
      <w:r>
        <w:rPr>
          <w:sz w:val="24"/>
          <w:szCs w:val="24"/>
        </w:rPr>
        <w:t xml:space="preserve">по вывозу и утилизации ТМЦ</w:t>
      </w:r>
      <w:r>
        <w:t xml:space="preserve">.</w:t>
      </w:r>
      <w:r/>
    </w:p>
    <w:p>
      <w:pPr>
        <w:pStyle w:val="1066"/>
        <w:contextualSpacing/>
        <w:ind w:left="0" w:right="0" w:firstLine="567"/>
        <w:jc w:val="both"/>
        <w:rPr>
          <w:b/>
          <w:bCs/>
          <w:color w:val="000000"/>
          <w:szCs w:val="28"/>
        </w:rPr>
        <w:suppressLineNumbers w:val="0"/>
      </w:pPr>
      <w:r>
        <w:t xml:space="preserve">Утилизация утратившего потребительские свойства, не подлежащие ремонту и восстановлению товарно-материальных ценностей (далее - ТМЦ).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1066"/>
        <w:contextualSpacing/>
        <w:ind w:left="0" w:right="0" w:firstLine="567"/>
        <w:jc w:val="both"/>
        <w:rPr>
          <w:b/>
          <w:bCs/>
          <w:szCs w:val="28"/>
        </w:rPr>
        <w:suppressLineNumbers w:val="0"/>
      </w:pPr>
      <w:r>
        <w:t xml:space="preserve">2. Наименование и характеристики оказываемых услуг: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1066"/>
        <w:contextualSpacing/>
        <w:ind w:left="0" w:right="0" w:firstLine="567"/>
        <w:jc w:val="both"/>
        <w:suppressLineNumbers w:val="0"/>
      </w:pPr>
      <w:r>
        <w:t xml:space="preserve">услуги по утилизации ТМЦ (согласно </w:t>
      </w:r>
      <w:r>
        <w:t xml:space="preserve">приложению</w:t>
      </w:r>
      <w:r>
        <w:t xml:space="preserve"> к техническому заданию). Проведение утилизации ТМЦ включает в себя:</w:t>
      </w:r>
      <w:r/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выезд специалиста Исполнителя,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вывоз и утилизация ТМЦ,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14:ligatures w14:val="none"/>
        </w:rPr>
        <w:suppressLineNumbers w:val="0"/>
      </w:pPr>
      <w:r>
        <w:t xml:space="preserve">оф</w:t>
      </w:r>
      <w:r>
        <w:t xml:space="preserve">ормление актов утилизации ТМЦ.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1066"/>
        <w:contextualSpacing/>
        <w:ind w:left="0" w:right="0" w:firstLine="567"/>
        <w:jc w:val="both"/>
        <w:rPr>
          <w:b/>
          <w:sz w:val="24"/>
          <w:szCs w:val="24"/>
          <w:lang w:eastAsia="ar-SA"/>
          <w14:ligatures w14:val="none"/>
        </w:rPr>
        <w:suppressLineNumbers w:val="0"/>
      </w:pPr>
      <w:r>
        <w:t xml:space="preserve">3. </w:t>
      </w:r>
      <w:r>
        <w:rPr>
          <w:lang w:eastAsia="ar-SA"/>
        </w:rPr>
        <w:t xml:space="preserve">Порядок и сроки о</w:t>
      </w:r>
      <w:r>
        <w:rPr>
          <w:lang w:eastAsia="ar-SA"/>
        </w:rPr>
        <w:t xml:space="preserve">казания услуг:</w:t>
      </w:r>
      <w:r>
        <w:rPr>
          <w:b/>
          <w:sz w:val="24"/>
          <w:szCs w:val="24"/>
          <w:lang w:eastAsia="ar-SA"/>
          <w14:ligatures w14:val="none"/>
        </w:rPr>
      </w:r>
      <w:r>
        <w:rPr>
          <w:b/>
          <w:sz w:val="24"/>
          <w:szCs w:val="24"/>
          <w:lang w:eastAsia="ar-SA"/>
          <w14:ligatures w14:val="none"/>
        </w:rPr>
      </w:r>
    </w:p>
    <w:p>
      <w:pPr>
        <w:pStyle w:val="1066"/>
        <w:contextualSpacing/>
        <w:ind w:left="0" w:right="0" w:firstLine="567"/>
        <w:jc w:val="both"/>
        <w:rPr>
          <w:lang w:eastAsia="ar-SA"/>
          <w14:ligatures w14:val="none"/>
        </w:rPr>
        <w:suppressLineNumbers w:val="0"/>
      </w:pPr>
      <w:r>
        <w:rPr>
          <w:lang w:eastAsia="ar-SA"/>
        </w:rPr>
        <w:t xml:space="preserve">3.1.</w:t>
      </w:r>
      <w:r>
        <w:rPr>
          <w:lang w:eastAsia="ar-SA"/>
        </w:rPr>
        <w:t xml:space="preserve">Срок оказа</w:t>
      </w:r>
      <w:r>
        <w:rPr>
          <w:lang w:eastAsia="ar-SA"/>
        </w:rPr>
        <w:t xml:space="preserve">ния услуг</w:t>
      </w:r>
      <w:r>
        <w:rPr>
          <w:lang w:eastAsia="ar-SA"/>
        </w:rPr>
        <w:t xml:space="preserve">:</w:t>
      </w:r>
      <w:r>
        <w:rPr>
          <w:lang w:eastAsia="ar-SA"/>
        </w:rPr>
        <w:t xml:space="preserve">с момента подписания</w:t>
      </w:r>
      <w:r>
        <w:rPr>
          <w:lang w:eastAsia="ar-SA"/>
        </w:rPr>
        <w:t xml:space="preserve"> контракта </w:t>
      </w:r>
      <w:r>
        <w:rPr>
          <w:lang w:eastAsia="ar-SA"/>
        </w:rPr>
        <w:t xml:space="preserve">до 3</w:t>
      </w:r>
      <w:r>
        <w:rPr>
          <w:lang w:eastAsia="ar-SA"/>
        </w:rPr>
        <w:t xml:space="preserve">0</w:t>
      </w:r>
      <w:r>
        <w:rPr>
          <w:lang w:eastAsia="ar-SA"/>
        </w:rPr>
        <w:t xml:space="preserve">.11.202</w:t>
      </w:r>
      <w:r>
        <w:rPr>
          <w:lang w:eastAsia="ar-SA"/>
        </w:rPr>
        <w:t xml:space="preserve">6</w:t>
      </w:r>
      <w:r>
        <w:rPr>
          <w:lang w:eastAsia="ar-SA"/>
        </w:rPr>
        <w:t xml:space="preserve"> по заявкам Заказчика</w:t>
      </w:r>
      <w:r>
        <w:rPr>
          <w:lang w:eastAsia="ar-SA"/>
        </w:rPr>
        <w:t xml:space="preserve">.</w:t>
      </w:r>
      <w:r>
        <w:rPr>
          <w:lang w:eastAsia="ar-SA"/>
          <w14:ligatures w14:val="none"/>
        </w:rPr>
      </w:r>
      <w:r>
        <w:rPr>
          <w:lang w:eastAsia="ar-SA"/>
          <w14:ligatures w14:val="none"/>
        </w:rPr>
      </w:r>
    </w:p>
    <w:p>
      <w:pPr>
        <w:pStyle w:val="1066"/>
        <w:contextualSpacing/>
        <w:ind w:left="0" w:right="0" w:firstLine="567"/>
        <w:jc w:val="both"/>
        <w:rPr>
          <w:lang w:eastAsia="ar-SA"/>
          <w14:ligatures w14:val="none"/>
        </w:rPr>
        <w:suppressLineNumbers w:val="0"/>
      </w:pPr>
      <w:r>
        <w:rPr>
          <w:lang w:eastAsia="ar-SA"/>
        </w:rPr>
        <w:t xml:space="preserve">В течение 10 рабочих дней с даты получения Заявки.</w:t>
      </w:r>
      <w:r>
        <w:rPr>
          <w:lang w:eastAsia="ar-SA"/>
          <w14:ligatures w14:val="none"/>
        </w:rPr>
      </w:r>
      <w:r>
        <w:rPr>
          <w:lang w:eastAsia="ar-SA"/>
          <w14:ligatures w14:val="none"/>
        </w:rPr>
      </w:r>
    </w:p>
    <w:p>
      <w:pPr>
        <w:pStyle w:val="1066"/>
        <w:contextualSpacing/>
        <w:ind w:left="0" w:right="0" w:firstLine="567"/>
        <w:jc w:val="both"/>
        <w:rPr>
          <w:sz w:val="24"/>
          <w:szCs w:val="24"/>
          <w:lang w:eastAsia="ar-SA"/>
          <w14:ligatures w14:val="none"/>
        </w:rPr>
      </w:pPr>
      <w:r>
        <w:rPr>
          <w:lang w:eastAsia="ar-SA"/>
        </w:rPr>
        <w:t xml:space="preserve">Исполнитель обязан осуществить за свой счет погрузку и вывоз имущества из помещений Заказчика, с </w:t>
      </w:r>
      <w:r>
        <w:rPr>
          <w:lang w:eastAsia="ar-SA"/>
        </w:rPr>
        <w:t xml:space="preserve">последующей утилизацией отходов в соответствии с требованиями законодательства Российской Федерации.</w:t>
      </w:r>
      <w:r>
        <w:rPr>
          <w:sz w:val="24"/>
          <w:szCs w:val="24"/>
          <w:lang w:eastAsia="ar-SA"/>
          <w14:ligatures w14:val="none"/>
        </w:rPr>
      </w:r>
      <w:r>
        <w:rPr>
          <w:sz w:val="24"/>
          <w:szCs w:val="24"/>
          <w:lang w:eastAsia="ar-SA"/>
          <w14:ligatures w14:val="none"/>
        </w:rPr>
      </w:r>
    </w:p>
    <w:p>
      <w:pPr>
        <w:pStyle w:val="1066"/>
        <w:contextualSpacing/>
        <w:ind w:left="0" w:right="0" w:firstLine="567"/>
        <w:jc w:val="both"/>
        <w:rPr>
          <w:rFonts w:eastAsia="SimSun"/>
          <w:sz w:val="24"/>
          <w:szCs w:val="24"/>
          <w:lang w:eastAsia="ar-SA"/>
        </w:rPr>
      </w:pPr>
      <w:r>
        <w:rPr>
          <w:lang w:eastAsia="ar-SA"/>
        </w:rPr>
        <w:t xml:space="preserve">3.2. В течение 3 (трех) рабочих дней после п</w:t>
      </w:r>
      <w:r>
        <w:rPr>
          <w:lang w:eastAsia="ar-SA"/>
        </w:rPr>
        <w:t xml:space="preserve">одписания сторонами Контракта Исполнитель должен назначить контактное лицо со своей стороны, ответственное за взаимодействие с Заказчиком. Обязательное присутствие Исполнителя (представителя Исполнителя) на адресах указанных в Контракте при ока</w:t>
      </w:r>
      <w:r>
        <w:rPr>
          <w:rFonts w:eastAsia="SimSun"/>
          <w:sz w:val="24"/>
          <w:szCs w:val="24"/>
          <w:lang w:eastAsia="ar-SA"/>
        </w:rPr>
        <w:t xml:space="preserve">зании Услуг.</w:t>
      </w:r>
      <w:r>
        <w:rPr>
          <w:rFonts w:eastAsia="SimSun"/>
          <w:sz w:val="24"/>
          <w:szCs w:val="24"/>
          <w:lang w:eastAsia="ar-SA"/>
        </w:rPr>
      </w:r>
      <w:r>
        <w:rPr>
          <w:rFonts w:eastAsia="SimSun"/>
          <w:sz w:val="24"/>
          <w:szCs w:val="24"/>
          <w:lang w:eastAsia="ar-SA"/>
        </w:rPr>
      </w:r>
    </w:p>
    <w:p>
      <w:pPr>
        <w:pStyle w:val="1066"/>
        <w:contextualSpacing/>
        <w:ind w:left="0" w:right="0" w:firstLine="567"/>
        <w:jc w:val="both"/>
        <w:rPr>
          <w:color w:val="3b3b3b"/>
        </w:rPr>
        <w:suppressLineNumbers w:val="0"/>
      </w:pPr>
      <w:r>
        <w:t xml:space="preserve">4. Место оказания услуг: </w:t>
      </w:r>
      <w:r>
        <w:rPr>
          <w:color w:val="3b3b3b"/>
          <w:szCs w:val="28"/>
          <w:shd w:val="clear" w:color="auto" w:fill="fefefe"/>
        </w:rPr>
        <w:t xml:space="preserve">Мурманская обл., г.Мурманск, пр.Кап. Тарана, д.24; </w:t>
      </w:r>
      <w:r>
        <w:t xml:space="preserve">по месту нахождения Исполнителя.</w:t>
      </w:r>
      <w:r>
        <w:rPr>
          <w:color w:val="3b3b3b"/>
        </w:rPr>
      </w:r>
      <w:r>
        <w:rPr>
          <w:color w:val="3b3b3b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Результатом оказанных услуг по утилизации является Акт оказанных у</w:t>
      </w:r>
      <w:r>
        <w:t xml:space="preserve">с</w:t>
      </w:r>
      <w:r>
        <w:t xml:space="preserve">луг, составленный на основании подготовленных и оформленных надлежащим образом: Актов утилизации ТМЦ. Акты утилизации составляются Исполнителем по каждой единице ТМЦ Заказчика. Датой завершения утилизации ТМЦ считается дата подписания Акта оказанных услуг.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При оказании услуг Исполнитель передает Заказчику ( в ЕИС) следующие документы: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платежные документы,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акт оказания услуг по утилизации ТМЦ,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акт утилизации ТМЦ.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b/>
          <w:szCs w:val="28"/>
        </w:rPr>
        <w:suppressLineNumbers w:val="0"/>
      </w:pPr>
      <w:r>
        <w:t xml:space="preserve">5. Требования к составу, качеству и документации на оказанные услуги: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5.1. Услуги оказываются в соответствии с действующим законодательством РФ.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</w:rPr>
        <w:suppressLineNumbers w:val="0"/>
      </w:pPr>
      <w:r>
        <w:t xml:space="preserve">5.1.1. В соответствии с п. 30 ч. 1 ст. 12 Федерального закона от 04.05.2011 № 99-ФЗ «О лицензиро</w:t>
      </w:r>
      <w:r>
        <w:t xml:space="preserve">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  <w:r>
        <w:rPr>
          <w:szCs w:val="28"/>
        </w:rPr>
      </w:r>
      <w:r>
        <w:rPr>
          <w:szCs w:val="28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b/>
          <w:bCs/>
          <w:szCs w:val="28"/>
          <w:highlight w:val="none"/>
        </w:rPr>
        <w:t xml:space="preserve">Исполнитель должен иметь следующие документы: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1066"/>
        <w:contextualSpacing/>
        <w:ind w:left="0" w:right="0" w:firstLine="567"/>
        <w:jc w:val="both"/>
        <w:rPr>
          <w:highlight w:val="none"/>
        </w:rPr>
        <w:suppressLineNumbers w:val="0"/>
      </w:pPr>
      <w:r>
        <w:rPr>
          <w:b/>
          <w:bCs/>
          <w:szCs w:val="28"/>
          <w:highlight w:val="none"/>
        </w:rPr>
        <w:t xml:space="preserve">- </w:t>
      </w:r>
      <w:r>
        <w:rPr>
          <w:b/>
          <w:bCs/>
          <w:szCs w:val="28"/>
          <w:highlight w:val="none"/>
        </w:rPr>
        <w:t xml:space="preserve">Исполнитель должен иметь собственную действующую лицензию</w:t>
      </w:r>
      <w:r>
        <w:rPr>
          <w:szCs w:val="28"/>
          <w:highlight w:val="none"/>
        </w:rPr>
        <w:t xml:space="preserve"> на право осуществления </w:t>
      </w:r>
      <w:r>
        <w:rPr>
          <w:szCs w:val="28"/>
          <w:highlight w:val="none"/>
        </w:rPr>
        <w:t xml:space="preserve">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</w:t>
      </w:r>
      <w:r>
        <w:rPr>
          <w:szCs w:val="28"/>
          <w:highlight w:val="none"/>
        </w:rPr>
        <w:t xml:space="preserve">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  <w:r>
        <w:rPr>
          <w:szCs w:val="28"/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b/>
          <w:bCs/>
          <w:sz w:val="24"/>
          <w:szCs w:val="24"/>
          <w:lang w:eastAsia="ar-SA"/>
        </w:rPr>
        <w:suppressLineNumbers w:val="0"/>
      </w:pPr>
      <w:r>
        <w:rPr>
          <w:rFonts w:eastAsia="Calibri"/>
          <w:b/>
          <w:sz w:val="24"/>
          <w:szCs w:val="24"/>
          <w:highlight w:val="none"/>
          <w:lang w:eastAsia="ar-SA"/>
        </w:rPr>
      </w:r>
      <w:r>
        <w:rPr>
          <w:rFonts w:eastAsia="Calibri"/>
          <w:b/>
          <w:sz w:val="24"/>
          <w:szCs w:val="24"/>
          <w:highlight w:val="none"/>
          <w:lang w:eastAsia="ar-SA"/>
        </w:rPr>
        <w:t xml:space="preserve">Лицензия </w:t>
      </w:r>
      <w:r>
        <w:rPr>
          <w:rFonts w:eastAsia="Calibri"/>
          <w:b/>
          <w:sz w:val="24"/>
          <w:szCs w:val="24"/>
          <w:highlight w:val="none"/>
          <w:lang w:eastAsia="ar-SA"/>
        </w:rPr>
        <w:t xml:space="preserve">по следующему перечню работ: сбор отходов III и I</w:t>
      </w:r>
      <w:r>
        <w:rPr>
          <w:rFonts w:eastAsia="Calibri"/>
          <w:b/>
          <w:sz w:val="24"/>
          <w:szCs w:val="24"/>
          <w:lang w:eastAsia="ar-SA"/>
        </w:rPr>
        <w:t xml:space="preserve">V класса опасности; транспортирование отходов III и IV класса опасности; обработка отходов III и IV класса опасности;</w:t>
      </w:r>
      <w:r>
        <w:rPr>
          <w:rFonts w:eastAsia="Calibri"/>
          <w:b/>
          <w:sz w:val="24"/>
          <w:szCs w:val="24"/>
          <w:lang w:eastAsia="ar-SA"/>
        </w:rPr>
        <w:t xml:space="preserve"> утилизация отходов III и IV класса опасности</w:t>
      </w:r>
      <w:r>
        <w:rPr>
          <w:rFonts w:eastAsia="Calibri"/>
          <w:sz w:val="24"/>
          <w:szCs w:val="24"/>
          <w:lang w:eastAsia="ar-SA"/>
        </w:rPr>
        <w:t xml:space="preserve">.</w:t>
      </w:r>
      <w:r>
        <w:rPr>
          <w:rFonts w:eastAsia="Calibri"/>
          <w:b/>
          <w:bCs/>
          <w:sz w:val="24"/>
          <w:szCs w:val="24"/>
          <w:lang w:eastAsia="ar-SA"/>
        </w:rPr>
      </w:r>
      <w:r>
        <w:rPr>
          <w:rFonts w:eastAsia="Calibri"/>
          <w:b/>
          <w:bCs/>
          <w:sz w:val="24"/>
          <w:szCs w:val="24"/>
          <w:lang w:eastAsia="ar-SA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highlight w:val="none"/>
        </w:rPr>
        <w:suppressLineNumbers w:val="0"/>
      </w:pPr>
      <w:r>
        <w:rPr>
          <w:rFonts w:eastAsia="Calibri"/>
          <w:b/>
          <w:sz w:val="24"/>
          <w:szCs w:val="24"/>
          <w:lang w:eastAsia="ar-SA"/>
        </w:rPr>
        <w:t xml:space="preserve">- Срок лицензии</w:t>
      </w:r>
      <w:r>
        <w:rPr>
          <w:rFonts w:eastAsia="Calibri"/>
          <w:sz w:val="24"/>
          <w:szCs w:val="24"/>
          <w:lang w:eastAsia="ar-SA"/>
        </w:rPr>
        <w:t xml:space="preserve"> не должен истекать ранее окончания срока исполнения Контракта. Требование установлено в соответствии с пунктом 30 части 1 статьи 12 Федерального Закона от 04.05.2011 № 99-ФЗ «О лицензировании отдельных видов деятельности».</w:t>
      </w:r>
      <w:r>
        <w:rPr>
          <w:rFonts w:eastAsia="Calibri"/>
          <w:sz w:val="24"/>
          <w:szCs w:val="24"/>
          <w:highlight w:val="none"/>
        </w:rPr>
      </w:r>
      <w:r>
        <w:rPr>
          <w:rFonts w:eastAsia="Calibri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Cs w:val="28"/>
          <w:lang w:eastAsia="ar-SA"/>
          <w14:ligatures w14:val="none"/>
        </w:rPr>
      </w:pPr>
      <w:r>
        <w:rPr>
          <w:rFonts w:eastAsia="Calibri"/>
          <w:sz w:val="24"/>
          <w:szCs w:val="24"/>
          <w:lang w:eastAsia="ar-SA"/>
        </w:rPr>
        <w:t xml:space="preserve">Исполнитель в лицензии должен иметь по кодам ФККО </w:t>
      </w:r>
      <w:r>
        <w:rPr>
          <w:rFonts w:eastAsia="Calibri"/>
          <w:sz w:val="24"/>
          <w:szCs w:val="24"/>
          <w:lang w:eastAsia="ar-SA"/>
        </w:rPr>
        <w:t xml:space="preserve">4 81 201 01 52 4</w:t>
      </w:r>
      <w:r>
        <w:rPr>
          <w:rFonts w:eastAsia="Calibri"/>
          <w:sz w:val="24"/>
          <w:szCs w:val="24"/>
          <w:lang w:eastAsia="ar-SA"/>
        </w:rPr>
        <w:t xml:space="preserve">, </w:t>
      </w:r>
      <w:r>
        <w:rPr>
          <w:rFonts w:eastAsia="Calibri"/>
          <w:sz w:val="24"/>
          <w:szCs w:val="24"/>
          <w:lang w:eastAsia="ar-SA"/>
        </w:rPr>
        <w:t xml:space="preserve">3 35 792 11 20 4</w:t>
      </w:r>
      <w:r>
        <w:rPr>
          <w:rFonts w:eastAsia="Calibri"/>
          <w:sz w:val="24"/>
          <w:szCs w:val="24"/>
          <w:lang w:eastAsia="ar-SA"/>
        </w:rPr>
        <w:t xml:space="preserve">, </w:t>
      </w:r>
      <w:r>
        <w:rPr>
          <w:rFonts w:eastAsia="Calibri"/>
          <w:sz w:val="24"/>
          <w:szCs w:val="24"/>
          <w:lang w:eastAsia="ar-SA"/>
        </w:rPr>
        <w:t xml:space="preserve">4 92 111 11 72 4</w:t>
      </w:r>
      <w:r>
        <w:rPr>
          <w:rFonts w:eastAsia="Calibri"/>
          <w:sz w:val="24"/>
          <w:szCs w:val="24"/>
          <w:lang w:eastAsia="ar-SA"/>
        </w:rPr>
        <w:t xml:space="preserve">, </w:t>
      </w:r>
      <w:r>
        <w:rPr>
          <w:rFonts w:eastAsia="Calibri"/>
          <w:sz w:val="24"/>
          <w:szCs w:val="24"/>
          <w:lang w:eastAsia="ar-SA"/>
        </w:rPr>
        <w:t xml:space="preserve">4 81 432 21 52 4</w:t>
      </w:r>
      <w:r>
        <w:rPr>
          <w:rFonts w:eastAsia="Calibri"/>
          <w:sz w:val="24"/>
          <w:szCs w:val="24"/>
          <w:lang w:eastAsia="ar-SA"/>
        </w:rPr>
        <w:t xml:space="preserve">, </w:t>
      </w:r>
      <w:r>
        <w:rPr>
          <w:rFonts w:eastAsia="Calibri"/>
          <w:sz w:val="24"/>
          <w:szCs w:val="24"/>
          <w:lang w:eastAsia="ar-SA"/>
        </w:rPr>
        <w:t xml:space="preserve">4 82 812 11 52 </w:t>
      </w:r>
      <w:r>
        <w:rPr>
          <w:rFonts w:eastAsia="Calibri"/>
          <w:sz w:val="24"/>
          <w:szCs w:val="24"/>
          <w:lang w:eastAsia="ar-SA"/>
        </w:rPr>
        <w:t xml:space="preserve">4</w:t>
      </w:r>
      <w:r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 xml:space="preserve"> должен</w:t>
      </w:r>
      <w:r>
        <w:rPr>
          <w:rFonts w:eastAsia="Calibri"/>
          <w:sz w:val="24"/>
          <w:szCs w:val="24"/>
          <w:lang w:eastAsia="ar-SA"/>
        </w:rPr>
        <w:t xml:space="preserve"> иметь следующие виды работ: сбор, обработка, транспортирование и утилизация.</w:t>
      </w:r>
      <w:r>
        <w:rPr>
          <w:rFonts w:eastAsia="Calibri"/>
          <w:sz w:val="24"/>
          <w:szCs w:val="24"/>
          <w:lang w:eastAsia="ar-SA"/>
        </w:rPr>
      </w:r>
      <w:r>
        <w:rPr>
          <w:rFonts w:eastAsia="Calibri"/>
          <w:szCs w:val="28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highlight w:val="none"/>
        </w:rPr>
      </w:r>
      <w:r>
        <w:rPr>
          <w:rFonts w:eastAsia="Calibri"/>
          <w:sz w:val="24"/>
          <w:szCs w:val="24"/>
          <w:highlight w:val="none"/>
        </w:rPr>
      </w:r>
      <w:r>
        <w:rPr>
          <w:rFonts w:eastAsia="Calibri"/>
          <w:sz w:val="24"/>
          <w:szCs w:val="24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szCs w:val="28"/>
          <w:highlight w:val="none"/>
        </w:rPr>
        <w:t xml:space="preserve">-</w:t>
      </w:r>
      <w:r>
        <w:rPr>
          <w:b/>
          <w:bCs/>
          <w:szCs w:val="28"/>
          <w:highlight w:val="none"/>
        </w:rPr>
        <w:t xml:space="preserve"> Исполнитель должен иметь собственную лицензию </w:t>
      </w:r>
      <w:r>
        <w:rPr>
          <w:szCs w:val="28"/>
          <w:highlight w:val="none"/>
        </w:rPr>
        <w:t xml:space="preserve">на право осуществления деятельности по заготовке, хранению, переработке и реализации лома черных и цветных металлов.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szCs w:val="28"/>
          <w:highlight w:val="none"/>
        </w:rPr>
        <w:t xml:space="preserve">-</w:t>
      </w:r>
      <w:r>
        <w:rPr>
          <w:b/>
          <w:bCs/>
          <w:szCs w:val="28"/>
          <w:highlight w:val="none"/>
        </w:rPr>
        <w:t xml:space="preserve"> Исполнитель должен иметь собственную лицензию</w:t>
      </w:r>
      <w:r>
        <w:rPr>
          <w:szCs w:val="28"/>
          <w:highlight w:val="none"/>
        </w:rPr>
        <w:t xml:space="preserve"> на право осуществления деятельности по обработке (переработке) лома и отходов драг</w:t>
      </w:r>
      <w:r>
        <w:rPr>
          <w:szCs w:val="28"/>
          <w:highlight w:val="none"/>
        </w:rPr>
        <w:t xml:space="preserve">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</w:t>
      </w:r>
      <w:r>
        <w:rPr>
          <w:szCs w:val="28"/>
          <w:highlight w:val="none"/>
        </w:rPr>
        <w:t xml:space="preserve">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</w:t>
      </w:r>
      <w:r>
        <w:rPr>
          <w:szCs w:val="28"/>
          <w:highlight w:val="none"/>
        </w:rPr>
        <w:t xml:space="preserve">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b/>
          <w:bCs/>
          <w:szCs w:val="28"/>
          <w:highlight w:val="none"/>
        </w:rPr>
        <w:t xml:space="preserve">Требование к Исполнителю услуг: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szCs w:val="28"/>
          <w:highlight w:val="none"/>
        </w:rPr>
        <w:t xml:space="preserve">- </w:t>
      </w:r>
      <w:r>
        <w:rPr>
          <w:b/>
          <w:bCs/>
          <w:szCs w:val="28"/>
          <w:highlight w:val="none"/>
        </w:rPr>
        <w:t xml:space="preserve">Исполнитель не имеет права привлекать</w:t>
      </w:r>
      <w:r>
        <w:rPr>
          <w:szCs w:val="28"/>
          <w:highlight w:val="none"/>
        </w:rPr>
        <w:t xml:space="preserve"> к выполнению своих обязательств по настоящему Контракту</w:t>
      </w:r>
      <w:r>
        <w:rPr>
          <w:b/>
          <w:bCs/>
          <w:szCs w:val="28"/>
          <w:highlight w:val="none"/>
        </w:rPr>
        <w:t xml:space="preserve"> Третьих лиц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1066"/>
        <w:contextualSpacing/>
        <w:ind w:left="0" w:right="0" w:firstLine="567"/>
        <w:jc w:val="both"/>
        <w:rPr>
          <w:szCs w:val="28"/>
          <w:highlight w:val="none"/>
        </w:rPr>
        <w:suppressLineNumbers w:val="0"/>
      </w:pPr>
      <w:r>
        <w:rPr>
          <w:szCs w:val="28"/>
          <w:highlight w:val="none"/>
        </w:rPr>
        <w:t xml:space="preserve">- Переуступить право требования долга третьему лицу, кроме процесса реорганизации юридического лица.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contextualSpacing/>
        <w:ind w:left="0" w:right="0" w:firstLine="567"/>
        <w:jc w:val="left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6. Услуги Исполнителя включают: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демонтаж, погрузку и вывоз имущества из помещений Заказчика, с последующей утилизацией отходов в соответствии с требованиями законодательства Российской Федерации;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сбор, погрузку, транспортировку имущества до мес</w:t>
      </w:r>
      <w:r>
        <w:rPr>
          <w:rFonts w:eastAsia="Calibri"/>
          <w:sz w:val="24"/>
          <w:szCs w:val="24"/>
          <w:lang w:eastAsia="ar-SA"/>
        </w:rPr>
        <w:t xml:space="preserve">та временного накопления, демонтаж и разукомплектование имущества, сортировку отходов, извлечение лома отходов, разделку, упаковку и продажу (сдачу) лома специализированным организациям для дальнейшей переработки, а также организацию работ по переработке п</w:t>
      </w:r>
      <w:r>
        <w:rPr>
          <w:rFonts w:eastAsia="Calibri"/>
          <w:sz w:val="24"/>
          <w:szCs w:val="24"/>
          <w:lang w:eastAsia="ar-SA"/>
        </w:rPr>
        <w:t xml:space="preserve">олученного вторичного сырья, а также работ по обработке, утилизации, обезвреживанию, размещению отходов специализированными организациями в соответствии с требованиями санитарно-эпидемиологических, ветеринарно-санитарных, экологических и иных норм и правил</w:t>
      </w:r>
      <w:r>
        <w:rPr>
          <w:rFonts w:eastAsia="Calibri"/>
          <w:sz w:val="24"/>
          <w:szCs w:val="24"/>
          <w:lang w:eastAsia="ar-SA"/>
        </w:rPr>
        <w:t xml:space="preserve"> Российской Федерации.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</w:t>
      </w:r>
      <w:r>
        <w:rPr>
          <w:bCs/>
          <w:color w:val="000000"/>
          <w:sz w:val="24"/>
          <w:szCs w:val="24"/>
        </w:rPr>
        <w:t xml:space="preserve">услуги по проведению технической экспертизы</w:t>
      </w:r>
      <w:r>
        <w:rPr>
          <w:bCs/>
          <w:color w:val="000000"/>
          <w:sz w:val="24"/>
          <w:szCs w:val="24"/>
        </w:rPr>
        <w:t xml:space="preserve">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извлечение Исполнителем из сданных отходов лома черных и цветных металлов и передачу</w:t>
      </w:r>
      <w:r>
        <w:rPr>
          <w:rFonts w:eastAsia="Calibri"/>
          <w:sz w:val="24"/>
          <w:szCs w:val="24"/>
          <w:lang w:eastAsia="ar-SA"/>
        </w:rPr>
        <w:t xml:space="preserve"> для дальнейшего использования (переработки) на специализированное предприятие, имеющее лицензию на данный вид деятельности, а также перечисление в установленном порядке причитающихся Заказчику денежных средств за извлеченный лом черных и цветных металлов.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извлечение И</w:t>
      </w:r>
      <w:r>
        <w:rPr>
          <w:rFonts w:eastAsia="Calibri"/>
          <w:sz w:val="24"/>
          <w:szCs w:val="24"/>
          <w:lang w:eastAsia="ar-SA"/>
        </w:rPr>
        <w:t xml:space="preserve">сполнителем из сданных отходов электронных компонентов, возможно содержащих драгоценные металлы (далее по тексту электронные компоненты), обеспечение их оборота в соответствии с федеральным законом от 26.03.1998 № 41-ФЗ «О драгоценных металлах и драгоценны</w:t>
      </w:r>
      <w:r>
        <w:rPr>
          <w:rFonts w:eastAsia="Calibri"/>
          <w:sz w:val="24"/>
          <w:szCs w:val="24"/>
          <w:lang w:eastAsia="ar-SA"/>
        </w:rPr>
        <w:t xml:space="preserve">х камнях», передачу для дальнейшей переработки на специализированное предприятие, имеющее Документ (Уведомление, свидетельство) о постановке на специальный учет в Российской государственной пробирной палате при министерстве финансов Российской Федерации по</w:t>
      </w:r>
      <w:r>
        <w:rPr>
          <w:rFonts w:eastAsia="Calibri"/>
          <w:sz w:val="24"/>
          <w:szCs w:val="24"/>
          <w:lang w:eastAsia="ar-SA"/>
        </w:rPr>
        <w:t xml:space="preserve"> операциям с драгметаллами, а так же перечисление в установленном порядке причитающихся Заказчику денежных средств за извлеченные электронные компоненты.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исполнитель не принимает образовавшийся в процессе переработки имущества лом черных, цветных металлов либо электронных компонентов в собственность, а выступает в качестве агента Заказчика (от своего имени и за сче</w:t>
      </w:r>
      <w:r>
        <w:rPr>
          <w:rFonts w:eastAsia="Calibri"/>
          <w:sz w:val="24"/>
          <w:szCs w:val="24"/>
          <w:lang w:eastAsia="ar-SA"/>
        </w:rPr>
        <w:t xml:space="preserve">т Заказчика), передает лом черных, цветных металлов лицу (лицам), имеющему (имеющим) лицензию (лицензии) на деятельность по заготовке, хранению, переработке и реализации лома черных металлов, цветных металлов, принимает денежные средства от реализации лома</w:t>
      </w:r>
      <w:r>
        <w:rPr>
          <w:rFonts w:eastAsia="Calibri"/>
          <w:sz w:val="24"/>
          <w:szCs w:val="24"/>
          <w:lang w:eastAsia="ar-SA"/>
        </w:rPr>
        <w:t xml:space="preserve"> черных, цветных металлов и осуществляет возврат денежных средств Заказчику на основании приемо-сдаточного акта.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сбор, скл</w:t>
      </w:r>
      <w:r>
        <w:rPr>
          <w:rFonts w:eastAsia="Calibri"/>
          <w:sz w:val="24"/>
          <w:szCs w:val="24"/>
          <w:lang w:eastAsia="ar-SA"/>
        </w:rPr>
        <w:t xml:space="preserve">адирование, транспортировку и передачу на размещение отходов, не содержащих черны</w:t>
      </w:r>
      <w:r>
        <w:rPr>
          <w:rFonts w:eastAsia="Calibri"/>
          <w:sz w:val="24"/>
          <w:szCs w:val="24"/>
          <w:lang w:eastAsia="ar-SA"/>
        </w:rPr>
        <w:t xml:space="preserve">е, цветные, драгоценные металлы, образовавшихся в процессе первичного демонтажа Имущества на специализированные предприятия, имеющих лицензии на обращение с отходами данного вида и класса в соответствии с требованиями законодательства Российской Федерации.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7. С момента подписания сторонами акта приема-передачи имущества на утилизацию ответственность за обращение с имуществом, отходами и сырьем, возникающими при переработке, переходит к Исполнителю.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8. Передаваемое имущество, согласно технической документации, не  содержит узлов и </w:t>
      </w:r>
      <w:r>
        <w:rPr>
          <w:rFonts w:eastAsia="Calibri"/>
          <w:sz w:val="24"/>
          <w:szCs w:val="24"/>
          <w:lang w:eastAsia="ar-SA"/>
        </w:rPr>
        <w:t xml:space="preserve">комплектующих изделий с грифом секретности, а также радиоактивных, токсичных и взрывчатых веществ. Количество драгоценных металлов в сопроводительной технической документации не определено. 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В течение 10 (десяти) рабочих дней по заявке Заказчика Исполнитель производит приемку имущества для дальнейшего вывоза, включая демонтаж, вынос имущества с ме</w:t>
      </w:r>
      <w:r>
        <w:rPr>
          <w:rFonts w:eastAsia="Calibri"/>
          <w:sz w:val="24"/>
          <w:szCs w:val="24"/>
          <w:lang w:eastAsia="ar-SA"/>
        </w:rPr>
        <w:t xml:space="preserve">ст скл</w:t>
      </w:r>
      <w:r>
        <w:rPr>
          <w:rFonts w:eastAsia="Calibri"/>
          <w:sz w:val="24"/>
          <w:szCs w:val="24"/>
          <w:lang w:eastAsia="ar-SA"/>
        </w:rPr>
        <w:t xml:space="preserve">адирования и погрузку в свое транспортное средство по окончании приемки имущества Исполнителем и Заказчиком подписывается акт приема-пе</w:t>
      </w:r>
      <w:r>
        <w:rPr>
          <w:rFonts w:eastAsia="Calibri"/>
          <w:sz w:val="24"/>
          <w:szCs w:val="24"/>
          <w:lang w:eastAsia="ar-SA"/>
        </w:rPr>
        <w:t xml:space="preserve">редачи имущества на утилизацию.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9. Исполнитель организовывает демонтаж, погрузку и вывоз имущества с территории Заказчика своими силами без дополнительных затрат со стороны Заказчика. 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10. Исполнитель проводит демонтаж, извлечение лома черных, цветных и драгоценных металлов из имущества, разборку, сортировку и упаковку лома для последующей утилизации (переработки) и/или обезвреживания на предприятиях, имеющих</w:t>
      </w:r>
      <w:r>
        <w:rPr>
          <w:rFonts w:eastAsia="Calibri"/>
          <w:sz w:val="24"/>
          <w:szCs w:val="24"/>
          <w:lang w:eastAsia="ar-SA"/>
        </w:rPr>
        <w:t xml:space="preserve"> соответствующие лицензии. Подготовка и оформление необходимых документов для переработки лома осуществляется в соответствии с законодательством Российской Федерации, нормативными и правовыми актами уполномоченных федеральных органов исполнительной власти.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11. В случае</w:t>
      </w:r>
      <w:r>
        <w:rPr>
          <w:rFonts w:eastAsia="Calibri"/>
          <w:sz w:val="24"/>
          <w:szCs w:val="24"/>
          <w:lang w:eastAsia="ar-SA"/>
        </w:rPr>
        <w:t xml:space="preserve"> наличия в утилизируемой технике драгоценных металлов Исполнитель обязан осуществить перевод средств, полученных от их реализации, строго в соответствии с требованиями Федерального закона от 26.03.1998 № 41-ФЗ «О драгоценных металлах и драгоценных камнях».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12. </w:t>
      </w:r>
      <w:r>
        <w:rPr>
          <w:rFonts w:eastAsia="Calibri"/>
          <w:sz w:val="24"/>
          <w:szCs w:val="24"/>
          <w:lang w:eastAsia="ar-SA"/>
        </w:rPr>
        <w:t xml:space="preserve">Исполнитель утилизирует переданное  имущество в соответствии с приказом Федерального агентства по техническому регулированию и метрологии от 15.12.2009 №1092-ст «Об утверждении национального стандарта» ("ГОСТ </w:t>
      </w:r>
      <w:r>
        <w:rPr>
          <w:rFonts w:eastAsia="Calibri"/>
          <w:sz w:val="24"/>
          <w:szCs w:val="24"/>
          <w:lang w:eastAsia="ar-SA"/>
        </w:rPr>
        <w:t xml:space="preserve">Р</w:t>
      </w:r>
      <w:r>
        <w:rPr>
          <w:rFonts w:eastAsia="Calibri"/>
          <w:sz w:val="24"/>
          <w:szCs w:val="24"/>
          <w:lang w:eastAsia="ar-SA"/>
        </w:rPr>
        <w:t xml:space="preserve"> 53692-2023. Национальный стандарт Российской Федерации. Ресурсосбережение. Обращение с отходами. </w:t>
      </w:r>
      <w:r>
        <w:rPr>
          <w:rFonts w:eastAsia="Calibri"/>
          <w:sz w:val="24"/>
          <w:szCs w:val="24"/>
          <w:lang w:eastAsia="ar-SA"/>
        </w:rPr>
        <w:t xml:space="preserve">Этапы технологического цикла отходов").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0" distR="0" simplePos="0" relativeHeight="2" behindDoc="1" locked="0" layoutInCell="1" allowOverlap="1">
                <wp:simplePos x="0" y="0"/>
                <wp:positionH relativeFrom="page">
                  <wp:posOffset>4142105</wp:posOffset>
                </wp:positionH>
                <wp:positionV relativeFrom="paragraph">
                  <wp:posOffset>191135</wp:posOffset>
                </wp:positionV>
                <wp:extent cx="13970" cy="248285"/>
                <wp:effectExtent l="0" t="635" r="0" b="0"/>
                <wp:wrapNone/>
                <wp:docPr id="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-2;o:allowoverlap:true;o:allowincell:true;mso-position-horizontal-relative:page;margin-left:326.15pt;mso-position-horizontal:absolute;mso-position-vertical-relative:text;margin-top:15.05pt;mso-position-vertical:absolute;width:1.10pt;height:19.55pt;mso-wrap-distance-left:0.00pt;mso-wrap-distance-top:0.05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2540" distL="0" distR="0" simplePos="0" relativeHeight="3" behindDoc="1" locked="0" layoutInCell="1" allowOverlap="1">
                <wp:simplePos x="0" y="0"/>
                <wp:positionH relativeFrom="page">
                  <wp:posOffset>6005195</wp:posOffset>
                </wp:positionH>
                <wp:positionV relativeFrom="paragraph">
                  <wp:posOffset>180975</wp:posOffset>
                </wp:positionV>
                <wp:extent cx="22860" cy="264160"/>
                <wp:effectExtent l="0" t="0" r="0" b="2540"/>
                <wp:wrapNone/>
                <wp:docPr id="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040" cy="2642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-3;o:allowoverlap:true;o:allowincell:true;mso-position-horizontal-relative:page;margin-left:472.85pt;mso-position-horizontal:absolute;mso-position-vertical-relative:text;margin-top:14.25pt;mso-position-vertical:absolute;width:1.80pt;height:20.80pt;mso-wrap-distance-left:0.00pt;mso-wrap-distance-top:0.00pt;mso-wrap-distance-right:0.00pt;mso-wrap-distance-bottom:0.20pt;visibility:visible;" fillcolor="#EBEBEB" stroked="f" strokeweight="0.00pt"/>
            </w:pict>
          </mc:Fallback>
        </mc:AlternateContent>
        <w:t xml:space="preserve">13</w:t>
      </w:r>
      <w:r>
        <w:rPr>
          <w:rFonts w:eastAsia="Calibri"/>
          <w:sz w:val="24"/>
          <w:szCs w:val="24"/>
          <w:lang w:eastAsia="ar-SA"/>
        </w:rPr>
        <w:t xml:space="preserve">. При оказании услуг Исполнитель обязан руководствоваться: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Федеральным законом Российской• Федерации от 26.03.1998 № 41-ФЗ </w: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1" allowOverlap="1">
                <wp:simplePos x="0" y="0"/>
                <wp:positionH relativeFrom="page">
                  <wp:posOffset>6343650</wp:posOffset>
                </wp:positionH>
                <wp:positionV relativeFrom="paragraph">
                  <wp:posOffset>168275</wp:posOffset>
                </wp:positionV>
                <wp:extent cx="18415" cy="248285"/>
                <wp:effectExtent l="0" t="0" r="635" b="0"/>
                <wp:wrapNone/>
                <wp:docPr id="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-4;o:allowoverlap:true;o:allowincell:true;mso-position-horizontal-relative:page;margin-left:499.50pt;mso-position-horizontal:absolute;mso-position-vertical-relative:text;margin-top:13.25pt;mso-position-vertical:absolute;width:1.45pt;height:19.55pt;mso-wrap-distance-left:0.00pt;mso-wrap-distance-top:0.00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«О драгоценных металлах и драгоценных камнях»;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Федеральным законом Российской Федерации от 24.06.1998 № 89-ФЗ </w: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0" distR="0" simplePos="0" relativeHeight="5" behindDoc="1" locked="0" layoutInCell="1" allowOverlap="1">
                <wp:simplePos x="0" y="0"/>
                <wp:positionH relativeFrom="page">
                  <wp:posOffset>5226685</wp:posOffset>
                </wp:positionH>
                <wp:positionV relativeFrom="paragraph">
                  <wp:posOffset>169545</wp:posOffset>
                </wp:positionV>
                <wp:extent cx="13970" cy="248285"/>
                <wp:effectExtent l="0" t="635" r="0" b="0"/>
                <wp:wrapNone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-5;o:allowoverlap:true;o:allowincell:true;mso-position-horizontal-relative:page;margin-left:411.55pt;mso-position-horizontal:absolute;mso-position-vertical-relative:text;margin-top:13.35pt;mso-position-vertical:absolute;width:1.10pt;height:19.55pt;mso-wrap-distance-left:0.00pt;mso-wrap-distance-top:0.05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0" distR="0" simplePos="0" relativeHeight="6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169545</wp:posOffset>
                </wp:positionV>
                <wp:extent cx="13970" cy="248285"/>
                <wp:effectExtent l="0" t="635" r="0" b="0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-6;o:allowoverlap:true;o:allowincell:true;mso-position-horizontal-relative:page;margin-left:535.30pt;mso-position-horizontal:absolute;mso-position-vertical-relative:text;margin-top:13.35pt;mso-position-vertical:absolute;width:1.10pt;height:19.55pt;mso-wrap-distance-left:0.00pt;mso-wrap-distance-top:0.05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«Об отходах производства и потреблении»;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7620" distL="0" distR="0" simplePos="0" relativeHeight="7" behindDoc="1" locked="0" layoutInCell="1" allowOverlap="1">
                <wp:simplePos x="0" y="0"/>
                <wp:positionH relativeFrom="page">
                  <wp:posOffset>5699760</wp:posOffset>
                </wp:positionH>
                <wp:positionV relativeFrom="paragraph">
                  <wp:posOffset>173990</wp:posOffset>
                </wp:positionV>
                <wp:extent cx="22860" cy="240030"/>
                <wp:effectExtent l="0" t="0" r="0" b="762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-7;o:allowoverlap:true;o:allowincell:true;mso-position-horizontal-relative:page;margin-left:448.80pt;mso-position-horizontal:absolute;mso-position-vertical-relative:text;margin-top:13.70pt;mso-position-vertical:absolute;width:1.80pt;height:18.90pt;mso-wrap-distance-left:0.00pt;mso-wrap-distance-top:0.00pt;mso-wrap-distance-right:0.00pt;mso-wrap-distance-bottom:0.6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Федеральным законом Российской Федерации от·30 03.1999 №: 52-ФЗ «О </w:t>
      </w:r>
      <w:r>
        <w:rPr>
          <w:rFonts w:eastAsia="Calibri"/>
          <w:sz w:val="24"/>
          <w:szCs w:val="24"/>
          <w:lang w:eastAsia="ar-SA"/>
        </w:rPr>
        <w:t xml:space="preserve">санитарно</w:t>
      </w:r>
      <w:r>
        <w:rPr>
          <w:rFonts w:eastAsia="Calibri"/>
          <w:sz w:val="24"/>
          <w:szCs w:val="24"/>
          <w:lang w:eastAsia="ar-SA"/>
        </w:rPr>
        <w:t xml:space="preserve"> эпидемиологическом благополучии населения»;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Федеральным законом Российской Федерации от 10.01.2002 № 7-ФЗ «Об охране окружающей среды»;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ragraph">
                  <wp:posOffset>188595</wp:posOffset>
                </wp:positionV>
                <wp:extent cx="13970" cy="240030"/>
                <wp:effectExtent l="0" t="0" r="0" b="0"/>
                <wp:wrapNone/>
                <wp:docPr id="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-8;o:allowoverlap:true;o:allowincell:true;mso-position-horizontal-relative:page;margin-left:110.70pt;mso-position-horizontal:absolute;mso-position-vertical-relative:text;margin-top:14.85pt;mso-position-vertical:absolute;width:1.10pt;height:18.90pt;mso-wrap-distance-left:0.00pt;mso-wrap-distance-top:0.00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Федеральным законом Российской Федерации от 29 июля 2004 г. N 98 </w:t>
      </w:r>
      <w:r>
        <w:rPr>
          <w:rFonts w:eastAsia="Calibri"/>
          <w:sz w:val="24"/>
          <w:szCs w:val="24"/>
          <w:lang w:eastAsia="ar-SA"/>
        </w:rPr>
        <w:t xml:space="preserve">Ф-З</w:t>
      </w:r>
      <w:r>
        <w:rPr>
          <w:rFonts w:eastAsia="Calibri"/>
          <w:sz w:val="24"/>
          <w:szCs w:val="24"/>
          <w:lang w:eastAsia="ar-SA"/>
        </w:rPr>
        <w:t xml:space="preserve"> «О </w:t>
      </w:r>
      <w:r>
        <w:rPr>
          <w:rFonts w:eastAsia="Calibri"/>
          <w:sz w:val="24"/>
          <w:szCs w:val="24"/>
          <w:lang w:eastAsia="ar-SA"/>
        </w:rPr>
        <w:t xml:space="preserve">коммерческой тайне»;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7620" distL="0" distR="0" simplePos="0" relativeHeight="9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143510</wp:posOffset>
                </wp:positionV>
                <wp:extent cx="18415" cy="240030"/>
                <wp:effectExtent l="0" t="0" r="635" b="762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-9;o:allowoverlap:true;o:allowincell:true;mso-position-horizontal-relative:page;margin-left:230.80pt;mso-position-horizontal:absolute;mso-position-vertical-relative:text;margin-top:11.30pt;mso-position-vertical:absolute;width:1.45pt;height:18.90pt;mso-wrap-distance-left:0.00pt;mso-wrap-distance-top:0.00pt;mso-wrap-distance-right:0.00pt;mso-wrap-distance-bottom:0.6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" behindDoc="1" locked="0" layoutInCell="1" allowOverlap="1">
                <wp:simplePos x="0" y="0"/>
                <wp:positionH relativeFrom="page">
                  <wp:posOffset>5622925</wp:posOffset>
                </wp:positionH>
                <wp:positionV relativeFrom="paragraph">
                  <wp:posOffset>143510</wp:posOffset>
                </wp:positionV>
                <wp:extent cx="13970" cy="240030"/>
                <wp:effectExtent l="0" t="0" r="0" b="0"/>
                <wp:wrapNone/>
                <wp:docPr id="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-10;o:allowoverlap:true;o:allowincell:true;mso-position-horizontal-relative:page;margin-left:442.75pt;mso-position-horizontal:absolute;mso-position-vertical-relative:text;margin-top:11.30pt;mso-position-vertical:absolute;width:1.10pt;height:18.90pt;mso-wrap-distance-left:0.00pt;mso-wrap-distance-top:0.00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7620" distL="0" distR="0" simplePos="0" relativeHeight="11" behindDoc="1" locked="0" layoutInCell="1" allowOverlap="1">
                <wp:simplePos x="0" y="0"/>
                <wp:positionH relativeFrom="page">
                  <wp:posOffset>6374765</wp:posOffset>
                </wp:positionH>
                <wp:positionV relativeFrom="paragraph">
                  <wp:posOffset>143510</wp:posOffset>
                </wp:positionV>
                <wp:extent cx="18415" cy="240030"/>
                <wp:effectExtent l="0" t="0" r="635" b="7620"/>
                <wp:wrapNone/>
                <wp:docPr id="10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-11;o:allowoverlap:true;o:allowincell:true;mso-position-horizontal-relative:page;margin-left:501.95pt;mso-position-horizontal:absolute;mso-position-vertical-relative:text;margin-top:11.30pt;mso-position-vertical:absolute;width:1.45pt;height:18.90pt;mso-wrap-distance-left:0.00pt;mso-wrap-distance-top:0.00pt;mso-wrap-distance-right:0.00pt;mso-wrap-distance-bottom:0.6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Федеральным  законом</w:t>
      </w:r>
      <w:r>
        <w:rPr>
          <w:rFonts w:eastAsia="Calibri"/>
          <w:sz w:val="24"/>
          <w:szCs w:val="24"/>
          <w:lang w:eastAsia="ar-SA"/>
        </w:rPr>
        <w:t xml:space="preserve">  Российской  Федерации от 27 июля 2006. г N 152 ФЗ «О </w:t>
      </w:r>
      <w:r>
        <w:rPr>
          <w:rFonts w:eastAsia="Calibri"/>
          <w:sz w:val="24"/>
          <w:szCs w:val="24"/>
          <w:lang w:eastAsia="ar-SA"/>
        </w:rPr>
        <w:t xml:space="preserve">персональных·данных</w:t>
      </w:r>
      <w:r>
        <w:rPr>
          <w:rFonts w:eastAsia="Calibri"/>
          <w:sz w:val="24"/>
          <w:szCs w:val="24"/>
          <w:lang w:eastAsia="ar-SA"/>
        </w:rPr>
        <w:t xml:space="preserve">»;·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Постановлением Правительства РФ № 731 от 28.09.2000 г «0б утверждении правил учета и хранения драгоценных металлов, драгоценных камней и продукции из них, а </w:t>
      </w:r>
      <w:r>
        <w:rPr>
          <w:rFonts w:eastAsia="Calibri"/>
          <w:sz w:val="24"/>
          <w:szCs w:val="24"/>
          <w:lang w:eastAsia="ar-SA"/>
        </w:rPr>
        <w:t xml:space="preserve">так же</w:t>
      </w:r>
      <w:r>
        <w:rPr>
          <w:rFonts w:eastAsia="Calibri"/>
          <w:sz w:val="24"/>
          <w:szCs w:val="24"/>
          <w:lang w:eastAsia="ar-SA"/>
        </w:rPr>
        <w:t xml:space="preserve"> ведения соответствующей отчетности»;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" behindDoc="1" locked="0" layoutInCell="1" allowOverlap="1">
                <wp:simplePos x="0" y="0"/>
                <wp:positionH relativeFrom="page">
                  <wp:posOffset>5535930</wp:posOffset>
                </wp:positionH>
                <wp:positionV relativeFrom="paragraph">
                  <wp:posOffset>564515</wp:posOffset>
                </wp:positionV>
                <wp:extent cx="18415" cy="231140"/>
                <wp:effectExtent l="0" t="0" r="635" b="0"/>
                <wp:wrapNone/>
                <wp:docPr id="1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31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" type="#_x0000_t1" style="position:absolute;z-index:-12;o:allowoverlap:true;o:allowincell:true;mso-position-horizontal-relative:page;margin-left:435.90pt;mso-position-horizontal:absolute;mso-position-vertical-relative:text;margin-top:44.45pt;mso-position-vertical:absolute;width:1.45pt;height:18.20pt;mso-wrap-distance-left:0.00pt;mso-wrap-distance-top:0.00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Постановлением </w:t>
      </w:r>
      <w:r>
        <w:rPr>
          <w:rFonts w:eastAsia="Calibri"/>
          <w:sz w:val="24"/>
          <w:szCs w:val="24"/>
          <w:lang w:eastAsia="ar-SA"/>
        </w:rPr>
        <w:t xml:space="preserve">Правительства РФ</w:t>
      </w:r>
      <w:r>
        <w:rPr>
          <w:rFonts w:eastAsia="Calibri"/>
          <w:sz w:val="24"/>
          <w:szCs w:val="24"/>
          <w:lang w:eastAsia="ar-SA"/>
        </w:rPr>
        <w:t xml:space="preserve"> от  25.06.1992 .№431 «О порядке сбора, приемки и переработки лома и· отходов, драгоценных металлов и драгоценных камней»;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Инструкцией Министерства</w:t>
      </w:r>
      <w:r>
        <w:rPr>
          <w:rFonts w:eastAsia="Calibri"/>
          <w:sz w:val="24"/>
          <w:szCs w:val="24"/>
          <w:lang w:eastAsia="ar-SA"/>
        </w:rPr>
        <w:t xml:space="preserve"> финансов Российской Федерации «О</w: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7620" distL="0" distR="0" simplePos="0" relativeHeight="13" behindDoc="1" locked="0" layoutInCell="1" allowOverlap="1">
                <wp:simplePos x="0" y="0"/>
                <wp:positionH relativeFrom="page">
                  <wp:posOffset>5693410</wp:posOffset>
                </wp:positionH>
                <wp:positionV relativeFrom="paragraph">
                  <wp:posOffset>176530</wp:posOffset>
                </wp:positionV>
                <wp:extent cx="18415" cy="240030"/>
                <wp:effectExtent l="0" t="0" r="635" b="7620"/>
                <wp:wrapNone/>
                <wp:docPr id="1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1" type="#_x0000_t1" style="position:absolute;z-index:-13;o:allowoverlap:true;o:allowincell:true;mso-position-horizontal-relative:page;margin-left:448.30pt;mso-position-horizontal:absolute;mso-position-vertical-relative:text;margin-top:13.90pt;mso-position-vertical:absolute;width:1.45pt;height:18.90pt;mso-wrap-distance-left:0.00pt;mso-wrap-distance-top:0.00pt;mso-wrap-distance-right:0.00pt;mso-wrap-distance-bottom:0.6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" behindDoc="1" locked="0" layoutInCell="1" allowOverlap="1">
                <wp:simplePos x="0" y="0"/>
                <wp:positionH relativeFrom="page">
                  <wp:posOffset>5517515</wp:posOffset>
                </wp:positionH>
                <wp:positionV relativeFrom="paragraph">
                  <wp:posOffset>576580</wp:posOffset>
                </wp:positionV>
                <wp:extent cx="18415" cy="231140"/>
                <wp:effectExtent l="0" t="0" r="635" b="0"/>
                <wp:wrapNone/>
                <wp:docPr id="1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0" cy="231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type="#_x0000_t1" style="position:absolute;z-index:-14;o:allowoverlap:true;o:allowincell:true;mso-position-horizontal-relative:page;margin-left:434.45pt;mso-position-horizontal:absolute;mso-position-vertical-relative:text;margin-top:45.40pt;mso-position-vertical:absolute;width:1.45pt;height:18.20pt;mso-wrap-distance-left:0.00pt;mso-wrap-distance-top:0.00pt;mso-wrap-distance-right:0.00pt;mso-wrap-distance-bottom:0.00pt;visibility:visible;" fillcolor="#EBEBEB" stroked="f" strokeweight="0.00pt"/>
            </w:pict>
          </mc:Fallback>
        </mc:AlternateContent>
      </w:r>
      <w:r>
        <w:rPr>
          <w:rFonts w:eastAsia="Calibri"/>
          <w:sz w:val="24"/>
          <w:szCs w:val="24"/>
          <w:lang w:eastAsia="ar-SA"/>
        </w:rPr>
        <w:t xml:space="preserve">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обращении», утвержденной приказом Министерства финансов Российской Федерации от 09.12.2016 г. № 231н.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</w:pPr>
      <w:r>
        <w:rPr>
          <w:rFonts w:eastAsia="Calibri"/>
          <w:sz w:val="24"/>
          <w:szCs w:val="24"/>
          <w:lang w:eastAsia="ar-SA"/>
        </w:rPr>
        <w:t xml:space="preserve">Постановлением</w:t>
      </w:r>
      <w:r>
        <w:rPr>
          <w:rFonts w:eastAsia="Calibri"/>
          <w:sz w:val="24"/>
          <w:szCs w:val="24"/>
          <w:lang w:eastAsia="ar-SA"/>
        </w:rPr>
        <w:t xml:space="preserve"> Главного государственного санитарн</w:t>
      </w:r>
      <w:r>
        <w:rPr>
          <w:rFonts w:eastAsia="Calibri"/>
          <w:sz w:val="24"/>
          <w:szCs w:val="24"/>
          <w:lang w:eastAsia="ar-SA"/>
        </w:rPr>
        <w:t xml:space="preserve">ого врача РФ от 28.01.2021 N 3 «</w:t>
      </w:r>
      <w:r>
        <w:rPr>
          <w:rFonts w:eastAsia="Calibri"/>
          <w:sz w:val="24"/>
          <w:szCs w:val="24"/>
          <w:lang w:eastAsia="ar-SA"/>
        </w:rPr>
        <w:t xml:space="preserve">Об утверждении санитарных правил и норм СанПиН 2.1.3684-21 </w:t>
      </w:r>
      <w:r>
        <w:rPr>
          <w:rFonts w:eastAsia="Calibri"/>
          <w:sz w:val="24"/>
          <w:szCs w:val="24"/>
          <w:lang w:eastAsia="ar-SA"/>
        </w:rPr>
        <w:t xml:space="preserve">«</w:t>
      </w:r>
      <w:r>
        <w:rPr>
          <w:rFonts w:eastAsia="Calibri"/>
          <w:sz w:val="24"/>
          <w:szCs w:val="24"/>
          <w:lang w:eastAsia="ar-SA"/>
        </w:rPr>
        <w:t xml:space="preserve">Санитарно-эпидемиологические требования к содержанию территорий городских и сельских посе</w:t>
      </w:r>
      <w:r>
        <w:rPr>
          <w:rFonts w:eastAsia="Calibri"/>
          <w:sz w:val="24"/>
          <w:szCs w:val="24"/>
          <w:lang w:eastAsia="ar-SA"/>
        </w:rPr>
        <w:t xml:space="preserve">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>
        <w:rPr>
          <w:rFonts w:eastAsia="Calibri"/>
          <w:sz w:val="24"/>
          <w:szCs w:val="24"/>
          <w:lang w:eastAsia="ar-SA"/>
        </w:rPr>
        <w:t xml:space="preserve">»</w:t>
      </w:r>
      <w:r>
        <w:rPr>
          <w:rFonts w:eastAsia="Calibri"/>
          <w:sz w:val="24"/>
          <w:szCs w:val="24"/>
          <w:lang w:eastAsia="ar-SA"/>
        </w:rPr>
        <w:t xml:space="preserve"> (вме</w:t>
      </w:r>
      <w:r>
        <w:rPr>
          <w:rFonts w:eastAsia="Calibri"/>
          <w:sz w:val="24"/>
          <w:szCs w:val="24"/>
          <w:lang w:eastAsia="ar-SA"/>
        </w:rPr>
        <w:t xml:space="preserve">сте с «</w:t>
      </w:r>
      <w:r>
        <w:rPr>
          <w:rFonts w:eastAsia="Calibri"/>
          <w:sz w:val="24"/>
          <w:szCs w:val="24"/>
          <w:lang w:eastAsia="ar-SA"/>
        </w:rPr>
        <w:t xml:space="preserve">СанПиН 2.1.3684-21</w:t>
      </w:r>
      <w:r>
        <w:rPr>
          <w:rFonts w:eastAsia="Calibri"/>
          <w:sz w:val="24"/>
          <w:szCs w:val="24"/>
          <w:lang w:eastAsia="ar-SA"/>
        </w:rPr>
        <w:t xml:space="preserve">.</w:t>
      </w:r>
      <w:r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 xml:space="preserve">Санитарные правила и нормы...»</w:t>
      </w:r>
      <w:r>
        <w:rPr>
          <w:rFonts w:eastAsia="Calibri"/>
          <w:sz w:val="24"/>
          <w:szCs w:val="24"/>
          <w:lang w:eastAsia="ar-SA"/>
        </w:rPr>
        <w:t xml:space="preserve">)</w:t>
      </w:r>
      <w:r>
        <w:rPr>
          <w:rFonts w:eastAsia="Calibri"/>
          <w:sz w:val="24"/>
          <w:szCs w:val="24"/>
          <w:lang w:eastAsia="ar-SA"/>
        </w:rPr>
        <w:t xml:space="preserve">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</w:pPr>
      <w:r>
        <w:rPr>
          <w:rFonts w:eastAsia="Calibri"/>
          <w:sz w:val="24"/>
          <w:szCs w:val="24"/>
          <w:lang w:eastAsia="ar-SA"/>
        </w:rPr>
        <w:t xml:space="preserve">•</w:t>
      </w:r>
      <w:r>
        <w:rPr>
          <w:rFonts w:eastAsia="Calibri"/>
          <w:sz w:val="24"/>
          <w:szCs w:val="24"/>
          <w:lang w:eastAsia="ar-SA"/>
        </w:rPr>
        <w:tab/>
        <w:t xml:space="preserve">Методикой</w:t>
      </w:r>
      <w:r>
        <w:rPr>
          <w:rFonts w:eastAsia="Calibri"/>
          <w:sz w:val="24"/>
          <w:szCs w:val="24"/>
          <w:lang w:eastAsia="ar-SA"/>
        </w:rPr>
        <w:t xml:space="preserve"> проведения работ по комплексной утилизации вторичных драгоценных металлов из отработанных средств вычислительной техники, выпущенной Государственным Комитетом РФ по телекоммуникациям</w:t>
      </w:r>
      <w:r>
        <w:rPr>
          <w:rFonts w:eastAsia="Calibri"/>
          <w:sz w:val="24"/>
          <w:szCs w:val="24"/>
          <w:lang w:eastAsia="ar-SA"/>
        </w:rPr>
        <w:t xml:space="preserve"> от 19.10.1999</w:t>
      </w:r>
      <w:r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 xml:space="preserve">г.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14. По завершении оказания Услуг по каждой конкретной заявке Заказчика, Исполнитель передает Заказчику подписанные документы: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акт приема-передачи имущества на утилизацию;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расчет (паспорт) по выявленным драгоценным металлам (при их наличии);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акт  утилизации к акту приема-передачи имущества на утилизацию;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акт сдачи-приемки оказанных услуг;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- иные необходимые документы, с перечислением Заказчику средств от реализации  черных, цветных, драгоценных металлов (при наличии), содержащихся в ломе, образовавшемся при утилизации.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Указанные документы подтверждают, что утилизируемое имущество не вывезено на несанкционированн</w:t>
      </w:r>
      <w:r>
        <w:rPr>
          <w:rFonts w:eastAsia="Calibri"/>
          <w:sz w:val="24"/>
          <w:szCs w:val="24"/>
          <w:lang w:eastAsia="ar-SA"/>
        </w:rPr>
        <w:t xml:space="preserve">ые свалки и н</w:t>
      </w:r>
      <w:r>
        <w:rPr>
          <w:rFonts w:eastAsia="Calibri"/>
          <w:sz w:val="24"/>
          <w:szCs w:val="24"/>
          <w:lang w:eastAsia="ar-SA"/>
        </w:rPr>
        <w:t xml:space="preserve">е захоронено на полигонах ТБО без переработки.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b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15. Гарантии качества оказываемых Услуг</w:t>
      </w:r>
      <w:r>
        <w:rPr>
          <w:rFonts w:eastAsia="Calibri"/>
          <w:sz w:val="24"/>
          <w:szCs w:val="24"/>
          <w:lang w:eastAsia="ar-SA"/>
        </w:rPr>
        <w:t xml:space="preserve">:</w:t>
      </w:r>
      <w:r>
        <w:rPr>
          <w:rFonts w:eastAsia="Calibri"/>
          <w:b/>
          <w:sz w:val="24"/>
          <w:szCs w:val="24"/>
          <w:lang w:eastAsia="ar-SA"/>
          <w14:ligatures w14:val="none"/>
        </w:rPr>
      </w:r>
      <w:r>
        <w:rPr>
          <w:rFonts w:eastAsia="Calibri"/>
          <w:b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15</w:t>
      </w:r>
      <w:r>
        <w:rPr>
          <w:rFonts w:eastAsia="Calibri"/>
          <w:sz w:val="24"/>
          <w:szCs w:val="24"/>
          <w:lang w:eastAsia="ar-SA"/>
        </w:rPr>
        <w:t xml:space="preserve">.1. Качество оказываемых Услуг должно удовлетворять требованиям действующих нормативных правовых актов в сфере оказываемых Услуг, как в отношении Услуг, так и в отношении материалов, комплектующих и оборудования, используемых при оказании Услуг.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15.2. Гарантии качества распространяются на Услуги, оказанные Исполнителем по Контрак</w:t>
      </w:r>
      <w:r>
        <w:rPr>
          <w:rFonts w:eastAsia="Calibri"/>
          <w:sz w:val="24"/>
          <w:szCs w:val="24"/>
          <w:lang w:eastAsia="ar-SA"/>
        </w:rPr>
        <w:t xml:space="preserve">ту в период действия Контракта.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15.3. Исполнитель гарантирует качественное и своевременное оказание Услуг по Контракту, в том числе качество и достоверность сведений и выводов, отраженных в итоговых документах предусмотренных Контрактом и Приложениями к техническому заданию.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15.4. </w:t>
      </w:r>
      <w:r>
        <w:rPr>
          <w:rFonts w:eastAsia="Calibri"/>
          <w:sz w:val="24"/>
          <w:szCs w:val="24"/>
          <w:lang w:eastAsia="ar-SA"/>
        </w:rPr>
        <w:t xml:space="preserve">В случае наличия у заказчика замечаний к качеству и объему оказанной Услуги и (или) содержанию итоговых документов исполнитель по контр</w:t>
      </w:r>
      <w:r>
        <w:rPr>
          <w:rFonts w:eastAsia="Calibri"/>
          <w:sz w:val="24"/>
          <w:szCs w:val="24"/>
          <w:lang w:eastAsia="ar-SA"/>
        </w:rPr>
        <w:t xml:space="preserve">акту должен гарантировать, что недостатки Услуги будут устранены за счет исполнителя, без дополнительной оплаты в разумный срок, согласованный с заказчиком, но не превышающий 5 (пять) рабочих дней со дня получения соответствующего уведомления от заказчика.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contextualSpacing/>
        <w:ind w:left="0" w:right="0"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</w:rPr>
        <w:t xml:space="preserve">При этом под «недостатками Услуги» в рамках контракта понимается: несоответствие качества оказанной Услуги, содержания технического заключения, подготовленного исполнителем по результату оказания Услуги, требованиям нормативных правовых актов </w:t>
      </w:r>
      <w:r>
        <w:rPr>
          <w:rFonts w:eastAsia="Calibri"/>
          <w:sz w:val="24"/>
          <w:szCs w:val="24"/>
          <w:lang w:eastAsia="ar-SA"/>
        </w:rPr>
        <w:t xml:space="preserve">Российской Федерации, регламентирующих порядок оказания соответствующих Услуг, оказание Услуги с отступлениями от условий контракта, что привело к ухудшению результата Услуги, любые иные недостатки Услуги.</w:t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shd w:val="nil" w:color="auto"/>
        <w:rPr>
          <w:rFonts w:eastAsia="Calibri"/>
          <w:sz w:val="24"/>
          <w:szCs w:val="24"/>
          <w:lang w:eastAsia="ar-SA"/>
          <w14:ligatures w14:val="none"/>
        </w:rPr>
        <w:suppressLineNumbers w:val="0"/>
      </w:pPr>
      <w:r>
        <w:rPr>
          <w:rFonts w:eastAsia="Calibri"/>
          <w:sz w:val="24"/>
          <w:szCs w:val="24"/>
          <w:lang w:eastAsia="ar-SA"/>
          <w14:ligatures w14:val="none"/>
        </w:rPr>
        <w:br w:type="page" w:clear="all"/>
      </w:r>
      <w:r>
        <w:rPr>
          <w:rFonts w:eastAsia="Calibri"/>
          <w:sz w:val="24"/>
          <w:szCs w:val="24"/>
          <w:lang w:eastAsia="ar-SA"/>
          <w14:ligatures w14:val="none"/>
        </w:rPr>
      </w:r>
      <w:r>
        <w:rPr>
          <w:rFonts w:eastAsia="Calibri"/>
          <w:sz w:val="24"/>
          <w:szCs w:val="24"/>
          <w:lang w:eastAsia="ar-SA"/>
          <w14:ligatures w14:val="none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№</w:t>
      </w:r>
      <w:r>
        <w:t xml:space="preserve">0149100004626000024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«___» _______ 2026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49"/>
        <w:jc w:val="right"/>
        <w:spacing w:before="0" w:after="0"/>
      </w:pPr>
      <w:r/>
      <w:r/>
    </w:p>
    <w:p>
      <w:pPr>
        <w:jc w:val="right"/>
      </w:pPr>
      <w:r/>
      <w:r/>
    </w:p>
    <w:p>
      <w:pPr>
        <w:pStyle w:val="1149"/>
        <w:jc w:val="center"/>
        <w:rPr>
          <w:b/>
        </w:rPr>
      </w:pPr>
      <w:r>
        <w:rPr>
          <w:b/>
        </w:rPr>
        <w:t xml:space="preserve">СПЕЦИФИКАЦИЯ УСЛУГ</w:t>
      </w:r>
      <w:r>
        <w:rPr>
          <w:b/>
        </w:rPr>
      </w:r>
      <w:r>
        <w:rPr>
          <w:b/>
        </w:rPr>
      </w:r>
    </w:p>
    <w:tbl>
      <w:tblPr>
        <w:tblStyle w:val="1091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5953"/>
        <w:gridCol w:w="1295"/>
        <w:gridCol w:w="2641"/>
      </w:tblGrid>
      <w:tr>
        <w:tblPrEx/>
        <w:trPr>
          <w:trHeight w:val="469"/>
        </w:trPr>
        <w:tc>
          <w:tcPr>
            <w:tcW w:w="67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№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п/п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Наименование услуг 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Ед. 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изм.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264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Стоимость </w:t>
            </w:r>
            <w:r>
              <w:rPr>
                <w:rFonts w:ascii="Times New Roman" w:hAnsi="Times New Roman"/>
                <w:bCs/>
              </w:rPr>
              <w:t xml:space="preserve">за ед., руб.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</w:tr>
      <w:tr>
        <w:tblPrEx/>
        <w:trPr>
          <w:trHeight w:val="155"/>
        </w:trPr>
        <w:tc>
          <w:tcPr>
            <w:tcW w:w="674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(калькулятор)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26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(сетевой фильтр)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  <w14:ligatures w14:val="none"/>
              </w:rPr>
            </w:r>
            <w:r/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</w:tr>
      <w:tr>
        <w:tblPrEx/>
        <w:trPr>
          <w:trHeight w:val="260"/>
        </w:trPr>
        <w:tc>
          <w:tcPr>
            <w:tcW w:w="674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3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(Счетчик электрический)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  <w14:ligatures w14:val="none"/>
              </w:rPr>
            </w:r>
            <w:r/>
          </w:p>
        </w:tc>
        <w:tc>
          <w:tcPr>
            <w:tcW w:w="26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</w:tr>
      <w:tr>
        <w:tblPrEx/>
        <w:trPr>
          <w:trHeight w:val="300"/>
        </w:trPr>
        <w:tc>
          <w:tcPr>
            <w:tcW w:w="674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4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(Счетчик воды)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  <w14:ligatures w14:val="none"/>
              </w:rPr>
            </w:r>
            <w:r/>
          </w:p>
        </w:tc>
        <w:tc>
          <w:tcPr>
            <w:tcW w:w="26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  <w14:ligatures w14:val="none"/>
              </w:rPr>
              <w:t xml:space="preserve">5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(Кресло офисное)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  <w14:ligatures w14:val="none"/>
              </w:rPr>
            </w:r>
            <w:r/>
          </w:p>
        </w:tc>
        <w:tc>
          <w:tcPr>
            <w:tcW w:w="26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(Стремянка)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(Стенд информационный)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(Репродукция в раме)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(Вывеска фасадная)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(Часы настенные)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(Подставка под системный блок на колесах)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(Стул офисный)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(Стол письменный)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(Тумба для оргтехники)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(Шкаф-гардероб)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(Шкаф КБ-011 КБ-011 (сейф)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(Шкаф 21U)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(Шкаф для одежды)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(Шкаф д/книг со стеклянной дверью)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(Жалюзи)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(Шредер-машина для резки бумаги)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(Брошюровальная машина)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(Стеллаж архивный)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(Диван)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(Кресло для отдыха)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(Скамья)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(Кондиционер)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(Охранная сигнализация)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(Лампа настольная)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(Система фильтрации воды)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(Жалюзи защитные)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(Пылесос)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(Сумка портплед)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(Система видеонаблюдения "Виконт 3/16")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(Диктофон цифровой)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(Панель фр.)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(Елка)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(Видеомагнитофон)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(Полка настенная)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(Чайник)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(Вентилятор)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(Обогреватель масленый)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утилизации (Музыкальный центр)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after="0"/>
              <w:rPr>
                <w:rFonts w:ascii="Times New Roman" w:hAnsi="Times New Roman"/>
                <w14:ligatures w14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Оказание услуг по утил</w:t>
            </w:r>
            <w:r>
              <w:rPr>
                <w:rFonts w:ascii="Times New Roman" w:hAnsi="Times New Roman"/>
              </w:rPr>
              <w:t xml:space="preserve">изации (</w:t>
            </w:r>
            <w:r>
              <w:rPr>
                <w:rFonts w:ascii="Times New Roman" w:hAnsi="Times New Roman"/>
                <w:lang w:eastAsia="zh-CN"/>
              </w:rPr>
              <w:t xml:space="preserve">Зарядное устройство VANS V-6833/RO3 RO6 автомат</w:t>
            </w:r>
            <w:r>
              <w:rPr>
                <w:rFonts w:ascii="Times New Roman" w:hAnsi="Times New Roman"/>
                <w:lang w:eastAsia="zh-CN"/>
              </w:rPr>
              <w:t xml:space="preserve">)</w:t>
            </w:r>
            <w:r>
              <w:rPr>
                <w:rFonts w:ascii="Times New Roman" w:hAnsi="Times New Roman"/>
                <w14:ligatures w14:val="none"/>
              </w:rPr>
            </w:r>
            <w:r>
              <w:rPr>
                <w:rFonts w:ascii="Times New Roman" w:hAnsi="Times New Roman"/>
                <w14:ligatures w14:val="none"/>
              </w:rPr>
            </w:r>
          </w:p>
        </w:tc>
        <w:tc>
          <w:tcPr>
            <w:tcW w:w="12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1165"/>
        <w:numPr>
          <w:ilvl w:val="0"/>
          <w:numId w:val="0"/>
        </w:numPr>
        <w:ind w:left="720"/>
        <w:jc w:val="right"/>
      </w:pPr>
      <w:r>
        <w:t xml:space="preserve">Приложение № 3</w:t>
      </w:r>
      <w:r/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№___________________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«___» _______ 2026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</w:pPr>
      <w:r/>
      <w:r/>
    </w:p>
    <w:p>
      <w:pPr>
        <w:pStyle w:val="1177"/>
        <w:ind w:firstLine="0"/>
        <w:jc w:val="both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177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 xml:space="preserve">ФОРМА</w:t>
      </w:r>
      <w:r>
        <w:rPr>
          <w:rFonts w:ascii="Times New Roman" w:hAnsi="Times New Roman"/>
          <w:i/>
          <w:sz w:val="22"/>
        </w:rPr>
      </w:r>
      <w:r>
        <w:rPr>
          <w:rFonts w:ascii="Times New Roman" w:hAnsi="Times New Roman"/>
          <w:i/>
          <w:sz w:val="22"/>
        </w:rPr>
      </w:r>
    </w:p>
    <w:p>
      <w:pPr>
        <w:pStyle w:val="1177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pStyle w:val="1177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на техническую экспертизу и утилизацию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177"/>
        <w:ind w:firstLine="709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(государственный контракт от «__» _____ 20__ г. № ____)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pStyle w:val="1177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546"/>
        <w:gridCol w:w="3183"/>
        <w:gridCol w:w="1725"/>
        <w:gridCol w:w="1403"/>
        <w:gridCol w:w="1422"/>
        <w:gridCol w:w="2051"/>
      </w:tblGrid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" w:type="dxa"/>
            <w:textDirection w:val="lrTb"/>
            <w:noWrap/>
          </w:tcPr>
          <w:p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от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08" w:type="dxa"/>
            <w:textDirection w:val="lrTb"/>
            <w:noWrap/>
          </w:tcPr>
          <w:p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"___"_____________202</w:t>
            </w:r>
            <w:r>
              <w:rPr>
                <w:b/>
                <w:bCs/>
                <w:szCs w:val="22"/>
              </w:rPr>
              <w:t xml:space="preserve">____</w:t>
            </w:r>
            <w:r>
              <w:rPr>
                <w:b/>
                <w:bCs/>
                <w:szCs w:val="22"/>
              </w:rPr>
              <w:t xml:space="preserve"> г.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textDirection w:val="lrTb"/>
            <w:noWrap/>
          </w:tcPr>
          <w:p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textDirection w:val="lrTb"/>
            <w:noWrap/>
          </w:tcPr>
          <w:p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textDirection w:val="lrTb"/>
            <w:noWrap/>
          </w:tcPr>
          <w:p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№__________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1305"/>
        </w:trPr>
        <w:tc>
          <w:tcPr>
            <w:shd w:val="clear" w:color="auto" w:fill="auto"/>
            <w:tcBorders>
              <w:top w:val="single" w:color="A0A0A0" w:sz="4" w:space="0"/>
              <w:left w:val="single" w:color="A0A0A0" w:sz="4" w:space="0"/>
              <w:bottom w:val="none" w:color="000000" w:sz="4" w:space="0"/>
              <w:right w:val="single" w:color="A0A0A0" w:sz="4" w:space="0"/>
            </w:tcBorders>
            <w:tcW w:w="54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№ </w:t>
            </w:r>
            <w:r>
              <w:rPr>
                <w:b/>
                <w:bCs/>
                <w:szCs w:val="22"/>
              </w:rPr>
              <w:t xml:space="preserve">п</w:t>
            </w:r>
            <w:r>
              <w:rPr>
                <w:b/>
                <w:bCs/>
                <w:szCs w:val="22"/>
              </w:rPr>
              <w:t xml:space="preserve">/п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0A0A0" w:sz="4" w:space="0"/>
              <w:left w:val="none" w:color="000000" w:sz="4" w:space="0"/>
              <w:bottom w:val="none" w:color="000000" w:sz="4" w:space="0"/>
              <w:right w:val="single" w:color="A0A0A0" w:sz="4" w:space="0"/>
            </w:tcBorders>
            <w:tcW w:w="318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Основное средство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0A0A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Инвентарный номер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Дата принятия к учету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К</w:t>
            </w:r>
            <w:r>
              <w:rPr>
                <w:b/>
                <w:bCs/>
                <w:szCs w:val="22"/>
              </w:rPr>
              <w:t xml:space="preserve">оличество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отметка о необходимости проведения </w:t>
            </w:r>
            <w:r>
              <w:rPr>
                <w:b/>
                <w:bCs/>
                <w:szCs w:val="22"/>
              </w:rPr>
              <w:t xml:space="preserve">тех</w:t>
            </w:r>
            <w:r>
              <w:rPr>
                <w:b/>
                <w:bCs/>
                <w:szCs w:val="22"/>
              </w:rPr>
              <w:t xml:space="preserve">.э</w:t>
            </w:r>
            <w:r>
              <w:rPr>
                <w:b/>
                <w:bCs/>
                <w:szCs w:val="22"/>
              </w:rPr>
              <w:t xml:space="preserve">кспертизы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" w:type="dxa"/>
            <w:textDirection w:val="lrTb"/>
            <w:noWrap w:val="false"/>
          </w:tcPr>
          <w:p>
            <w:pPr>
              <w:jc w:val="righ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1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8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" w:type="dxa"/>
            <w:textDirection w:val="lrTb"/>
            <w:noWrap w:val="false"/>
          </w:tcPr>
          <w:p>
            <w:pPr>
              <w:jc w:val="righ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2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8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" w:type="dxa"/>
            <w:textDirection w:val="lrTb"/>
            <w:noWrap w:val="false"/>
          </w:tcPr>
          <w:p>
            <w:pPr>
              <w:jc w:val="righ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3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8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" w:type="dxa"/>
            <w:textDirection w:val="lrTb"/>
            <w:noWrap w:val="false"/>
          </w:tcPr>
          <w:p>
            <w:pPr>
              <w:jc w:val="righ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8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1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" w:type="dxa"/>
            <w:textDirection w:val="lrTb"/>
            <w:noWrap w:val="false"/>
          </w:tcPr>
          <w:p>
            <w:pPr>
              <w:jc w:val="righ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5</w:t>
            </w:r>
            <w:r>
              <w:rPr>
                <w:szCs w:val="22"/>
              </w:rPr>
              <w:t xml:space="preserve">…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8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03" w:type="dxa"/>
            <w:textDirection w:val="lrTb"/>
            <w:noWrap w:val="false"/>
          </w:tcPr>
          <w:p>
            <w:pPr>
              <w:jc w:val="lef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/>
          </w:tcPr>
          <w:p>
            <w:pPr>
              <w:jc w:val="righ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1" w:type="dxa"/>
            <w:textDirection w:val="lrTb"/>
            <w:noWrap/>
          </w:tcPr>
          <w:p>
            <w:pPr>
              <w:jc w:val="right"/>
              <w:rPr>
                <w:szCs w:val="22"/>
              </w:rPr>
              <w:outlineLvl w:val="4"/>
            </w:pPr>
            <w:r>
              <w:rPr>
                <w:szCs w:val="22"/>
              </w:rPr>
              <w:t xml:space="preserve"> 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51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28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Ответственный: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03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2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1" w:type="dxa"/>
            <w:vAlign w:val="bottom"/>
            <w:textDirection w:val="lrTb"/>
            <w:noWrap/>
          </w:tcPr>
          <w:p>
            <w:pPr>
              <w:jc w:val="left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</w:tbl>
    <w:p>
      <w:pPr>
        <w:shd w:val="nil" w:color="auto"/>
      </w:pPr>
      <w:r>
        <w:br w:type="page" w:clear="all"/>
      </w:r>
      <w:r/>
    </w:p>
    <w:p>
      <w:pPr>
        <w:pStyle w:val="1165"/>
        <w:numPr>
          <w:ilvl w:val="0"/>
          <w:numId w:val="0"/>
        </w:numPr>
        <w:ind w:left="720"/>
        <w:jc w:val="right"/>
      </w:pPr>
      <w:r>
        <w:t xml:space="preserve">Приложение № 4</w:t>
      </w:r>
      <w:r/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№___________________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right"/>
        <w:spacing w:after="0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«___» _______ 2026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</w:pPr>
      <w:r/>
      <w:r/>
    </w:p>
    <w:p>
      <w:pPr>
        <w:pStyle w:val="1021"/>
        <w:jc w:val="both"/>
        <w:spacing w:line="276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Форма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jc w:val="center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АКТ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1"/>
        <w:jc w:val="center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приема – передачи отходов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1"/>
        <w:jc w:val="center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1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Образователь отходо</w:t>
      </w:r>
      <w:r>
        <w:rPr>
          <w:sz w:val="22"/>
          <w:szCs w:val="22"/>
        </w:rPr>
        <w:t xml:space="preserve">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Управления Федеральной службы государственной регистрации, кадастра и картографии по Мурманской области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Юридический адрес: 183025, г. Мурманск, ул. Полярные Зори, д.22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ИНН 5190132523 КПП519001001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Получатель отходов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1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104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3"/>
        <w:gridCol w:w="2275"/>
        <w:gridCol w:w="2433"/>
        <w:gridCol w:w="2283"/>
        <w:gridCol w:w="1213"/>
        <w:gridCol w:w="1715"/>
      </w:tblGrid>
      <w:tr>
        <w:tblPrEx/>
        <w:trPr/>
        <w:tc>
          <w:tcPr>
            <w:tcW w:w="50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п/п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75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 по ФККО переданных/ принятых отходов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3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Код по ФККО переданных/ принятых отходов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8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Количество переданных/принятых </w:t>
            </w:r>
            <w:r>
              <w:rPr>
                <w:b/>
                <w:sz w:val="22"/>
                <w:szCs w:val="22"/>
              </w:rPr>
              <w:t xml:space="preserve">отходов (т.)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21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Класс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опасности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715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Вид деятельности (СОУ)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0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75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3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8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21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715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0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75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3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28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213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715" w:type="dxa"/>
            <w:vAlign w:val="top"/>
            <w:textDirection w:val="lrTb"/>
            <w:noWrap w:val="false"/>
          </w:tcPr>
          <w:p>
            <w:pPr>
              <w:pStyle w:val="1021"/>
              <w:spacing w:line="276" w:lineRule="auto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1021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1021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1021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1021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1021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1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</w:t>
      </w:r>
      <w:r>
        <w:rPr>
          <w:sz w:val="22"/>
          <w:szCs w:val="22"/>
        </w:rPr>
        <w:t xml:space="preserve">ФИО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м.п.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149"/>
        <w:jc w:val="center"/>
      </w:pPr>
      <w:r/>
      <w:r/>
    </w:p>
    <w:p>
      <w:pPr>
        <w:pStyle w:val="1177"/>
        <w:ind w:firstLine="709"/>
        <w:jc w:val="center"/>
      </w:pPr>
      <w:r/>
      <w:r/>
    </w:p>
    <w:sectPr>
      <w:headerReference w:type="even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680" w:right="707" w:bottom="567" w:left="851" w:header="426" w:footer="42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Calibri Light">
    <w:panose1 w:val="020F0502020204030204"/>
  </w:font>
  <w:font w:name="MS Mincho">
    <w:panose1 w:val="0202050305040509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9"/>
      <w:jc w:val="center"/>
    </w:pPr>
    <w:r>
      <w:fldChar w:fldCharType="begin"/>
    </w:r>
    <w:r>
      <w:instrText xml:space="preserve">PAGE \* "Arabic"</w:instrText>
    </w:r>
    <w:r>
      <w:fldChar w:fldCharType="separate"/>
    </w:r>
    <w:r>
      <w:t xml:space="preserve">13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9"/>
    </w:pPr>
    <w:r/>
    <w:r/>
  </w:p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1276"/>
    <w:lvl w:ilvl="0">
      <w:start w:val="1"/>
      <w:numFmt w:val="decimal"/>
      <w:pStyle w:val="1197"/>
      <w:isLgl w:val="false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">
    <w:multiLevelType w:val="hybridMultilevel"/>
    <w:styleLink w:val="1266"/>
    <w:lvl w:ilvl="0">
      <w:start w:val="1"/>
      <w:numFmt w:val="decimal"/>
      <w:pStyle w:val="1266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(%2)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(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(%4)"/>
      <w:lvlJc w:val="left"/>
      <w:pPr>
        <w:ind w:left="2880" w:hanging="720"/>
      </w:pPr>
    </w:lvl>
    <w:lvl w:ilvl="4">
      <w:start w:val="1"/>
      <w:numFmt w:val="decimal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decimal"/>
      <w:isLgl w:val="false"/>
      <w:suff w:val="tab"/>
      <w:lvlText w:val="(%6)"/>
      <w:lvlJc w:val="left"/>
      <w:pPr>
        <w:ind w:left="432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">
    <w:multiLevelType w:val="hybridMultilevel"/>
    <w:lvl w:ilvl="0">
      <w:start w:val="1"/>
      <w:numFmt w:val="decimal"/>
      <w:pStyle w:val="1078"/>
      <w:isLgl w:val="false"/>
      <w:suff w:val="tab"/>
      <w:lvlText w:val="(%1)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styleLink w:val="1269"/>
    <w:lvl w:ilvl="0">
      <w:start w:val="1"/>
      <w:numFmt w:val="decimal"/>
      <w:pStyle w:val="1192"/>
      <w:isLgl w:val="false"/>
      <w:suff w:val="tab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">
    <w:multiLevelType w:val="hybridMultilevel"/>
    <w:styleLink w:val="1281"/>
    <w:lvl w:ilvl="0">
      <w:start w:val="1"/>
      <w:numFmt w:val="none"/>
      <w:pStyle w:val="1204"/>
      <w:isLgl w:val="false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isLgl w:val="false"/>
      <w:suff w:val="tab"/>
      <w:lvlText w:val="%1.%2)"/>
      <w:lvlJc w:val="left"/>
      <w:pPr>
        <w:ind w:left="720" w:firstLine="0"/>
      </w:pPr>
    </w:lvl>
    <w:lvl w:ilvl="2">
      <w:start w:val="1"/>
      <w:numFmt w:val="lowerRoman"/>
      <w:isLgl w:val="false"/>
      <w:suff w:val="tab"/>
      <w:lvlText w:val="%1.%2.%3)"/>
      <w:lvlJc w:val="left"/>
      <w:pPr>
        <w:ind w:left="720" w:firstLine="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firstLine="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firstLine="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firstLine="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firstLine="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80" w:firstLine="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firstLine="0"/>
      </w:pPr>
    </w:lvl>
  </w:abstractNum>
  <w:abstractNum w:abstractNumId="5">
    <w:multiLevelType w:val="hybridMultilevel"/>
    <w:styleLink w:val="1248"/>
    <w:lvl w:ilvl="0">
      <w:start w:val="1"/>
      <w:numFmt w:val="decimal"/>
      <w:pStyle w:val="1248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6">
    <w:multiLevelType w:val="hybridMultilevel"/>
    <w:styleLink w:val="1259"/>
    <w:lvl w:ilvl="0">
      <w:start w:val="1"/>
      <w:numFmt w:val="lowerLetter"/>
      <w:pStyle w:val="1259"/>
      <w:isLgl w:val="false"/>
      <w:suff w:val="tab"/>
      <w:lvlText w:val="(%1)"/>
      <w:lvlJc w:val="left"/>
      <w:pPr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%2"/>
      <w:lvlJc w:val="left"/>
      <w:pPr>
        <w:ind w:left="1296" w:hanging="576"/>
      </w:pPr>
    </w:lvl>
    <w:lvl w:ilvl="2">
      <w:start w:val="1"/>
      <w:numFmt w:val="none"/>
      <w:isLgl w:val="false"/>
      <w:suff w:val="tab"/>
      <w:lvlText w:val="%3"/>
      <w:lvlJc w:val="left"/>
      <w:pPr>
        <w:ind w:left="144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1584" w:hanging="864"/>
      </w:pPr>
    </w:lvl>
    <w:lvl w:ilvl="4">
      <w:start w:val="1"/>
      <w:numFmt w:val="none"/>
      <w:isLgl w:val="false"/>
      <w:suff w:val="tab"/>
      <w:lvlText w:val="%5"/>
      <w:lvlJc w:val="left"/>
      <w:pPr>
        <w:ind w:left="1728" w:hanging="1008"/>
      </w:pPr>
    </w:lvl>
    <w:lvl w:ilvl="5">
      <w:start w:val="1"/>
      <w:numFmt w:val="none"/>
      <w:isLgl w:val="false"/>
      <w:suff w:val="tab"/>
      <w:lvlText w:val="%6"/>
      <w:lvlJc w:val="left"/>
      <w:pPr>
        <w:ind w:left="1872" w:hanging="1152"/>
      </w:pPr>
    </w:lvl>
    <w:lvl w:ilvl="6">
      <w:start w:val="1"/>
      <w:numFmt w:val="none"/>
      <w:isLgl w:val="false"/>
      <w:suff w:val="tab"/>
      <w:lvlText w:val="%7"/>
      <w:lvlJc w:val="left"/>
      <w:pPr>
        <w:ind w:left="2016" w:hanging="1296"/>
      </w:pPr>
    </w:lvl>
    <w:lvl w:ilvl="7">
      <w:start w:val="1"/>
      <w:numFmt w:val="none"/>
      <w:isLgl w:val="false"/>
      <w:suff w:val="tab"/>
      <w:lvlText w:val="%8"/>
      <w:lvlJc w:val="left"/>
      <w:pPr>
        <w:ind w:left="216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304" w:hanging="1584"/>
      </w:pPr>
    </w:lvl>
  </w:abstractNum>
  <w:abstractNum w:abstractNumId="7">
    <w:multiLevelType w:val="hybridMultilevel"/>
    <w:lvl w:ilvl="0">
      <w:start w:val="1"/>
      <w:numFmt w:val="lowerLetter"/>
      <w:pStyle w:val="1135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pStyle w:val="1136"/>
      <w:isLgl w:val="false"/>
      <w:suff w:val="tab"/>
      <w:lvlText w:val="(%2)"/>
      <w:lvlJc w:val="left"/>
      <w:pPr>
        <w:ind w:left="1440" w:hanging="720"/>
      </w:pPr>
    </w:lvl>
    <w:lvl w:ilvl="2">
      <w:start w:val="1"/>
      <w:numFmt w:val="lowerLetter"/>
      <w:pStyle w:val="1137"/>
      <w:isLgl w:val="false"/>
      <w:suff w:val="tab"/>
      <w:lvlText w:val="(%3)"/>
      <w:lvlJc w:val="left"/>
      <w:pPr>
        <w:ind w:left="2160" w:hanging="720"/>
        <w:tabs>
          <w:tab w:val="num" w:pos="1440" w:leader="none"/>
        </w:tabs>
      </w:pPr>
    </w:lvl>
    <w:lvl w:ilvl="3">
      <w:start w:val="1"/>
      <w:numFmt w:val="lowerLetter"/>
      <w:pStyle w:val="1138"/>
      <w:isLgl w:val="false"/>
      <w:suff w:val="tab"/>
      <w:lvlText w:val="(%4)"/>
      <w:lvlJc w:val="left"/>
      <w:pPr>
        <w:ind w:left="2880" w:hanging="720"/>
        <w:tabs>
          <w:tab w:val="num" w:pos="2160" w:leader="none"/>
        </w:tabs>
      </w:pPr>
    </w:lvl>
    <w:lvl w:ilvl="4">
      <w:start w:val="1"/>
      <w:numFmt w:val="lowerLetter"/>
      <w:pStyle w:val="1139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8">
    <w:multiLevelType w:val="hybridMultilevel"/>
    <w:styleLink w:val="1282"/>
    <w:lvl w:ilvl="0">
      <w:start w:val="1"/>
      <w:numFmt w:val="decimal"/>
      <w:pStyle w:val="1233"/>
      <w:isLgl w:val="false"/>
      <w:suff w:val="tab"/>
      <w:lvlText w:val="%1"/>
      <w:lvlJc w:val="left"/>
      <w:pPr>
        <w:ind w:left="680" w:hanging="680"/>
      </w:pPr>
      <w:rPr>
        <w:rFonts w:ascii="Arial" w:hAnsi="Arial"/>
        <w:b/>
        <w:i w:val="0"/>
        <w:sz w:val="22"/>
      </w:rPr>
    </w:lvl>
    <w:lvl w:ilvl="1">
      <w:start w:val="1"/>
      <w:numFmt w:val="decimal"/>
      <w:isLgl w:val="false"/>
      <w:suff w:val="tab"/>
      <w:lvlText w:val="%1.%2"/>
      <w:lvlJc w:val="left"/>
      <w:pPr>
        <w:ind w:left="680" w:hanging="680"/>
      </w:pPr>
      <w:rPr>
        <w:rFonts w:ascii="Arial" w:hAnsi="Arial"/>
        <w:b/>
        <w:i w:val="0"/>
        <w:sz w:val="2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361" w:hanging="681"/>
      </w:pPr>
      <w:rPr>
        <w:rFonts w:ascii="Arial" w:hAnsi="Arial"/>
        <w:b/>
        <w:i w:val="0"/>
        <w:sz w:val="17"/>
      </w:rPr>
    </w:lvl>
    <w:lvl w:ilvl="3">
      <w:start w:val="1"/>
      <w:numFmt w:val="lowerLetter"/>
      <w:isLgl w:val="false"/>
      <w:suff w:val="tab"/>
      <w:lvlText w:val="(%4)"/>
      <w:lvlJc w:val="left"/>
      <w:pPr>
        <w:ind w:left="2041" w:hanging="680"/>
      </w:pPr>
      <w:rPr>
        <w:rFonts w:ascii="Arial" w:hAnsi="Arial"/>
        <w:b w:val="0"/>
        <w:i w:val="0"/>
        <w:sz w:val="20"/>
      </w:rPr>
    </w:lvl>
    <w:lvl w:ilvl="4">
      <w:start w:val="1"/>
      <w:numFmt w:val="lowerRoman"/>
      <w:isLgl w:val="false"/>
      <w:suff w:val="tab"/>
      <w:lvlText w:val="(%5)"/>
      <w:lvlJc w:val="left"/>
      <w:pPr>
        <w:ind w:left="2608" w:hanging="567"/>
      </w:pPr>
      <w:rPr>
        <w:rFonts w:ascii="Arial" w:hAnsi="Arial"/>
        <w:b w:val="0"/>
        <w:i w:val="0"/>
        <w:sz w:val="20"/>
      </w:rPr>
    </w:lvl>
    <w:lvl w:ilvl="5">
      <w:start w:val="1"/>
      <w:numFmt w:val="upperRoman"/>
      <w:isLgl w:val="false"/>
      <w:suff w:val="tab"/>
      <w:lvlText w:val="(%6)"/>
      <w:lvlJc w:val="left"/>
      <w:pPr>
        <w:ind w:left="3289" w:hanging="681"/>
      </w:pPr>
      <w:rPr>
        <w:rFonts w:ascii="Arial" w:hAnsi="Arial"/>
        <w:b w:val="0"/>
        <w:i w:val="0"/>
        <w:sz w:val="20"/>
      </w:rPr>
    </w:lvl>
    <w:lvl w:ilvl="6">
      <w:start w:val="1"/>
      <w:numFmt w:val="none"/>
      <w:isLgl w:val="false"/>
      <w:suff w:val="tab"/>
      <w:lvlText w:val="%7"/>
      <w:lvlJc w:val="left"/>
      <w:pPr>
        <w:ind w:left="3240" w:hanging="1080"/>
      </w:pPr>
    </w:lvl>
    <w:lvl w:ilvl="7">
      <w:start w:val="1"/>
      <w:numFmt w:val="none"/>
      <w:isLgl w:val="false"/>
      <w:suff w:val="tab"/>
      <w:lvlText w:val="%8"/>
      <w:lvlJc w:val="left"/>
      <w:pPr>
        <w:ind w:left="3744" w:hanging="1224"/>
      </w:pPr>
    </w:lvl>
    <w:lvl w:ilvl="8">
      <w:start w:val="1"/>
      <w:numFmt w:val="none"/>
      <w:isLgl w:val="false"/>
      <w:suff w:val="tab"/>
      <w:lvlText w:val="%9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upperLetter"/>
      <w:pStyle w:val="1127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pStyle w:val="1126"/>
      <w:isLgl w:val="false"/>
      <w:suff w:val="tab"/>
      <w:lvlText w:val="(%2)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upperLetter"/>
      <w:pStyle w:val="1064"/>
      <w:isLgl w:val="false"/>
      <w:suff w:val="tab"/>
      <w:lvlText w:val="(%1)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1">
    <w:multiLevelType w:val="hybridMultilevel"/>
    <w:lvl w:ilvl="0">
      <w:start w:val="1"/>
      <w:numFmt w:val="decimal"/>
      <w:pStyle w:val="123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pStyle w:val="1237"/>
      <w:isLgl w:val="false"/>
      <w:suff w:val="tab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position w:val="0"/>
        <w:u w:val="none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isLgl w:val="false"/>
      <w:suff w:val="tab"/>
      <w:lvlText w:val="(%5)"/>
      <w:lvlJc w:val="left"/>
      <w:pPr>
        <w:ind w:left="72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20" w:hanging="72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0" w:hanging="72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" w:hanging="720"/>
      </w:pPr>
    </w:lvl>
  </w:abstractNum>
  <w:abstractNum w:abstractNumId="12">
    <w:multiLevelType w:val="hybridMultilevel"/>
    <w:styleLink w:val="1280"/>
    <w:lvl w:ilvl="0">
      <w:start w:val="1"/>
      <w:numFmt w:val="none"/>
      <w:pStyle w:val="1201"/>
      <w:isLgl w:val="false"/>
      <w:suff w:val="space"/>
      <w:lvlText w:val="%1"/>
      <w:lvlJc w:val="left"/>
      <w:pPr>
        <w:ind w:left="720" w:firstLine="0"/>
      </w:pPr>
    </w:lvl>
    <w:lvl w:ilvl="1">
      <w:start w:val="1"/>
      <w:numFmt w:val="lowerLetter"/>
      <w:isLgl w:val="false"/>
      <w:suff w:val="tab"/>
      <w:lvlText w:val="%1.%2)"/>
      <w:lvlJc w:val="left"/>
      <w:pPr>
        <w:ind w:left="720" w:firstLine="0"/>
      </w:pPr>
    </w:lvl>
    <w:lvl w:ilvl="2">
      <w:start w:val="1"/>
      <w:numFmt w:val="lowerRoman"/>
      <w:isLgl w:val="false"/>
      <w:suff w:val="tab"/>
      <w:lvlText w:val="%1.%2.%3)"/>
      <w:lvlJc w:val="left"/>
      <w:pPr>
        <w:ind w:left="720" w:firstLine="0"/>
      </w:pPr>
    </w:lvl>
    <w:lvl w:ilvl="3">
      <w:start w:val="1"/>
      <w:numFmt w:val="none"/>
      <w:isLgl w:val="false"/>
      <w:suff w:val="tab"/>
      <w:lvlText w:val="%4"/>
      <w:lvlJc w:val="left"/>
      <w:pPr>
        <w:ind w:left="1080" w:firstLine="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440" w:firstLine="0"/>
      </w:pPr>
    </w:lvl>
    <w:lvl w:ilvl="5">
      <w:start w:val="1"/>
      <w:numFmt w:val="lowerRoman"/>
      <w:isLgl w:val="false"/>
      <w:suff w:val="tab"/>
      <w:lvlText w:val="(%6)"/>
      <w:lvlJc w:val="left"/>
      <w:pPr>
        <w:ind w:left="1800" w:firstLine="0"/>
      </w:pPr>
    </w:lvl>
    <w:lvl w:ilvl="6">
      <w:start w:val="1"/>
      <w:numFmt w:val="decimal"/>
      <w:isLgl w:val="false"/>
      <w:suff w:val="tab"/>
      <w:lvlText w:val="%7."/>
      <w:lvlJc w:val="left"/>
      <w:pPr>
        <w:ind w:left="2160" w:firstLine="0"/>
      </w:pPr>
    </w:lvl>
    <w:lvl w:ilvl="7">
      <w:start w:val="1"/>
      <w:numFmt w:val="lowerLetter"/>
      <w:isLgl w:val="false"/>
      <w:suff w:val="tab"/>
      <w:lvlText w:val="%8."/>
      <w:lvlJc w:val="left"/>
      <w:pPr>
        <w:ind w:left="2520" w:firstLine="0"/>
      </w:pPr>
    </w:lvl>
    <w:lvl w:ilvl="8">
      <w:start w:val="1"/>
      <w:numFmt w:val="lowerRoman"/>
      <w:isLgl w:val="false"/>
      <w:suff w:val="tab"/>
      <w:lvlText w:val="%9."/>
      <w:lvlJc w:val="left"/>
      <w:pPr>
        <w:ind w:left="2880" w:firstLine="0"/>
      </w:pPr>
    </w:lvl>
  </w:abstractNum>
  <w:abstractNum w:abstractNumId="13">
    <w:multiLevelType w:val="hybridMultilevel"/>
    <w:styleLink w:val="1256"/>
    <w:lvl w:ilvl="0">
      <w:start w:val="1"/>
      <w:numFmt w:val="decimal"/>
      <w:pStyle w:val="1256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pStyle w:val="1081"/>
      <w:isLgl w:val="false"/>
      <w:suff w:val="tab"/>
      <w:lvlText w:val="(%1)"/>
      <w:lvlJc w:val="left"/>
      <w:pPr>
        <w:ind w:left="3578" w:hanging="720"/>
        <w:tabs>
          <w:tab w:val="num" w:pos="3578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3650" w:hanging="432"/>
        <w:tabs>
          <w:tab w:val="num" w:pos="365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4082" w:hanging="504"/>
        <w:tabs>
          <w:tab w:val="num" w:pos="4082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4586" w:hanging="648"/>
        <w:tabs>
          <w:tab w:val="num" w:pos="4658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5090" w:hanging="792"/>
        <w:tabs>
          <w:tab w:val="num" w:pos="537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5594" w:hanging="936"/>
        <w:tabs>
          <w:tab w:val="num" w:pos="5738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6098" w:hanging="1080"/>
        <w:tabs>
          <w:tab w:val="num" w:pos="645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02" w:hanging="1224"/>
        <w:tabs>
          <w:tab w:val="num" w:pos="681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78" w:hanging="1440"/>
        <w:tabs>
          <w:tab w:val="num" w:pos="7538" w:leader="none"/>
        </w:tabs>
      </w:pPr>
    </w:lvl>
  </w:abstractNum>
  <w:abstractNum w:abstractNumId="15">
    <w:multiLevelType w:val="hybridMultilevel"/>
    <w:styleLink w:val="1264"/>
    <w:lvl w:ilvl="0">
      <w:start w:val="1"/>
      <w:numFmt w:val="decimal"/>
      <w:pStyle w:val="1264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position w:val="0"/>
        <w:u w:val="none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isLgl w:val="false"/>
      <w:suff w:val="tab"/>
      <w:lvlText w:val="(%5)"/>
      <w:lvlJc w:val="left"/>
      <w:pPr>
        <w:ind w:left="72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20" w:hanging="72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0" w:hanging="72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" w:hanging="720"/>
      </w:pPr>
    </w:lvl>
  </w:abstractNum>
  <w:abstractNum w:abstractNumId="16">
    <w:multiLevelType w:val="hybridMultilevel"/>
    <w:styleLink w:val="1249"/>
    <w:lvl w:ilvl="0">
      <w:start w:val="1"/>
      <w:numFmt w:val="decimal"/>
      <w:pStyle w:val="1249"/>
      <w:isLgl w:val="false"/>
      <w:suff w:val="tab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7">
    <w:multiLevelType w:val="hybridMultilevel"/>
    <w:styleLink w:val="1253"/>
    <w:lvl w:ilvl="0">
      <w:start w:val="1"/>
      <w:numFmt w:val="decimal"/>
      <w:pStyle w:val="1253"/>
      <w:isLgl w:val="false"/>
      <w:suff w:val="tab"/>
      <w:lvlText w:val="(%1)"/>
      <w:lvlJc w:val="left"/>
      <w:pPr>
        <w:ind w:left="1440" w:hanging="720"/>
      </w:pPr>
    </w:lvl>
    <w:lvl w:ilvl="1">
      <w:start w:val="1"/>
      <w:numFmt w:val="none"/>
      <w:isLgl w:val="false"/>
      <w:suff w:val="nothing"/>
      <w:lvlText w:val="%2"/>
      <w:lvlJc w:val="left"/>
      <w:pPr>
        <w:ind w:left="720" w:firstLine="0"/>
      </w:pPr>
    </w:lvl>
    <w:lvl w:ilvl="2">
      <w:start w:val="1"/>
      <w:numFmt w:val="none"/>
      <w:isLgl w:val="false"/>
      <w:suff w:val="nothing"/>
      <w:lvlText w:val="%3"/>
      <w:lvlJc w:val="left"/>
      <w:pPr>
        <w:ind w:left="720" w:firstLine="0"/>
      </w:pPr>
    </w:lvl>
    <w:lvl w:ilvl="3">
      <w:start w:val="1"/>
      <w:numFmt w:val="none"/>
      <w:isLgl w:val="false"/>
      <w:suff w:val="nothing"/>
      <w:lvlText w:val="%4"/>
      <w:lvlJc w:val="left"/>
      <w:pPr>
        <w:ind w:left="720" w:firstLine="0"/>
      </w:pPr>
    </w:lvl>
    <w:lvl w:ilvl="4">
      <w:start w:val="1"/>
      <w:numFmt w:val="none"/>
      <w:isLgl w:val="false"/>
      <w:suff w:val="nothing"/>
      <w:lvlText w:val="%5"/>
      <w:lvlJc w:val="left"/>
      <w:pPr>
        <w:ind w:left="720" w:firstLine="0"/>
      </w:pPr>
    </w:lvl>
    <w:lvl w:ilvl="5">
      <w:start w:val="1"/>
      <w:numFmt w:val="none"/>
      <w:isLgl w:val="false"/>
      <w:suff w:val="nothing"/>
      <w:lvlText w:val="%6"/>
      <w:lvlJc w:val="left"/>
      <w:pPr>
        <w:ind w:left="720" w:firstLine="0"/>
      </w:pPr>
    </w:lvl>
    <w:lvl w:ilvl="6">
      <w:start w:val="1"/>
      <w:numFmt w:val="none"/>
      <w:isLgl w:val="false"/>
      <w:suff w:val="nothing"/>
      <w:lvlText w:val="%7"/>
      <w:lvlJc w:val="left"/>
      <w:pPr>
        <w:ind w:left="720" w:firstLine="0"/>
      </w:pPr>
    </w:lvl>
    <w:lvl w:ilvl="7">
      <w:start w:val="1"/>
      <w:numFmt w:val="none"/>
      <w:isLgl w:val="false"/>
      <w:suff w:val="nothing"/>
      <w:lvlText w:val="%8"/>
      <w:lvlJc w:val="left"/>
      <w:pPr>
        <w:ind w:left="720" w:firstLine="0"/>
      </w:pPr>
    </w:lvl>
    <w:lvl w:ilvl="8">
      <w:start w:val="1"/>
      <w:numFmt w:val="none"/>
      <w:isLgl w:val="false"/>
      <w:suff w:val="nothing"/>
      <w:lvlText w:val="%9"/>
      <w:lvlJc w:val="left"/>
      <w:pPr>
        <w:ind w:left="720" w:firstLine="0"/>
      </w:pPr>
    </w:lvl>
  </w:abstractNum>
  <w:abstractNum w:abstractNumId="18">
    <w:multiLevelType w:val="hybridMultilevel"/>
    <w:lvl w:ilvl="0">
      <w:start w:val="1"/>
      <w:numFmt w:val="decimal"/>
      <w:pStyle w:val="1156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styleLink w:val="1272"/>
    <w:lvl w:ilvl="0">
      <w:start w:val="1"/>
      <w:numFmt w:val="decimal"/>
      <w:pStyle w:val="1272"/>
      <w:isLgl w:val="false"/>
      <w:suff w:val="tab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1440" w:hanging="720"/>
      </w:pPr>
    </w:lvl>
    <w:lvl w:ilvl="4">
      <w:start w:val="1"/>
      <w:numFmt w:val="lowerRoman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/>
    </w:lvl>
    <w:lvl w:ilvl="7">
      <w:start w:val="1"/>
      <w:numFmt w:val="decimal"/>
      <w:isLgl w:val="false"/>
      <w:suff w:val="tab"/>
      <w:lvlText w:val="%1.%2.%3.%4.%5.%6.%7.%8."/>
      <w:lvlJc w:val="left"/>
      <w:pPr/>
    </w:lvl>
    <w:lvl w:ilvl="8">
      <w:start w:val="1"/>
      <w:numFmt w:val="decimal"/>
      <w:isLgl w:val="false"/>
      <w:suff w:val="tab"/>
      <w:lvlText w:val="%1.%2.%3.%4.%5.%6.%7.%8.%9."/>
      <w:lvlJc w:val="left"/>
      <w:pPr/>
    </w:lvl>
  </w:abstractNum>
  <w:abstractNum w:abstractNumId="20">
    <w:multiLevelType w:val="hybridMultilevel"/>
    <w:lvl w:ilvl="0">
      <w:start w:val="1"/>
      <w:numFmt w:val="decimal"/>
      <w:pStyle w:val="1075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1077"/>
      <w:isLgl w:val="false"/>
      <w:suff w:val="tab"/>
      <w:lvlText w:val="%1.%2"/>
      <w:lvlJc w:val="left"/>
      <w:pPr>
        <w:ind w:left="720" w:hanging="720"/>
        <w:tabs>
          <w:tab w:val="num" w:pos="720" w:leader="none"/>
        </w:tabs>
      </w:pPr>
      <w:rPr>
        <w:b w:val="0"/>
        <w:i w:val="0"/>
        <w:u w:val="none"/>
      </w:rPr>
    </w:lvl>
    <w:lvl w:ilvl="2">
      <w:start w:val="1"/>
      <w:numFmt w:val="lowerLetter"/>
      <w:pStyle w:val="1076"/>
      <w:isLgl w:val="false"/>
      <w:suff w:val="tab"/>
      <w:lvlText w:val="(%3)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lowerRoman"/>
      <w:pStyle w:val="1074"/>
      <w:isLgl w:val="false"/>
      <w:suff w:val="tab"/>
      <w:lvlText w:val="(%4)"/>
      <w:lvlJc w:val="left"/>
      <w:pPr>
        <w:ind w:left="2160" w:hanging="720"/>
        <w:tabs>
          <w:tab w:val="num" w:pos="2160" w:leader="none"/>
        </w:tabs>
      </w:pPr>
    </w:lvl>
    <w:lvl w:ilvl="4">
      <w:start w:val="1"/>
      <w:numFmt w:val="upperLetter"/>
      <w:pStyle w:val="1073"/>
      <w:isLgl w:val="false"/>
      <w:suff w:val="tab"/>
      <w:lvlText w:val="(%5)"/>
      <w:lvlJc w:val="left"/>
      <w:pPr>
        <w:ind w:left="2880" w:hanging="720"/>
        <w:tabs>
          <w:tab w:val="num" w:pos="2880" w:leader="none"/>
        </w:tabs>
      </w:pPr>
      <w:rPr>
        <w:rFonts w:ascii="Times New Roman" w:hAnsi="Times New Roman"/>
      </w:rPr>
    </w:lvl>
    <w:lvl w:ilvl="5">
      <w:start w:val="1"/>
      <w:numFmt w:val="lowerRoman"/>
      <w:isLgl w:val="false"/>
      <w:suff w:val="tab"/>
      <w:lvlText w:val="(%6)"/>
      <w:lvlJc w:val="left"/>
      <w:pPr>
        <w:ind w:left="4320" w:hanging="144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21">
    <w:multiLevelType w:val="hybridMultilevel"/>
    <w:styleLink w:val="1257"/>
    <w:lvl w:ilvl="0">
      <w:start w:val="1"/>
      <w:numFmt w:val="decimal"/>
      <w:pStyle w:val="1257"/>
      <w:isLgl w:val="false"/>
      <w:suff w:val="tab"/>
      <w:lvlText w:val="(%1)"/>
      <w:lvlJc w:val="left"/>
      <w:pPr>
        <w:ind w:left="2880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2952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3384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3888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4392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4896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540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0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1440"/>
      </w:pPr>
    </w:lvl>
  </w:abstractNum>
  <w:abstractNum w:abstractNumId="22">
    <w:multiLevelType w:val="hybridMultilevel"/>
    <w:styleLink w:val="1250"/>
    <w:lvl w:ilvl="0">
      <w:start w:val="1"/>
      <w:numFmt w:val="decimal"/>
      <w:pStyle w:val="1250"/>
      <w:isLgl w:val="false"/>
      <w:suff w:val="tab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2160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isLgl w:val="false"/>
      <w:suff w:val="tab"/>
      <w:lvlText w:val="(%6)"/>
      <w:lvlJc w:val="left"/>
      <w:pPr>
        <w:ind w:left="432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23">
    <w:multiLevelType w:val="hybridMultilevel"/>
    <w:lvl w:ilvl="0">
      <w:start w:val="1"/>
      <w:numFmt w:val="lowerLetter"/>
      <w:pStyle w:val="1089"/>
      <w:isLgl w:val="false"/>
      <w:suff w:val="tab"/>
      <w:lvlText w:val="(%1)"/>
      <w:lvlJc w:val="left"/>
      <w:pPr>
        <w:ind w:left="3578" w:hanging="720"/>
        <w:tabs>
          <w:tab w:val="num" w:pos="3578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"/>
      <w:lvlJc w:val="left"/>
      <w:pPr>
        <w:ind w:left="3434" w:hanging="576"/>
        <w:tabs>
          <w:tab w:val="num" w:pos="3434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3578" w:hanging="720"/>
        <w:tabs>
          <w:tab w:val="num" w:pos="3578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3722" w:hanging="864"/>
        <w:tabs>
          <w:tab w:val="num" w:pos="3722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3866" w:hanging="1008"/>
        <w:tabs>
          <w:tab w:val="num" w:pos="3866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4010" w:hanging="1152"/>
        <w:tabs>
          <w:tab w:val="num" w:pos="401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4154" w:hanging="1296"/>
        <w:tabs>
          <w:tab w:val="num" w:pos="4154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4298" w:hanging="1440"/>
        <w:tabs>
          <w:tab w:val="num" w:pos="4298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442" w:hanging="1584"/>
        <w:tabs>
          <w:tab w:val="num" w:pos="4442" w:leader="none"/>
        </w:tabs>
      </w:pPr>
    </w:lvl>
  </w:abstractNum>
  <w:abstractNum w:abstractNumId="24">
    <w:multiLevelType w:val="hybridMultilevel"/>
    <w:lvl w:ilvl="0">
      <w:start w:val="1"/>
      <w:numFmt w:val="lowerLetter"/>
      <w:pStyle w:val="1088"/>
      <w:isLgl w:val="false"/>
      <w:suff w:val="tab"/>
      <w:lvlText w:val="(%1)"/>
      <w:lvlJc w:val="left"/>
      <w:pPr>
        <w:ind w:left="2880" w:hanging="720"/>
        <w:tabs>
          <w:tab w:val="num" w:pos="2880" w:leader="none"/>
        </w:tabs>
      </w:pPr>
      <w:rPr>
        <w:rFonts w:ascii="Times New Roman" w:hAnsi="Times New Roman"/>
        <w:sz w:val="22"/>
      </w:rPr>
    </w:lvl>
    <w:lvl w:ilvl="1">
      <w:start w:val="1"/>
      <w:numFmt w:val="none"/>
      <w:isLgl w:val="false"/>
      <w:suff w:val="tab"/>
      <w:lvlText w:val=""/>
      <w:lvlJc w:val="left"/>
      <w:pPr>
        <w:ind w:left="2736" w:hanging="576"/>
        <w:tabs>
          <w:tab w:val="num" w:pos="273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2880" w:hanging="720"/>
        <w:tabs>
          <w:tab w:val="num" w:pos="288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3024" w:hanging="864"/>
        <w:tabs>
          <w:tab w:val="num" w:pos="302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3168" w:hanging="1008"/>
        <w:tabs>
          <w:tab w:val="num" w:pos="316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3312" w:hanging="1152"/>
        <w:tabs>
          <w:tab w:val="num" w:pos="331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3456" w:hanging="1296"/>
        <w:tabs>
          <w:tab w:val="num" w:pos="345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3600" w:hanging="1440"/>
        <w:tabs>
          <w:tab w:val="num" w:pos="36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44" w:hanging="1584"/>
        <w:tabs>
          <w:tab w:val="num" w:pos="3744" w:leader="none"/>
        </w:tabs>
      </w:pPr>
    </w:lvl>
  </w:abstractNum>
  <w:abstractNum w:abstractNumId="25">
    <w:multiLevelType w:val="hybridMultilevel"/>
    <w:lvl w:ilvl="0">
      <w:start w:val="1"/>
      <w:numFmt w:val="decimal"/>
      <w:pStyle w:val="1069"/>
      <w:isLgl w:val="false"/>
      <w:suff w:val="tab"/>
      <w:lvlText w:val="(%1)"/>
      <w:lvlJc w:val="left"/>
      <w:pPr>
        <w:ind w:left="1440" w:hanging="720"/>
        <w:tabs>
          <w:tab w:val="num" w:pos="144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72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720" w:firstLine="0"/>
      </w:pPr>
    </w:lvl>
  </w:abstractNum>
  <w:abstractNum w:abstractNumId="26">
    <w:multiLevelType w:val="hybridMultilevel"/>
    <w:styleLink w:val="1278"/>
    <w:lvl w:ilvl="0">
      <w:start w:val="1"/>
      <w:numFmt w:val="decimal"/>
      <w:pStyle w:val="1196"/>
      <w:isLgl w:val="false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styleLink w:val="1277"/>
    <w:lvl w:ilvl="0">
      <w:start w:val="1"/>
      <w:numFmt w:val="decimal"/>
      <w:pStyle w:val="1277"/>
      <w:isLgl w:val="false"/>
      <w:suff w:val="space"/>
      <w:lvlText w:val="SCHEDULE %1."/>
      <w:lvlJc w:val="left"/>
      <w:pPr/>
    </w:lvl>
    <w:lvl w:ilvl="1">
      <w:start w:val="1"/>
      <w:numFmt w:val="decimal"/>
      <w:isLgl w:val="false"/>
      <w:suff w:val="tab"/>
      <w:lvlText w:val="%1.%2"/>
      <w:lvlJc w:val="left"/>
      <w:pPr/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2160" w:hanging="72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8">
    <w:multiLevelType w:val="hybridMultilevel"/>
    <w:lvl w:ilvl="0">
      <w:start w:val="1"/>
      <w:numFmt w:val="decimal"/>
      <w:pStyle w:val="116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pStyle w:val="1171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pStyle w:val="1172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pStyle w:val="1173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russianLower"/>
      <w:pStyle w:val="1174"/>
      <w:isLgl w:val="false"/>
      <w:suff w:val="tab"/>
      <w:lvlText w:val="(%5)"/>
      <w:lvlJc w:val="left"/>
      <w:pPr>
        <w:ind w:left="1440" w:hanging="720"/>
      </w:pPr>
    </w:lvl>
    <w:lvl w:ilvl="5">
      <w:start w:val="1"/>
      <w:numFmt w:val="bullet"/>
      <w:pStyle w:val="1175"/>
      <w:isLgl w:val="false"/>
      <w:suff w:val="tab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styleLink w:val="1283"/>
    <w:lvl w:ilvl="0">
      <w:start w:val="1"/>
      <w:numFmt w:val="decimal"/>
      <w:pStyle w:val="1238"/>
      <w:isLgl w:val="false"/>
      <w:suff w:val="tab"/>
      <w:lvlText w:val="1.1.1.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styleLink w:val="1247"/>
    <w:lvl w:ilvl="0">
      <w:start w:val="1"/>
      <w:numFmt w:val="decimal"/>
      <w:pStyle w:val="1247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31">
    <w:multiLevelType w:val="hybridMultilevel"/>
    <w:lvl w:ilvl="0">
      <w:start w:val="1"/>
      <w:numFmt w:val="decimal"/>
      <w:pStyle w:val="1082"/>
      <w:isLgl w:val="false"/>
      <w:suff w:val="tab"/>
      <w:lvlText w:val="(%1)"/>
      <w:lvlJc w:val="left"/>
      <w:pPr>
        <w:ind w:left="4241" w:hanging="720"/>
        <w:tabs>
          <w:tab w:val="num" w:pos="4241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4313" w:hanging="432"/>
        <w:tabs>
          <w:tab w:val="num" w:pos="4313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4745" w:hanging="504"/>
        <w:tabs>
          <w:tab w:val="num" w:pos="4745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5249" w:hanging="648"/>
        <w:tabs>
          <w:tab w:val="num" w:pos="5321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5753" w:hanging="792"/>
        <w:tabs>
          <w:tab w:val="num" w:pos="6041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6257" w:hanging="936"/>
        <w:tabs>
          <w:tab w:val="num" w:pos="6401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6761" w:hanging="1080"/>
        <w:tabs>
          <w:tab w:val="num" w:pos="7121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5" w:hanging="1224"/>
        <w:tabs>
          <w:tab w:val="num" w:pos="7481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1" w:hanging="1440"/>
        <w:tabs>
          <w:tab w:val="num" w:pos="8201" w:leader="none"/>
        </w:tabs>
      </w:pPr>
    </w:lvl>
  </w:abstractNum>
  <w:abstractNum w:abstractNumId="32">
    <w:multiLevelType w:val="hybridMultilevel"/>
    <w:styleLink w:val="1036"/>
    <w:lvl w:ilvl="0">
      <w:start w:val="1"/>
      <w:numFmt w:val="decimal"/>
      <w:pStyle w:val="1036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isLgl w:val="false"/>
      <w:suff w:val="tab"/>
      <w:lvlText w:val="(%5)"/>
      <w:lvlJc w:val="left"/>
      <w:pPr>
        <w:ind w:left="72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20" w:hanging="72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0" w:hanging="72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" w:hanging="720"/>
      </w:pPr>
    </w:lvl>
  </w:abstractNum>
  <w:abstractNum w:abstractNumId="33">
    <w:multiLevelType w:val="hybridMultilevel"/>
    <w:styleLink w:val="1267"/>
    <w:lvl w:ilvl="0">
      <w:start w:val="1"/>
      <w:numFmt w:val="lowerLetter"/>
      <w:pStyle w:val="1267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(%2)"/>
      <w:lvlJc w:val="left"/>
      <w:pPr>
        <w:ind w:left="144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216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72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4">
    <w:multiLevelType w:val="hybridMultilevel"/>
    <w:lvl w:ilvl="0">
      <w:start w:val="1"/>
      <w:numFmt w:val="decimal"/>
      <w:pStyle w:val="1080"/>
      <w:isLgl w:val="false"/>
      <w:suff w:val="tab"/>
      <w:lvlText w:val="(%1)"/>
      <w:lvlJc w:val="left"/>
      <w:pPr>
        <w:ind w:left="2880" w:hanging="720"/>
        <w:tabs>
          <w:tab w:val="num" w:pos="288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2952" w:hanging="432"/>
        <w:tabs>
          <w:tab w:val="num" w:pos="2952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3384" w:hanging="504"/>
        <w:tabs>
          <w:tab w:val="num" w:pos="3384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3888" w:hanging="648"/>
        <w:tabs>
          <w:tab w:val="num" w:pos="39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4392" w:hanging="792"/>
        <w:tabs>
          <w:tab w:val="num" w:pos="468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4896" w:hanging="936"/>
        <w:tabs>
          <w:tab w:val="num" w:pos="504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540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0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1440"/>
        <w:tabs>
          <w:tab w:val="num" w:pos="6840" w:leader="none"/>
        </w:tabs>
      </w:pPr>
    </w:lvl>
  </w:abstractNum>
  <w:abstractNum w:abstractNumId="35">
    <w:multiLevelType w:val="hybridMultilevel"/>
    <w:styleLink w:val="1252"/>
    <w:lvl w:ilvl="0">
      <w:start w:val="1"/>
      <w:numFmt w:val="lowerLetter"/>
      <w:pStyle w:val="1252"/>
      <w:isLgl w:val="false"/>
      <w:suff w:val="tab"/>
      <w:lvlText w:val="(%1)"/>
      <w:lvlJc w:val="left"/>
      <w:pPr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%2"/>
      <w:lvlJc w:val="left"/>
      <w:pPr>
        <w:ind w:left="2016" w:hanging="576"/>
      </w:pPr>
    </w:lvl>
    <w:lvl w:ilvl="2">
      <w:start w:val="1"/>
      <w:numFmt w:val="none"/>
      <w:isLgl w:val="false"/>
      <w:suff w:val="tab"/>
      <w:lvlText w:val="%3"/>
      <w:lvlJc w:val="left"/>
      <w:pPr>
        <w:ind w:left="216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2304" w:hanging="864"/>
      </w:pPr>
    </w:lvl>
    <w:lvl w:ilvl="4">
      <w:start w:val="1"/>
      <w:numFmt w:val="none"/>
      <w:isLgl w:val="false"/>
      <w:suff w:val="tab"/>
      <w:lvlText w:val="%5"/>
      <w:lvlJc w:val="left"/>
      <w:pPr>
        <w:ind w:left="2448" w:hanging="1008"/>
      </w:pPr>
    </w:lvl>
    <w:lvl w:ilvl="5">
      <w:start w:val="1"/>
      <w:numFmt w:val="none"/>
      <w:isLgl w:val="false"/>
      <w:suff w:val="tab"/>
      <w:lvlText w:val="%6"/>
      <w:lvlJc w:val="left"/>
      <w:pPr>
        <w:ind w:left="2592" w:hanging="1152"/>
      </w:pPr>
    </w:lvl>
    <w:lvl w:ilvl="6">
      <w:start w:val="1"/>
      <w:numFmt w:val="none"/>
      <w:isLgl w:val="false"/>
      <w:suff w:val="tab"/>
      <w:lvlText w:val="%7"/>
      <w:lvlJc w:val="left"/>
      <w:pPr>
        <w:ind w:left="2736" w:hanging="1296"/>
      </w:pPr>
    </w:lvl>
    <w:lvl w:ilvl="7">
      <w:start w:val="1"/>
      <w:numFmt w:val="none"/>
      <w:isLgl w:val="false"/>
      <w:suff w:val="tab"/>
      <w:lvlText w:val="%8"/>
      <w:lvlJc w:val="left"/>
      <w:pPr>
        <w:ind w:left="288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24" w:hanging="1584"/>
      </w:pPr>
    </w:lvl>
  </w:abstractNum>
  <w:abstractNum w:abstractNumId="36">
    <w:multiLevelType w:val="hybridMultilevel"/>
    <w:lvl w:ilvl="0">
      <w:start w:val="1"/>
      <w:numFmt w:val="decimal"/>
      <w:pStyle w:val="115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pStyle w:val="1161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pStyle w:val="1162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pStyle w:val="1063"/>
      <w:isLgl w:val="false"/>
      <w:suff w:val="tab"/>
      <w:lvlText w:val="(%1)"/>
      <w:lvlJc w:val="left"/>
      <w:pPr>
        <w:ind w:left="720" w:hanging="720"/>
        <w:tabs>
          <w:tab w:val="num" w:pos="720" w:leader="none"/>
        </w:tabs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num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num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38">
    <w:multiLevelType w:val="hybridMultilevel"/>
    <w:lvl w:ilvl="0">
      <w:start w:val="1"/>
      <w:numFmt w:val="lowerLetter"/>
      <w:pStyle w:val="1087"/>
      <w:isLgl w:val="false"/>
      <w:suff w:val="tab"/>
      <w:lvlText w:val="(%1)"/>
      <w:lvlJc w:val="left"/>
      <w:pPr>
        <w:ind w:left="1440" w:hanging="720"/>
        <w:tabs>
          <w:tab w:val="num" w:pos="1440" w:leader="none"/>
        </w:tabs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"/>
      <w:lvlJc w:val="left"/>
      <w:pPr>
        <w:ind w:left="1296" w:hanging="576"/>
        <w:tabs>
          <w:tab w:val="num" w:pos="129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1584" w:hanging="864"/>
        <w:tabs>
          <w:tab w:val="num" w:pos="158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728" w:hanging="1008"/>
        <w:tabs>
          <w:tab w:val="num" w:pos="172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872" w:hanging="1152"/>
        <w:tabs>
          <w:tab w:val="num" w:pos="187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2016" w:hanging="1296"/>
        <w:tabs>
          <w:tab w:val="num" w:pos="201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2160" w:hanging="1440"/>
        <w:tabs>
          <w:tab w:val="num" w:pos="216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304" w:hanging="1584"/>
        <w:tabs>
          <w:tab w:val="num" w:pos="2304" w:leader="none"/>
        </w:tabs>
      </w:pPr>
    </w:lvl>
  </w:abstractNum>
  <w:abstractNum w:abstractNumId="39">
    <w:multiLevelType w:val="hybridMultilevel"/>
    <w:lvl w:ilvl="0">
      <w:start w:val="1"/>
      <w:numFmt w:val="decimal"/>
      <w:pStyle w:val="1155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styleLink w:val="1179"/>
    <w:lvl w:ilvl="0">
      <w:start w:val="1"/>
      <w:numFmt w:val="decimal"/>
      <w:pStyle w:val="117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41">
    <w:multiLevelType w:val="hybridMultilevel"/>
    <w:styleLink w:val="1279"/>
    <w:lvl w:ilvl="0">
      <w:start w:val="1"/>
      <w:numFmt w:val="decimal"/>
      <w:pStyle w:val="1198"/>
      <w:isLgl w:val="false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lowerLetter"/>
      <w:pStyle w:val="1068"/>
      <w:isLgl w:val="false"/>
      <w:suff w:val="tab"/>
      <w:lvlText w:val="(%1)"/>
      <w:lvlJc w:val="left"/>
      <w:pPr>
        <w:ind w:left="2160" w:hanging="720"/>
        <w:tabs>
          <w:tab w:val="num" w:pos="216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"/>
      <w:lvlJc w:val="left"/>
      <w:pPr>
        <w:ind w:left="2016" w:hanging="576"/>
        <w:tabs>
          <w:tab w:val="num" w:pos="201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2304" w:hanging="864"/>
        <w:tabs>
          <w:tab w:val="num" w:pos="230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2448" w:hanging="1008"/>
        <w:tabs>
          <w:tab w:val="num" w:pos="244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2592" w:hanging="1152"/>
        <w:tabs>
          <w:tab w:val="num" w:pos="259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2736" w:hanging="1296"/>
        <w:tabs>
          <w:tab w:val="num" w:pos="273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2880" w:hanging="1440"/>
        <w:tabs>
          <w:tab w:val="num" w:pos="288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24" w:hanging="1584"/>
        <w:tabs>
          <w:tab w:val="num" w:pos="3024" w:leader="none"/>
        </w:tabs>
      </w:pPr>
    </w:lvl>
  </w:abstractNum>
  <w:abstractNum w:abstractNumId="43">
    <w:multiLevelType w:val="hybridMultilevel"/>
    <w:lvl w:ilvl="0">
      <w:start w:val="1"/>
      <w:numFmt w:val="lowerLetter"/>
      <w:pStyle w:val="1086"/>
      <w:isLgl w:val="false"/>
      <w:suff w:val="tab"/>
      <w:lvlText w:val="(%1)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44">
    <w:multiLevelType w:val="hybridMultilevel"/>
    <w:styleLink w:val="1271"/>
    <w:lvl w:ilvl="0">
      <w:start w:val="1"/>
      <w:numFmt w:val="decimal"/>
      <w:pStyle w:val="1271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5">
    <w:multiLevelType w:val="hybridMultilevel"/>
    <w:lvl w:ilvl="0">
      <w:start w:val="1"/>
      <w:numFmt w:val="decimal"/>
      <w:pStyle w:val="1114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pStyle w:val="1115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decimal"/>
      <w:pStyle w:val="1117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lowerLetter"/>
      <w:pStyle w:val="1116"/>
      <w:isLgl w:val="false"/>
      <w:suff w:val="tab"/>
      <w:lvlText w:val="(%4)"/>
      <w:lvlJc w:val="left"/>
      <w:pPr>
        <w:ind w:left="1440" w:hanging="720"/>
        <w:tabs>
          <w:tab w:val="num" w:pos="1440" w:leader="none"/>
        </w:tabs>
      </w:pPr>
    </w:lvl>
    <w:lvl w:ilvl="4">
      <w:start w:val="1"/>
      <w:numFmt w:val="lowerRoman"/>
      <w:pStyle w:val="1118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pStyle w:val="1119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720" w:hanging="72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" w:hanging="720"/>
      </w:pPr>
    </w:lvl>
    <w:lvl w:ilvl="8">
      <w:start w:val="1"/>
      <w:numFmt w:val="lowerRoman"/>
      <w:isLgl w:val="false"/>
      <w:suff w:val="tab"/>
      <w:lvlText w:val="%9."/>
      <w:lvlJc w:val="left"/>
      <w:pPr>
        <w:ind w:left="720" w:hanging="720"/>
      </w:pPr>
    </w:lvl>
  </w:abstractNum>
  <w:abstractNum w:abstractNumId="46">
    <w:multiLevelType w:val="hybridMultilevel"/>
    <w:styleLink w:val="1274"/>
    <w:lvl w:ilvl="0">
      <w:start w:val="2"/>
      <w:numFmt w:val="decimal"/>
      <w:pStyle w:val="1274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styleLink w:val="1261"/>
    <w:lvl w:ilvl="0">
      <w:start w:val="1"/>
      <w:numFmt w:val="lowerLetter"/>
      <w:pStyle w:val="1261"/>
      <w:isLgl w:val="false"/>
      <w:suff w:val="tab"/>
      <w:lvlText w:val="(%1)"/>
      <w:lvlJc w:val="left"/>
      <w:pPr>
        <w:ind w:left="3578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isLgl w:val="false"/>
      <w:suff w:val="tab"/>
      <w:lvlText w:val="%2"/>
      <w:lvlJc w:val="left"/>
      <w:pPr>
        <w:ind w:left="3434" w:hanging="576"/>
      </w:pPr>
    </w:lvl>
    <w:lvl w:ilvl="2">
      <w:start w:val="1"/>
      <w:numFmt w:val="none"/>
      <w:isLgl w:val="false"/>
      <w:suff w:val="tab"/>
      <w:lvlText w:val="%3"/>
      <w:lvlJc w:val="left"/>
      <w:pPr>
        <w:ind w:left="3578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3722" w:hanging="864"/>
      </w:pPr>
    </w:lvl>
    <w:lvl w:ilvl="4">
      <w:start w:val="1"/>
      <w:numFmt w:val="none"/>
      <w:isLgl w:val="false"/>
      <w:suff w:val="tab"/>
      <w:lvlText w:val="%5"/>
      <w:lvlJc w:val="left"/>
      <w:pPr>
        <w:ind w:left="3866" w:hanging="1008"/>
      </w:pPr>
    </w:lvl>
    <w:lvl w:ilvl="5">
      <w:start w:val="1"/>
      <w:numFmt w:val="none"/>
      <w:isLgl w:val="false"/>
      <w:suff w:val="tab"/>
      <w:lvlText w:val="%6"/>
      <w:lvlJc w:val="left"/>
      <w:pPr>
        <w:ind w:left="4010" w:hanging="1152"/>
      </w:pPr>
    </w:lvl>
    <w:lvl w:ilvl="6">
      <w:start w:val="1"/>
      <w:numFmt w:val="none"/>
      <w:isLgl w:val="false"/>
      <w:suff w:val="tab"/>
      <w:lvlText w:val="%7"/>
      <w:lvlJc w:val="left"/>
      <w:pPr>
        <w:ind w:left="4154" w:hanging="1296"/>
      </w:pPr>
    </w:lvl>
    <w:lvl w:ilvl="7">
      <w:start w:val="1"/>
      <w:numFmt w:val="none"/>
      <w:isLgl w:val="false"/>
      <w:suff w:val="tab"/>
      <w:lvlText w:val="%8"/>
      <w:lvlJc w:val="left"/>
      <w:pPr>
        <w:ind w:left="429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442" w:hanging="1584"/>
      </w:pPr>
    </w:lvl>
  </w:abstractNum>
  <w:abstractNum w:abstractNumId="48">
    <w:multiLevelType w:val="hybridMultilevel"/>
    <w:styleLink w:val="1260"/>
    <w:lvl w:ilvl="0">
      <w:start w:val="1"/>
      <w:numFmt w:val="lowerLetter"/>
      <w:pStyle w:val="1260"/>
      <w:isLgl w:val="false"/>
      <w:suff w:val="tab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isLgl w:val="false"/>
      <w:suff w:val="tab"/>
      <w:lvlText w:val="%2"/>
      <w:lvlJc w:val="left"/>
      <w:pPr>
        <w:ind w:left="2736" w:hanging="576"/>
      </w:pPr>
    </w:lvl>
    <w:lvl w:ilvl="2">
      <w:start w:val="1"/>
      <w:numFmt w:val="none"/>
      <w:isLgl w:val="false"/>
      <w:suff w:val="tab"/>
      <w:lvlText w:val="%3"/>
      <w:lvlJc w:val="left"/>
      <w:pPr>
        <w:ind w:left="288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3024" w:hanging="864"/>
      </w:pPr>
    </w:lvl>
    <w:lvl w:ilvl="4">
      <w:start w:val="1"/>
      <w:numFmt w:val="none"/>
      <w:isLgl w:val="false"/>
      <w:suff w:val="tab"/>
      <w:lvlText w:val="%5"/>
      <w:lvlJc w:val="left"/>
      <w:pPr>
        <w:ind w:left="3168" w:hanging="1008"/>
      </w:pPr>
    </w:lvl>
    <w:lvl w:ilvl="5">
      <w:start w:val="1"/>
      <w:numFmt w:val="none"/>
      <w:isLgl w:val="false"/>
      <w:suff w:val="tab"/>
      <w:lvlText w:val="%6"/>
      <w:lvlJc w:val="left"/>
      <w:pPr>
        <w:ind w:left="3312" w:hanging="1152"/>
      </w:pPr>
    </w:lvl>
    <w:lvl w:ilvl="6">
      <w:start w:val="1"/>
      <w:numFmt w:val="none"/>
      <w:isLgl w:val="false"/>
      <w:suff w:val="tab"/>
      <w:lvlText w:val="%7"/>
      <w:lvlJc w:val="left"/>
      <w:pPr>
        <w:ind w:left="3456" w:hanging="1296"/>
      </w:pPr>
    </w:lvl>
    <w:lvl w:ilvl="7">
      <w:start w:val="1"/>
      <w:numFmt w:val="none"/>
      <w:isLgl w:val="false"/>
      <w:suff w:val="tab"/>
      <w:lvlText w:val="%8"/>
      <w:lvlJc w:val="left"/>
      <w:pPr>
        <w:ind w:left="360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44" w:hanging="1584"/>
      </w:pPr>
    </w:lvl>
  </w:abstractNum>
  <w:abstractNum w:abstractNumId="49">
    <w:multiLevelType w:val="hybridMultilevel"/>
    <w:styleLink w:val="1251"/>
    <w:lvl w:ilvl="0">
      <w:start w:val="1"/>
      <w:numFmt w:val="upperLetter"/>
      <w:pStyle w:val="1194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0">
    <w:multiLevelType w:val="hybridMultilevel"/>
    <w:styleLink w:val="1268"/>
    <w:lvl w:ilvl="0">
      <w:start w:val="1"/>
      <w:numFmt w:val="upperLetter"/>
      <w:pStyle w:val="1195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(%2)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1">
    <w:multiLevelType w:val="hybridMultilevel"/>
    <w:styleLink w:val="1270"/>
    <w:lvl w:ilvl="0">
      <w:start w:val="1"/>
      <w:numFmt w:val="decimal"/>
      <w:pStyle w:val="1270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2">
    <w:multiLevelType w:val="hybridMultilevel"/>
    <w:lvl w:ilvl="0">
      <w:start w:val="1"/>
      <w:numFmt w:val="decimal"/>
      <w:pStyle w:val="1120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pStyle w:val="1121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pStyle w:val="1123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lowerLetter"/>
      <w:pStyle w:val="1122"/>
      <w:isLgl w:val="false"/>
      <w:suff w:val="tab"/>
      <w:lvlText w:val="(%4)"/>
      <w:lvlJc w:val="left"/>
      <w:pPr>
        <w:ind w:left="720" w:firstLine="0"/>
      </w:pPr>
    </w:lvl>
    <w:lvl w:ilvl="4">
      <w:start w:val="1"/>
      <w:numFmt w:val="lowerRoman"/>
      <w:pStyle w:val="1124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pStyle w:val="1125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20" w:hanging="72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0" w:hanging="72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" w:hanging="720"/>
      </w:pPr>
    </w:lvl>
  </w:abstractNum>
  <w:abstractNum w:abstractNumId="53">
    <w:multiLevelType w:val="hybridMultilevel"/>
    <w:lvl w:ilvl="0">
      <w:start w:val="1"/>
      <w:numFmt w:val="decimal"/>
      <w:pStyle w:val="1164"/>
      <w:isLgl w:val="false"/>
      <w:suff w:val="tab"/>
      <w:lvlText w:val="%1."/>
      <w:lvlJc w:val="left"/>
      <w:pPr>
        <w:ind w:left="1417" w:hanging="720"/>
        <w:tabs>
          <w:tab w:val="num" w:pos="1287" w:leader="none"/>
        </w:tabs>
      </w:pPr>
      <w:rPr>
        <w:b/>
      </w:rPr>
    </w:lvl>
    <w:lvl w:ilvl="1">
      <w:start w:val="1"/>
      <w:numFmt w:val="decimal"/>
      <w:pStyle w:val="1165"/>
      <w:isLgl w:val="false"/>
      <w:suff w:val="tab"/>
      <w:lvlText w:val="%1.%2."/>
      <w:lvlJc w:val="left"/>
      <w:pPr>
        <w:ind w:left="1417" w:hanging="720"/>
      </w:pPr>
      <w:rPr>
        <w:i w:val="0"/>
      </w:rPr>
    </w:lvl>
    <w:lvl w:ilvl="2">
      <w:start w:val="1"/>
      <w:numFmt w:val="decimal"/>
      <w:pStyle w:val="1166"/>
      <w:isLgl w:val="false"/>
      <w:suff w:val="tab"/>
      <w:lvlText w:val="%1.%2.%3."/>
      <w:lvlJc w:val="left"/>
      <w:pPr>
        <w:ind w:left="1417" w:hanging="72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position w:val="0"/>
        <w:u w:val="none"/>
        <w:vertAlign w:val="baseline"/>
      </w:rPr>
    </w:lvl>
    <w:lvl w:ilvl="3">
      <w:start w:val="1"/>
      <w:numFmt w:val="decimal"/>
      <w:pStyle w:val="1167"/>
      <w:isLgl w:val="false"/>
      <w:suff w:val="tab"/>
      <w:lvlText w:val="%1.%2.%3.%4."/>
      <w:lvlJc w:val="left"/>
      <w:pPr>
        <w:ind w:left="1417" w:hanging="720"/>
      </w:pPr>
    </w:lvl>
    <w:lvl w:ilvl="4">
      <w:start w:val="1"/>
      <w:numFmt w:val="russianLower"/>
      <w:pStyle w:val="1168"/>
      <w:isLgl w:val="false"/>
      <w:suff w:val="tab"/>
      <w:lvlText w:val="(%5)"/>
      <w:lvlJc w:val="left"/>
      <w:pPr>
        <w:ind w:left="2137" w:hanging="720"/>
        <w:tabs>
          <w:tab w:val="num" w:pos="5670" w:leader="none"/>
        </w:tabs>
      </w:pPr>
    </w:lvl>
    <w:lvl w:ilvl="5">
      <w:start w:val="1"/>
      <w:numFmt w:val="bullet"/>
      <w:isLgl w:val="false"/>
      <w:suff w:val="tab"/>
      <w:lvlText w:val=""/>
      <w:lvlJc w:val="left"/>
      <w:pPr>
        <w:ind w:left="2137" w:hanging="720"/>
      </w:pPr>
      <w:rPr>
        <w:rFonts w:ascii="Symbol" w:hAnsi="Symbol"/>
      </w:rPr>
    </w:lvl>
    <w:lvl w:ilvl="6">
      <w:start w:val="1"/>
      <w:numFmt w:val="bullet"/>
      <w:pStyle w:val="1176"/>
      <w:isLgl w:val="false"/>
      <w:suff w:val="tab"/>
      <w:lvlText w:val=""/>
      <w:lvlJc w:val="left"/>
      <w:pPr>
        <w:ind w:left="2137" w:hanging="720"/>
      </w:pPr>
      <w:rPr>
        <w:rFonts w:ascii="Symbol" w:hAnsi="Symbol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1417" w:hanging="72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17" w:hanging="720"/>
      </w:pPr>
    </w:lvl>
  </w:abstractNum>
  <w:abstractNum w:abstractNumId="54">
    <w:multiLevelType w:val="hybridMultilevel"/>
    <w:styleLink w:val="1263"/>
    <w:lvl w:ilvl="0">
      <w:start w:val="1"/>
      <w:numFmt w:val="decimal"/>
      <w:pStyle w:val="1263"/>
      <w:isLgl w:val="false"/>
      <w:suff w:val="tab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isLgl w:val="false"/>
      <w:suff w:val="tab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isLgl w:val="false"/>
      <w:suff w:val="tab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isLgl w:val="false"/>
      <w:suff w:val="tab"/>
      <w:lvlText w:val="(%4)"/>
      <w:lvlJc w:val="left"/>
      <w:pPr>
        <w:ind w:left="2041" w:hanging="680"/>
      </w:pPr>
    </w:lvl>
    <w:lvl w:ilvl="4">
      <w:start w:val="1"/>
      <w:numFmt w:val="lowerLetter"/>
      <w:isLgl w:val="false"/>
      <w:suff w:val="tab"/>
      <w:lvlText w:val="(%5)"/>
      <w:lvlJc w:val="left"/>
      <w:pPr>
        <w:ind w:left="2608" w:hanging="567"/>
      </w:pPr>
    </w:lvl>
    <w:lvl w:ilvl="5">
      <w:start w:val="1"/>
      <w:numFmt w:val="upperRoman"/>
      <w:isLgl w:val="false"/>
      <w:suff w:val="tab"/>
      <w:lvlText w:val="(%6)"/>
      <w:lvlJc w:val="left"/>
      <w:pPr>
        <w:ind w:left="3288" w:hanging="680"/>
      </w:pPr>
    </w:lvl>
    <w:lvl w:ilvl="6">
      <w:start w:val="1"/>
      <w:numFmt w:val="none"/>
      <w:isLgl w:val="false"/>
      <w:suff w:val="tab"/>
      <w:lvlText w:val="%7"/>
      <w:lvlJc w:val="left"/>
      <w:pPr>
        <w:ind w:left="3969" w:hanging="680"/>
      </w:pPr>
    </w:lvl>
    <w:lvl w:ilvl="7">
      <w:start w:val="1"/>
      <w:numFmt w:val="none"/>
      <w:isLgl w:val="false"/>
      <w:suff w:val="tab"/>
      <w:lvlText w:val="%8"/>
      <w:lvlJc w:val="left"/>
      <w:pPr>
        <w:ind w:left="3969" w:hanging="680"/>
      </w:pPr>
    </w:lvl>
    <w:lvl w:ilvl="8">
      <w:start w:val="1"/>
      <w:numFmt w:val="none"/>
      <w:isLgl w:val="false"/>
      <w:suff w:val="tab"/>
      <w:lvlText w:val="%9"/>
      <w:lvlJc w:val="left"/>
      <w:pPr>
        <w:ind w:left="3969" w:hanging="680"/>
      </w:pPr>
    </w:lvl>
  </w:abstractNum>
  <w:abstractNum w:abstractNumId="55">
    <w:multiLevelType w:val="hybridMultilevel"/>
    <w:styleLink w:val="1254"/>
    <w:lvl w:ilvl="0">
      <w:start w:val="1"/>
      <w:numFmt w:val="decimal"/>
      <w:pStyle w:val="1254"/>
      <w:isLgl w:val="false"/>
      <w:suff w:val="tab"/>
      <w:lvlText w:val="(%1)"/>
      <w:lvlJc w:val="left"/>
      <w:pPr>
        <w:ind w:left="4241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4313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4745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5249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5753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6257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676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5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1" w:hanging="1440"/>
      </w:pPr>
    </w:lvl>
  </w:abstractNum>
  <w:abstractNum w:abstractNumId="56">
    <w:multiLevelType w:val="hybridMultilevel"/>
    <w:styleLink w:val="1265"/>
    <w:lvl w:ilvl="0">
      <w:start w:val="1"/>
      <w:numFmt w:val="decimal"/>
      <w:pStyle w:val="1210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1440" w:hanging="720"/>
      </w:pPr>
    </w:lvl>
    <w:lvl w:ilvl="4">
      <w:start w:val="1"/>
      <w:numFmt w:val="lowerRoman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720" w:hanging="72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" w:hanging="720"/>
      </w:pPr>
    </w:lvl>
    <w:lvl w:ilvl="8">
      <w:start w:val="1"/>
      <w:numFmt w:val="lowerRoman"/>
      <w:isLgl w:val="false"/>
      <w:suff w:val="tab"/>
      <w:lvlText w:val="%9."/>
      <w:lvlJc w:val="left"/>
      <w:pPr>
        <w:ind w:left="720" w:hanging="720"/>
      </w:pPr>
    </w:lvl>
  </w:abstractNum>
  <w:abstractNum w:abstractNumId="57">
    <w:multiLevelType w:val="hybridMultilevel"/>
    <w:styleLink w:val="1273"/>
    <w:lvl w:ilvl="0">
      <w:start w:val="1"/>
      <w:numFmt w:val="decimal"/>
      <w:pStyle w:val="1273"/>
      <w:isLgl w:val="false"/>
      <w:suff w:val="tab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2160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isLgl w:val="false"/>
      <w:suff w:val="tab"/>
      <w:lvlText w:val="(%6)"/>
      <w:lvlJc w:val="left"/>
      <w:pPr>
        <w:ind w:left="432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58">
    <w:multiLevelType w:val="hybridMultilevel"/>
    <w:styleLink w:val="1034"/>
    <w:lvl w:ilvl="0">
      <w:start w:val="1"/>
      <w:numFmt w:val="decimal"/>
      <w:pStyle w:val="1034"/>
      <w:isLgl w:val="false"/>
      <w:suff w:val="tab"/>
      <w:lvlText w:val="%1."/>
      <w:lvlJc w:val="left"/>
      <w:pPr>
        <w:ind w:left="0" w:firstLine="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2160" w:hanging="720"/>
        <w:tabs>
          <w:tab w:val="num" w:pos="216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9">
    <w:multiLevelType w:val="hybridMultilevel"/>
    <w:styleLink w:val="1275"/>
    <w:lvl w:ilvl="0">
      <w:start w:val="1"/>
      <w:numFmt w:val="decimal"/>
      <w:pStyle w:val="1275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0">
    <w:multiLevelType w:val="hybridMultilevel"/>
    <w:styleLink w:val="1258"/>
    <w:lvl w:ilvl="0">
      <w:start w:val="1"/>
      <w:numFmt w:val="decimal"/>
      <w:pStyle w:val="1258"/>
      <w:isLgl w:val="false"/>
      <w:suff w:val="tab"/>
      <w:lvlText w:val="(%1)"/>
      <w:lvlJc w:val="left"/>
      <w:pPr>
        <w:ind w:left="3578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3650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4082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4586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5090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5594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60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78" w:hanging="1440"/>
      </w:pPr>
    </w:lvl>
  </w:abstractNum>
  <w:abstractNum w:abstractNumId="61">
    <w:multiLevelType w:val="hybridMultilevel"/>
    <w:lvl w:ilvl="0">
      <w:start w:val="1"/>
      <w:numFmt w:val="decimal"/>
      <w:pStyle w:val="1103"/>
      <w:isLgl w:val="false"/>
      <w:suff w:val="tab"/>
      <w:lvlText w:val="%1"/>
      <w:lvlJc w:val="left"/>
      <w:pPr>
        <w:ind w:left="680" w:hanging="680"/>
        <w:tabs>
          <w:tab w:val="num" w:pos="680" w:leader="none"/>
        </w:tabs>
      </w:pPr>
      <w:rPr>
        <w:b/>
        <w:i w:val="0"/>
        <w:sz w:val="22"/>
      </w:rPr>
    </w:lvl>
    <w:lvl w:ilvl="1">
      <w:start w:val="1"/>
      <w:numFmt w:val="decimal"/>
      <w:pStyle w:val="1104"/>
      <w:isLgl w:val="false"/>
      <w:suff w:val="tab"/>
      <w:lvlText w:val="%1.%2"/>
      <w:lvlJc w:val="left"/>
      <w:pPr>
        <w:ind w:left="680" w:hanging="680"/>
        <w:tabs>
          <w:tab w:val="num" w:pos="680" w:leader="none"/>
        </w:tabs>
      </w:pPr>
      <w:rPr>
        <w:b/>
        <w:i w:val="0"/>
        <w:sz w:val="21"/>
      </w:rPr>
    </w:lvl>
    <w:lvl w:ilvl="2">
      <w:start w:val="1"/>
      <w:numFmt w:val="decimal"/>
      <w:pStyle w:val="1105"/>
      <w:isLgl w:val="false"/>
      <w:suff w:val="tab"/>
      <w:lvlText w:val="%1.%2.%3"/>
      <w:lvlJc w:val="left"/>
      <w:pPr>
        <w:ind w:left="1361" w:hanging="681"/>
        <w:tabs>
          <w:tab w:val="num" w:pos="1361" w:leader="none"/>
        </w:tabs>
      </w:pPr>
      <w:rPr>
        <w:b/>
        <w:i w:val="0"/>
        <w:sz w:val="17"/>
      </w:rPr>
    </w:lvl>
    <w:lvl w:ilvl="3">
      <w:start w:val="1"/>
      <w:numFmt w:val="lowerRoman"/>
      <w:pStyle w:val="1106"/>
      <w:isLgl w:val="false"/>
      <w:suff w:val="tab"/>
      <w:lvlText w:val="(%4)"/>
      <w:lvlJc w:val="left"/>
      <w:pPr>
        <w:ind w:left="2041" w:hanging="680"/>
        <w:tabs>
          <w:tab w:val="num" w:pos="2041" w:leader="none"/>
        </w:tabs>
      </w:pPr>
    </w:lvl>
    <w:lvl w:ilvl="4">
      <w:start w:val="1"/>
      <w:numFmt w:val="lowerLetter"/>
      <w:pStyle w:val="1107"/>
      <w:isLgl w:val="false"/>
      <w:suff w:val="tab"/>
      <w:lvlText w:val="(%5)"/>
      <w:lvlJc w:val="left"/>
      <w:pPr>
        <w:ind w:left="2608" w:hanging="567"/>
        <w:tabs>
          <w:tab w:val="num" w:pos="2608" w:leader="none"/>
        </w:tabs>
      </w:pPr>
    </w:lvl>
    <w:lvl w:ilvl="5">
      <w:start w:val="1"/>
      <w:numFmt w:val="upperRoman"/>
      <w:pStyle w:val="1108"/>
      <w:isLgl w:val="false"/>
      <w:suff w:val="tab"/>
      <w:lvlText w:val="(%6)"/>
      <w:lvlJc w:val="left"/>
      <w:pPr>
        <w:ind w:left="3288" w:hanging="680"/>
        <w:tabs>
          <w:tab w:val="num" w:pos="3288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3969" w:hanging="680"/>
        <w:tabs>
          <w:tab w:val="num" w:pos="3969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3969" w:hanging="680"/>
        <w:tabs>
          <w:tab w:val="num" w:pos="3969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3969" w:hanging="680"/>
        <w:tabs>
          <w:tab w:val="num" w:pos="3969" w:leader="none"/>
        </w:tabs>
      </w:pPr>
    </w:lvl>
  </w:abstractNum>
  <w:abstractNum w:abstractNumId="62">
    <w:multiLevelType w:val="hybridMultilevel"/>
    <w:styleLink w:val="1262"/>
    <w:lvl w:ilvl="0">
      <w:start w:val="1"/>
      <w:numFmt w:val="lowerLetter"/>
      <w:pStyle w:val="1262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576" w:hanging="576"/>
      </w:pPr>
    </w:lvl>
    <w:lvl w:ilvl="2">
      <w:start w:val="1"/>
      <w:numFmt w:val="none"/>
      <w:isLgl w:val="false"/>
      <w:suff w:val="tab"/>
      <w:lvlText w:val="%3"/>
      <w:lvlJc w:val="left"/>
      <w:pPr>
        <w:ind w:left="72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864" w:hanging="864"/>
      </w:pPr>
    </w:lvl>
    <w:lvl w:ilvl="4">
      <w:start w:val="1"/>
      <w:numFmt w:val="none"/>
      <w:isLgl w:val="false"/>
      <w:suff w:val="tab"/>
      <w:lvlText w:val="%5"/>
      <w:lvlJc w:val="left"/>
      <w:pPr>
        <w:ind w:left="1008" w:hanging="1008"/>
      </w:pPr>
    </w:lvl>
    <w:lvl w:ilvl="5">
      <w:start w:val="1"/>
      <w:numFmt w:val="none"/>
      <w:isLgl w:val="false"/>
      <w:suff w:val="tab"/>
      <w:lvlText w:val="%6"/>
      <w:lvlJc w:val="left"/>
      <w:pPr>
        <w:ind w:left="1152" w:hanging="1152"/>
      </w:pPr>
    </w:lvl>
    <w:lvl w:ilvl="6">
      <w:start w:val="1"/>
      <w:numFmt w:val="none"/>
      <w:isLgl w:val="false"/>
      <w:suff w:val="tab"/>
      <w:lvlText w:val="%7"/>
      <w:lvlJc w:val="left"/>
      <w:pPr>
        <w:ind w:left="1296" w:hanging="1296"/>
      </w:pPr>
    </w:lvl>
    <w:lvl w:ilvl="7">
      <w:start w:val="1"/>
      <w:numFmt w:val="none"/>
      <w:isLgl w:val="false"/>
      <w:suff w:val="tab"/>
      <w:lvlText w:val="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63">
    <w:multiLevelType w:val="hybridMultilevel"/>
    <w:lvl w:ilvl="0">
      <w:start w:val="1"/>
      <w:numFmt w:val="decimal"/>
      <w:pStyle w:val="1129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pStyle w:val="1130"/>
      <w:isLgl w:val="false"/>
      <w:suff w:val="tab"/>
      <w:lvlText w:val="(%2)"/>
      <w:lvlJc w:val="left"/>
      <w:pPr>
        <w:ind w:left="1440" w:hanging="720"/>
      </w:pPr>
    </w:lvl>
    <w:lvl w:ilvl="2">
      <w:start w:val="1"/>
      <w:numFmt w:val="decimal"/>
      <w:pStyle w:val="1131"/>
      <w:isLgl w:val="false"/>
      <w:suff w:val="tab"/>
      <w:lvlText w:val="(%3)"/>
      <w:lvlJc w:val="left"/>
      <w:pPr>
        <w:ind w:left="2160" w:hanging="720"/>
        <w:tabs>
          <w:tab w:val="num" w:pos="1440" w:leader="none"/>
        </w:tabs>
      </w:pPr>
    </w:lvl>
    <w:lvl w:ilvl="3">
      <w:start w:val="1"/>
      <w:numFmt w:val="decimal"/>
      <w:pStyle w:val="1132"/>
      <w:isLgl w:val="false"/>
      <w:suff w:val="tab"/>
      <w:lvlText w:val="(%4)"/>
      <w:lvlJc w:val="left"/>
      <w:pPr>
        <w:ind w:left="2880" w:hanging="720"/>
        <w:tabs>
          <w:tab w:val="num" w:pos="2160" w:leader="none"/>
        </w:tabs>
      </w:pPr>
    </w:lvl>
    <w:lvl w:ilvl="4">
      <w:start w:val="1"/>
      <w:numFmt w:val="decimal"/>
      <w:pStyle w:val="1133"/>
      <w:isLgl w:val="false"/>
      <w:suff w:val="tab"/>
      <w:lvlText w:val="(%5)"/>
      <w:lvlJc w:val="left"/>
      <w:pPr>
        <w:ind w:left="3600" w:hanging="720"/>
        <w:tabs>
          <w:tab w:val="num" w:pos="2880" w:leader="none"/>
        </w:tabs>
      </w:pPr>
    </w:lvl>
    <w:lvl w:ilvl="5">
      <w:start w:val="1"/>
      <w:numFmt w:val="decimal"/>
      <w:pStyle w:val="1134"/>
      <w:isLgl w:val="false"/>
      <w:suff w:val="tab"/>
      <w:lvlText w:val="(%6)"/>
      <w:lvlJc w:val="left"/>
      <w:pPr>
        <w:ind w:left="432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4">
    <w:multiLevelType w:val="hybridMultilevel"/>
    <w:styleLink w:val="1255"/>
    <w:lvl w:ilvl="0">
      <w:start w:val="1"/>
      <w:numFmt w:val="decimal"/>
      <w:pStyle w:val="1255"/>
      <w:isLgl w:val="false"/>
      <w:suff w:val="tab"/>
      <w:lvlText w:val="(%1)"/>
      <w:lvlJc w:val="left"/>
      <w:pPr>
        <w:ind w:left="2160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2232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2664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3168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3672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4176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46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18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</w:pPr>
    </w:lvl>
  </w:abstractNum>
  <w:abstractNum w:abstractNumId="65">
    <w:multiLevelType w:val="hybridMultilevel"/>
    <w:lvl w:ilvl="0">
      <w:start w:val="1"/>
      <w:numFmt w:val="decimal"/>
      <w:pStyle w:val="1079"/>
      <w:isLgl w:val="false"/>
      <w:suff w:val="tab"/>
      <w:lvlText w:val="(%1)"/>
      <w:lvlJc w:val="left"/>
      <w:pPr>
        <w:ind w:left="2160" w:hanging="720"/>
        <w:tabs>
          <w:tab w:val="num" w:pos="216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2232" w:hanging="432"/>
        <w:tabs>
          <w:tab w:val="num" w:pos="2232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2664" w:hanging="504"/>
        <w:tabs>
          <w:tab w:val="num" w:pos="2664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3168" w:hanging="648"/>
        <w:tabs>
          <w:tab w:val="num" w:pos="324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3672" w:hanging="792"/>
        <w:tabs>
          <w:tab w:val="num" w:pos="39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4176" w:hanging="936"/>
        <w:tabs>
          <w:tab w:val="num" w:pos="432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468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18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  <w:tabs>
          <w:tab w:val="num" w:pos="6120" w:leader="none"/>
        </w:tabs>
      </w:pPr>
    </w:lvl>
  </w:abstractNum>
  <w:abstractNum w:abstractNumId="66">
    <w:multiLevelType w:val="hybridMultilevel"/>
    <w:lvl w:ilvl="0">
      <w:start w:val="1"/>
      <w:numFmt w:val="decimal"/>
      <w:pStyle w:val="1045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7">
    <w:multiLevelType w:val="hybridMultilevel"/>
    <w:lvl w:ilvl="0">
      <w:start w:val="1"/>
      <w:numFmt w:val="decimal"/>
      <w:pStyle w:val="1109"/>
      <w:isLgl w:val="false"/>
      <w:suff w:val="tab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1110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pStyle w:val="1128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lowerLetter"/>
      <w:pStyle w:val="1111"/>
      <w:isLgl w:val="false"/>
      <w:suff w:val="tab"/>
      <w:lvlText w:val="(%4)"/>
      <w:lvlJc w:val="left"/>
      <w:pPr>
        <w:ind w:left="1440" w:hanging="720"/>
      </w:pPr>
    </w:lvl>
    <w:lvl w:ilvl="4">
      <w:start w:val="1"/>
      <w:numFmt w:val="lowerRoman"/>
      <w:pStyle w:val="1112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pStyle w:val="1113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</w:pPr>
    </w:lvl>
  </w:abstractNum>
  <w:abstractNum w:abstractNumId="68">
    <w:multiLevelType w:val="hybridMultilevel"/>
    <w:lvl w:ilvl="0">
      <w:start w:val="1"/>
      <w:numFmt w:val="decimal"/>
      <w:pStyle w:val="1158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pStyle w:val="1160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pStyle w:val="1163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9">
    <w:multiLevelType w:val="hybridMultilevel"/>
    <w:styleLink w:val="1035"/>
    <w:lvl w:ilvl="0">
      <w:start w:val="1"/>
      <w:numFmt w:val="decimal"/>
      <w:pStyle w:val="1022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1023"/>
      <w:isLgl w:val="false"/>
      <w:suff w:val="tab"/>
      <w:lvlText w:val="%1.%2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lowerLetter"/>
      <w:pStyle w:val="1024"/>
      <w:isLgl w:val="false"/>
      <w:suff w:val="tab"/>
      <w:lvlText w:val="(%3)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lowerRoman"/>
      <w:pStyle w:val="1025"/>
      <w:isLgl w:val="false"/>
      <w:suff w:val="tab"/>
      <w:lvlText w:val="(%4)"/>
      <w:lvlJc w:val="left"/>
      <w:pPr>
        <w:ind w:left="3981" w:hanging="720"/>
        <w:tabs>
          <w:tab w:val="num" w:pos="3981" w:leader="none"/>
        </w:tabs>
      </w:pPr>
    </w:lvl>
    <w:lvl w:ilvl="4">
      <w:start w:val="1"/>
      <w:numFmt w:val="upperLetter"/>
      <w:pStyle w:val="1026"/>
      <w:isLgl w:val="false"/>
      <w:suff w:val="tab"/>
      <w:lvlText w:val="(%5)"/>
      <w:lvlJc w:val="left"/>
      <w:pPr>
        <w:ind w:left="2880" w:hanging="720"/>
        <w:tabs>
          <w:tab w:val="num" w:pos="2880" w:leader="none"/>
        </w:tabs>
      </w:pPr>
    </w:lvl>
    <w:lvl w:ilvl="5">
      <w:start w:val="1"/>
      <w:numFmt w:val="upperLetter"/>
      <w:pStyle w:val="1027"/>
      <w:isLgl w:val="false"/>
      <w:suff w:val="tab"/>
      <w:lvlText w:val="(%6)"/>
      <w:lvlJc w:val="left"/>
      <w:pPr>
        <w:ind w:left="3600" w:hanging="720"/>
        <w:tabs>
          <w:tab w:val="num" w:pos="3600" w:leader="none"/>
        </w:tabs>
      </w:pPr>
    </w:lvl>
    <w:lvl w:ilvl="6">
      <w:start w:val="1"/>
      <w:numFmt w:val="upperRoman"/>
      <w:pStyle w:val="1028"/>
      <w:isLgl w:val="false"/>
      <w:suff w:val="tab"/>
      <w:lvlText w:val="(%7)"/>
      <w:lvlJc w:val="left"/>
      <w:pPr>
        <w:ind w:left="4321" w:hanging="721"/>
        <w:tabs>
          <w:tab w:val="num" w:pos="4321" w:leader="none"/>
        </w:tabs>
      </w:pPr>
    </w:lvl>
    <w:lvl w:ilvl="7">
      <w:start w:val="1"/>
      <w:numFmt w:val="lowerLetter"/>
      <w:pStyle w:val="1029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1287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position w:val="0"/>
        <w:u w:val="none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russianLower"/>
      <w:isLgl w:val="false"/>
      <w:suff w:val="tab"/>
      <w:lvlText w:val="(%5)"/>
      <w:lvlJc w:val="left"/>
      <w:pPr>
        <w:ind w:left="1440" w:hanging="720"/>
        <w:tabs>
          <w:tab w:val="num" w:pos="5670" w:leader="none"/>
        </w:tabs>
      </w:pPr>
    </w:lvl>
    <w:lvl w:ilvl="5">
      <w:start w:val="1"/>
      <w:numFmt w:val="bullet"/>
      <w:isLgl w:val="false"/>
      <w:suff w:val="tab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720" w:hanging="72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" w:hanging="720"/>
      </w:pPr>
    </w:lvl>
  </w:abstractNum>
  <w:num w:numId="1">
    <w:abstractNumId w:val="10"/>
  </w:num>
  <w:num w:numId="2">
    <w:abstractNumId w:val="58"/>
  </w:num>
  <w:num w:numId="3">
    <w:abstractNumId w:val="42"/>
  </w:num>
  <w:num w:numId="4">
    <w:abstractNumId w:val="25"/>
  </w:num>
  <w:num w:numId="5">
    <w:abstractNumId w:val="31"/>
  </w:num>
  <w:num w:numId="6">
    <w:abstractNumId w:val="65"/>
  </w:num>
  <w:num w:numId="7">
    <w:abstractNumId w:val="2"/>
  </w:num>
  <w:num w:numId="8">
    <w:abstractNumId w:val="34"/>
  </w:num>
  <w:num w:numId="9">
    <w:abstractNumId w:val="14"/>
  </w:num>
  <w:num w:numId="10">
    <w:abstractNumId w:val="38"/>
  </w:num>
  <w:num w:numId="11">
    <w:abstractNumId w:val="24"/>
  </w:num>
  <w:num w:numId="12">
    <w:abstractNumId w:val="23"/>
  </w:num>
  <w:num w:numId="13">
    <w:abstractNumId w:val="43"/>
  </w:num>
  <w:num w:numId="14">
    <w:abstractNumId w:val="69"/>
  </w:num>
  <w:num w:numId="15">
    <w:abstractNumId w:val="61"/>
  </w:num>
  <w:num w:numId="16">
    <w:abstractNumId w:val="52"/>
  </w:num>
  <w:num w:numId="17">
    <w:abstractNumId w:val="45"/>
  </w:num>
  <w:num w:numId="18">
    <w:abstractNumId w:val="63"/>
  </w:num>
  <w:num w:numId="19">
    <w:abstractNumId w:val="7"/>
  </w:num>
  <w:num w:numId="20">
    <w:abstractNumId w:val="9"/>
  </w:num>
  <w:num w:numId="21">
    <w:abstractNumId w:val="69"/>
    <w:lvlOverride w:ilvl="0">
      <w:lvl w:ilvl="0">
        <w:start w:val="1"/>
        <w:numFmt w:val="decimal"/>
        <w:pStyle w:val="1022"/>
        <w:isLgl w:val="false"/>
        <w:suff w:val="tab"/>
        <w:lvlText w:val="%1."/>
        <w:lvlJc w:val="left"/>
        <w:pPr>
          <w:ind w:left="720" w:hanging="720"/>
          <w:tabs>
            <w:tab w:val="num" w:pos="720" w:leader="none"/>
          </w:tabs>
        </w:pPr>
      </w:lvl>
    </w:lvlOverride>
    <w:lvlOverride w:ilvl="1">
      <w:lvl w:ilvl="1">
        <w:start w:val="1"/>
        <w:numFmt w:val="decimal"/>
        <w:pStyle w:val="1023"/>
        <w:isLgl w:val="false"/>
        <w:suff w:val="tab"/>
        <w:lvlText w:val="%1.%2"/>
        <w:lvlJc w:val="left"/>
        <w:pPr>
          <w:ind w:left="720" w:hanging="720"/>
          <w:tabs>
            <w:tab w:val="num" w:pos="720" w:leader="none"/>
          </w:tabs>
        </w:pPr>
      </w:lvl>
    </w:lvlOverride>
    <w:lvlOverride w:ilvl="2">
      <w:lvl w:ilvl="2">
        <w:start w:val="1"/>
        <w:numFmt w:val="lowerLetter"/>
        <w:pStyle w:val="1024"/>
        <w:isLgl w:val="false"/>
        <w:suff w:val="tab"/>
        <w:lvlText w:val="(%3)"/>
        <w:lvlJc w:val="left"/>
        <w:pPr>
          <w:ind w:left="1440" w:hanging="720"/>
          <w:tabs>
            <w:tab w:val="num" w:pos="1440" w:leader="none"/>
          </w:tabs>
        </w:pPr>
      </w:lvl>
    </w:lvlOverride>
    <w:lvlOverride w:ilvl="3">
      <w:lvl w:ilvl="3">
        <w:start w:val="1"/>
        <w:numFmt w:val="lowerRoman"/>
        <w:pStyle w:val="1025"/>
        <w:isLgl w:val="false"/>
        <w:suff w:val="tab"/>
        <w:lvlText w:val="(%4)"/>
        <w:lvlJc w:val="left"/>
        <w:pPr>
          <w:ind w:left="3981" w:hanging="720"/>
          <w:tabs>
            <w:tab w:val="num" w:pos="3981" w:leader="none"/>
          </w:tabs>
        </w:pPr>
      </w:lvl>
    </w:lvlOverride>
    <w:lvlOverride w:ilvl="4">
      <w:lvl w:ilvl="4">
        <w:start w:val="1"/>
        <w:numFmt w:val="upperLetter"/>
        <w:pStyle w:val="1026"/>
        <w:isLgl w:val="false"/>
        <w:suff w:val="tab"/>
        <w:lvlText w:val="(%5)"/>
        <w:lvlJc w:val="left"/>
        <w:pPr>
          <w:ind w:left="2880" w:hanging="720"/>
          <w:tabs>
            <w:tab w:val="num" w:pos="2880" w:leader="none"/>
          </w:tabs>
        </w:pPr>
      </w:lvl>
    </w:lvlOverride>
    <w:lvlOverride w:ilvl="5">
      <w:lvl w:ilvl="5">
        <w:start w:val="1"/>
        <w:numFmt w:val="upperLetter"/>
        <w:pStyle w:val="1027"/>
        <w:isLgl w:val="false"/>
        <w:suff w:val="tab"/>
        <w:lvlText w:val="(%6)"/>
        <w:lvlJc w:val="left"/>
        <w:pPr>
          <w:ind w:left="3600" w:hanging="720"/>
          <w:tabs>
            <w:tab w:val="num" w:pos="3600" w:leader="none"/>
          </w:tabs>
        </w:pPr>
      </w:lvl>
    </w:lvlOverride>
    <w:lvlOverride w:ilvl="6">
      <w:lvl w:ilvl="6">
        <w:start w:val="1"/>
        <w:numFmt w:val="upperRoman"/>
        <w:pStyle w:val="1028"/>
        <w:isLgl w:val="false"/>
        <w:suff w:val="tab"/>
        <w:lvlText w:val="(%7)"/>
        <w:lvlJc w:val="left"/>
        <w:pPr>
          <w:ind w:left="4321" w:hanging="721"/>
          <w:tabs>
            <w:tab w:val="num" w:pos="4321" w:leader="none"/>
          </w:tabs>
        </w:pPr>
      </w:lvl>
    </w:lvlOverride>
    <w:lvlOverride w:ilvl="7">
      <w:lvl w:ilvl="7">
        <w:start w:val="1"/>
        <w:numFmt w:val="lowerLetter"/>
        <w:pStyle w:val="1029"/>
        <w:isLgl w:val="false"/>
        <w:suff w:val="tab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3240" w:hanging="360"/>
        </w:pPr>
      </w:lvl>
    </w:lvlOverride>
  </w:num>
  <w:num w:numId="22">
    <w:abstractNumId w:val="37"/>
  </w:num>
  <w:num w:numId="23">
    <w:abstractNumId w:val="39"/>
  </w:num>
  <w:num w:numId="24">
    <w:abstractNumId w:val="18"/>
  </w:num>
  <w:num w:numId="25">
    <w:abstractNumId w:val="67"/>
  </w:num>
  <w:num w:numId="26">
    <w:abstractNumId w:val="20"/>
  </w:num>
  <w:num w:numId="27">
    <w:abstractNumId w:val="68"/>
  </w:num>
  <w:num w:numId="28">
    <w:abstractNumId w:val="36"/>
  </w:num>
  <w:num w:numId="29">
    <w:abstractNumId w:val="53"/>
  </w:num>
  <w:num w:numId="30">
    <w:abstractNumId w:val="28"/>
  </w:num>
  <w:num w:numId="31">
    <w:abstractNumId w:val="40"/>
  </w:num>
  <w:num w:numId="32">
    <w:abstractNumId w:val="30"/>
  </w:num>
  <w:num w:numId="33">
    <w:abstractNumId w:val="5"/>
  </w:num>
  <w:num w:numId="34">
    <w:abstractNumId w:val="16"/>
  </w:num>
  <w:num w:numId="35">
    <w:abstractNumId w:val="22"/>
  </w:num>
  <w:num w:numId="36">
    <w:abstractNumId w:val="32"/>
  </w:num>
  <w:num w:numId="37">
    <w:abstractNumId w:val="49"/>
  </w:num>
  <w:num w:numId="38">
    <w:abstractNumId w:val="35"/>
  </w:num>
  <w:num w:numId="39">
    <w:abstractNumId w:val="17"/>
  </w:num>
  <w:num w:numId="40">
    <w:abstractNumId w:val="55"/>
  </w:num>
  <w:num w:numId="41">
    <w:abstractNumId w:val="64"/>
  </w:num>
  <w:num w:numId="42">
    <w:abstractNumId w:val="13"/>
  </w:num>
  <w:num w:numId="43">
    <w:abstractNumId w:val="21"/>
  </w:num>
  <w:num w:numId="44">
    <w:abstractNumId w:val="60"/>
  </w:num>
  <w:num w:numId="45">
    <w:abstractNumId w:val="6"/>
  </w:num>
  <w:num w:numId="46">
    <w:abstractNumId w:val="48"/>
  </w:num>
  <w:num w:numId="47">
    <w:abstractNumId w:val="47"/>
  </w:num>
  <w:num w:numId="48">
    <w:abstractNumId w:val="62"/>
  </w:num>
  <w:num w:numId="49">
    <w:abstractNumId w:val="54"/>
  </w:num>
  <w:num w:numId="50">
    <w:abstractNumId w:val="56"/>
  </w:num>
  <w:num w:numId="51">
    <w:abstractNumId w:val="1"/>
  </w:num>
  <w:num w:numId="52">
    <w:abstractNumId w:val="33"/>
  </w:num>
  <w:num w:numId="53">
    <w:abstractNumId w:val="50"/>
  </w:num>
  <w:num w:numId="54">
    <w:abstractNumId w:val="3"/>
  </w:num>
  <w:num w:numId="55">
    <w:abstractNumId w:val="51"/>
  </w:num>
  <w:num w:numId="56">
    <w:abstractNumId w:val="44"/>
  </w:num>
  <w:num w:numId="57">
    <w:abstractNumId w:val="19"/>
  </w:num>
  <w:num w:numId="58">
    <w:abstractNumId w:val="57"/>
  </w:num>
  <w:num w:numId="59">
    <w:abstractNumId w:val="46"/>
  </w:num>
  <w:num w:numId="60">
    <w:abstractNumId w:val="59"/>
  </w:num>
  <w:num w:numId="61">
    <w:abstractNumId w:val="0"/>
  </w:num>
  <w:num w:numId="62">
    <w:abstractNumId w:val="27"/>
  </w:num>
  <w:num w:numId="63">
    <w:abstractNumId w:val="26"/>
  </w:num>
  <w:num w:numId="64">
    <w:abstractNumId w:val="41"/>
  </w:num>
  <w:num w:numId="65">
    <w:abstractNumId w:val="12"/>
  </w:num>
  <w:num w:numId="66">
    <w:abstractNumId w:val="4"/>
  </w:num>
  <w:num w:numId="67">
    <w:abstractNumId w:val="8"/>
  </w:num>
  <w:num w:numId="68">
    <w:abstractNumId w:val="29"/>
  </w:num>
  <w:num w:numId="69">
    <w:abstractNumId w:val="66"/>
  </w:num>
  <w:num w:numId="70">
    <w:abstractNumId w:val="11"/>
  </w:num>
  <w:num w:numId="71">
    <w:abstractNumId w:val="15"/>
  </w:num>
  <w:num w:numId="72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0">
    <w:name w:val="Heading 1 Char"/>
    <w:basedOn w:val="1031"/>
    <w:link w:val="1022"/>
    <w:uiPriority w:val="9"/>
    <w:rPr>
      <w:rFonts w:ascii="Arial" w:hAnsi="Arial" w:eastAsia="Arial" w:cs="Arial"/>
      <w:sz w:val="40"/>
      <w:szCs w:val="40"/>
    </w:rPr>
  </w:style>
  <w:style w:type="character" w:styleId="861">
    <w:name w:val="Heading 2 Char"/>
    <w:basedOn w:val="1031"/>
    <w:link w:val="1023"/>
    <w:uiPriority w:val="9"/>
    <w:rPr>
      <w:rFonts w:ascii="Arial" w:hAnsi="Arial" w:eastAsia="Arial" w:cs="Arial"/>
      <w:sz w:val="34"/>
    </w:rPr>
  </w:style>
  <w:style w:type="character" w:styleId="862">
    <w:name w:val="Heading 3 Char"/>
    <w:basedOn w:val="1031"/>
    <w:link w:val="1024"/>
    <w:uiPriority w:val="9"/>
    <w:rPr>
      <w:rFonts w:ascii="Arial" w:hAnsi="Arial" w:eastAsia="Arial" w:cs="Arial"/>
      <w:sz w:val="30"/>
      <w:szCs w:val="30"/>
    </w:rPr>
  </w:style>
  <w:style w:type="character" w:styleId="863">
    <w:name w:val="Heading 4 Char"/>
    <w:basedOn w:val="1031"/>
    <w:link w:val="1025"/>
    <w:uiPriority w:val="9"/>
    <w:rPr>
      <w:rFonts w:ascii="Arial" w:hAnsi="Arial" w:eastAsia="Arial" w:cs="Arial"/>
      <w:b/>
      <w:bCs/>
      <w:sz w:val="26"/>
      <w:szCs w:val="26"/>
    </w:rPr>
  </w:style>
  <w:style w:type="character" w:styleId="864">
    <w:name w:val="Heading 5 Char"/>
    <w:basedOn w:val="1031"/>
    <w:link w:val="1026"/>
    <w:uiPriority w:val="9"/>
    <w:rPr>
      <w:rFonts w:ascii="Arial" w:hAnsi="Arial" w:eastAsia="Arial" w:cs="Arial"/>
      <w:b/>
      <w:bCs/>
      <w:sz w:val="24"/>
      <w:szCs w:val="24"/>
    </w:rPr>
  </w:style>
  <w:style w:type="character" w:styleId="865">
    <w:name w:val="Heading 6 Char"/>
    <w:basedOn w:val="1031"/>
    <w:link w:val="1027"/>
    <w:uiPriority w:val="9"/>
    <w:rPr>
      <w:rFonts w:ascii="Arial" w:hAnsi="Arial" w:eastAsia="Arial" w:cs="Arial"/>
      <w:b/>
      <w:bCs/>
      <w:sz w:val="22"/>
      <w:szCs w:val="22"/>
    </w:rPr>
  </w:style>
  <w:style w:type="character" w:styleId="866">
    <w:name w:val="Heading 7 Char"/>
    <w:basedOn w:val="1031"/>
    <w:link w:val="10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7">
    <w:name w:val="Heading 8 Char"/>
    <w:basedOn w:val="1031"/>
    <w:link w:val="1029"/>
    <w:uiPriority w:val="9"/>
    <w:rPr>
      <w:rFonts w:ascii="Arial" w:hAnsi="Arial" w:eastAsia="Arial" w:cs="Arial"/>
      <w:i/>
      <w:iCs/>
      <w:sz w:val="22"/>
      <w:szCs w:val="22"/>
    </w:rPr>
  </w:style>
  <w:style w:type="character" w:styleId="868">
    <w:name w:val="Heading 9 Char"/>
    <w:basedOn w:val="1031"/>
    <w:link w:val="1030"/>
    <w:uiPriority w:val="9"/>
    <w:rPr>
      <w:rFonts w:ascii="Arial" w:hAnsi="Arial" w:eastAsia="Arial" w:cs="Arial"/>
      <w:i/>
      <w:iCs/>
      <w:sz w:val="21"/>
      <w:szCs w:val="21"/>
    </w:rPr>
  </w:style>
  <w:style w:type="paragraph" w:styleId="869">
    <w:name w:val="No Spacing"/>
    <w:uiPriority w:val="1"/>
    <w:qFormat/>
    <w:pPr>
      <w:spacing w:before="0" w:after="0" w:line="240" w:lineRule="auto"/>
    </w:pPr>
  </w:style>
  <w:style w:type="character" w:styleId="870">
    <w:name w:val="Title Char"/>
    <w:basedOn w:val="1031"/>
    <w:link w:val="1211"/>
    <w:uiPriority w:val="10"/>
    <w:rPr>
      <w:sz w:val="48"/>
      <w:szCs w:val="48"/>
    </w:rPr>
  </w:style>
  <w:style w:type="paragraph" w:styleId="871">
    <w:name w:val="Subtitle"/>
    <w:basedOn w:val="1021"/>
    <w:next w:val="1021"/>
    <w:link w:val="872"/>
    <w:uiPriority w:val="11"/>
    <w:qFormat/>
    <w:pPr>
      <w:spacing w:before="200" w:after="200"/>
    </w:pPr>
    <w:rPr>
      <w:sz w:val="24"/>
      <w:szCs w:val="24"/>
    </w:rPr>
  </w:style>
  <w:style w:type="character" w:styleId="872">
    <w:name w:val="Subtitle Char"/>
    <w:basedOn w:val="1031"/>
    <w:link w:val="871"/>
    <w:uiPriority w:val="11"/>
    <w:rPr>
      <w:sz w:val="24"/>
      <w:szCs w:val="24"/>
    </w:rPr>
  </w:style>
  <w:style w:type="paragraph" w:styleId="873">
    <w:name w:val="Quote"/>
    <w:basedOn w:val="1021"/>
    <w:next w:val="1021"/>
    <w:link w:val="874"/>
    <w:uiPriority w:val="29"/>
    <w:qFormat/>
    <w:pPr>
      <w:ind w:left="720" w:right="720"/>
    </w:pPr>
    <w:rPr>
      <w:i/>
    </w:rPr>
  </w:style>
  <w:style w:type="character" w:styleId="874">
    <w:name w:val="Quote Char"/>
    <w:link w:val="873"/>
    <w:uiPriority w:val="29"/>
    <w:rPr>
      <w:i/>
    </w:rPr>
  </w:style>
  <w:style w:type="paragraph" w:styleId="875">
    <w:name w:val="Intense Quote"/>
    <w:basedOn w:val="1021"/>
    <w:next w:val="1021"/>
    <w:link w:val="8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6">
    <w:name w:val="Intense Quote Char"/>
    <w:link w:val="875"/>
    <w:uiPriority w:val="30"/>
    <w:rPr>
      <w:i/>
    </w:rPr>
  </w:style>
  <w:style w:type="character" w:styleId="877">
    <w:name w:val="Header Char"/>
    <w:basedOn w:val="1031"/>
    <w:link w:val="1057"/>
    <w:uiPriority w:val="99"/>
  </w:style>
  <w:style w:type="character" w:styleId="878">
    <w:name w:val="Footer Char"/>
    <w:basedOn w:val="1031"/>
    <w:link w:val="1059"/>
    <w:uiPriority w:val="99"/>
  </w:style>
  <w:style w:type="paragraph" w:styleId="879">
    <w:name w:val="Caption"/>
    <w:basedOn w:val="1021"/>
    <w:next w:val="1021"/>
    <w:link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80">
    <w:name w:val="Caption Char"/>
    <w:basedOn w:val="1031"/>
    <w:link w:val="879"/>
    <w:uiPriority w:val="35"/>
    <w:rPr>
      <w:b/>
      <w:bCs/>
      <w:color w:val="4f81bd" w:themeColor="accent1"/>
      <w:sz w:val="18"/>
      <w:szCs w:val="18"/>
    </w:rPr>
  </w:style>
  <w:style w:type="table" w:styleId="881">
    <w:name w:val="Table Grid Light"/>
    <w:basedOn w:val="10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>
    <w:name w:val="Plain Table 1"/>
    <w:basedOn w:val="10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3">
    <w:name w:val="Plain Table 2"/>
    <w:basedOn w:val="10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4">
    <w:name w:val="Plain Table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5">
    <w:name w:val="Plain Table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Plain Table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7">
    <w:name w:val="Grid Table 1 Light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Grid Table 1 Light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Grid Table 1 Light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Grid Table 1 Light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Grid Table 1 Light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Grid Table 1 Light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Grid Table 1 Light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Grid Table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4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9">
    <w:name w:val="Grid Table 4 - Accent 1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10">
    <w:name w:val="Grid Table 4 - Accent 2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11">
    <w:name w:val="Grid Table 4 - Accent 3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2">
    <w:name w:val="Grid Table 4 - Accent 4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13">
    <w:name w:val="Grid Table 4 - Accent 5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14">
    <w:name w:val="Grid Table 4 - Accent 6"/>
    <w:basedOn w:val="10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15">
    <w:name w:val="Grid Table 5 Dark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6">
    <w:name w:val="Grid Table 5 Dark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17">
    <w:name w:val="Grid Table 5 Dark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19">
    <w:name w:val="Grid Table 5 Dark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2">
    <w:name w:val="Grid Table 6 Colorful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23">
    <w:name w:val="Grid Table 6 Colorful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4">
    <w:name w:val="Grid Table 6 Colorful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5">
    <w:name w:val="Grid Table 6 Colorful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6">
    <w:name w:val="Grid Table 6 Colorful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27">
    <w:name w:val="Grid Table 6 Colorful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8">
    <w:name w:val="Grid Table 6 Colorful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9">
    <w:name w:val="Grid Table 7 Colorful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44">
    <w:name w:val="List Table 2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45">
    <w:name w:val="List Table 2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46">
    <w:name w:val="List Table 2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47">
    <w:name w:val="List Table 2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48">
    <w:name w:val="List Table 2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9">
    <w:name w:val="List Table 2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50">
    <w:name w:val="List Table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3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3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3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3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3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3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4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4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4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4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4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4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List Table 5 Dark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5">
    <w:name w:val="List Table 5 Dark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6">
    <w:name w:val="List Table 5 Dark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7">
    <w:name w:val="List Table 5 Dark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8">
    <w:name w:val="List Table 5 Dark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9">
    <w:name w:val="List Table 5 Dark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0">
    <w:name w:val="List Table 5 Dark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1">
    <w:name w:val="List Table 6 Colorful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2">
    <w:name w:val="List Table 6 Colorful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3">
    <w:name w:val="List Table 6 Colorful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74">
    <w:name w:val="List Table 6 Colorful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75">
    <w:name w:val="List Table 6 Colorful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76">
    <w:name w:val="List Table 6 Colorful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77">
    <w:name w:val="List Table 6 Colorful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78">
    <w:name w:val="List Table 7 Colorful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79">
    <w:name w:val="List Table 7 Colorful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80">
    <w:name w:val="List Table 7 Colorful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81">
    <w:name w:val="List Table 7 Colorful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82">
    <w:name w:val="List Table 7 Colorful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83">
    <w:name w:val="List Table 7 Colorful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84">
    <w:name w:val="List Table 7 Colorful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85">
    <w:name w:val="Lined - Accent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6">
    <w:name w:val="Lined - Accent 1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87">
    <w:name w:val="Lined - Accent 2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88">
    <w:name w:val="Lined - Accent 3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9">
    <w:name w:val="Lined - Accent 4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90">
    <w:name w:val="Lined - Accent 5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91">
    <w:name w:val="Lined - Accent 6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2">
    <w:name w:val="Bordered &amp; Lined - Accent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3">
    <w:name w:val="Bordered &amp; Lined - Accent 1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94">
    <w:name w:val="Bordered &amp; Lined - Accent 2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95">
    <w:name w:val="Bordered &amp; Lined - Accent 3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96">
    <w:name w:val="Bordered &amp; Lined - Accent 4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97">
    <w:name w:val="Bordered &amp; Lined - Accent 5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98">
    <w:name w:val="Bordered &amp; Lined - Accent 6"/>
    <w:basedOn w:val="10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9">
    <w:name w:val="Bordered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00">
    <w:name w:val="Bordered - Accent 1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1">
    <w:name w:val="Bordered - Accent 2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2">
    <w:name w:val="Bordered - Accent 3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03">
    <w:name w:val="Bordered - Accent 4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04">
    <w:name w:val="Bordered - Accent 5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05">
    <w:name w:val="Bordered - Accent 6"/>
    <w:basedOn w:val="10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06">
    <w:name w:val="Footnote Text Char"/>
    <w:link w:val="1100"/>
    <w:uiPriority w:val="99"/>
    <w:rPr>
      <w:sz w:val="18"/>
    </w:rPr>
  </w:style>
  <w:style w:type="paragraph" w:styleId="1007">
    <w:name w:val="endnote text"/>
    <w:basedOn w:val="1021"/>
    <w:link w:val="1008"/>
    <w:uiPriority w:val="99"/>
    <w:semiHidden/>
    <w:unhideWhenUsed/>
    <w:pPr>
      <w:spacing w:after="0" w:line="240" w:lineRule="auto"/>
    </w:pPr>
    <w:rPr>
      <w:sz w:val="20"/>
    </w:rPr>
  </w:style>
  <w:style w:type="character" w:styleId="1008">
    <w:name w:val="Endnote Text Char"/>
    <w:link w:val="1007"/>
    <w:uiPriority w:val="99"/>
    <w:rPr>
      <w:sz w:val="20"/>
    </w:rPr>
  </w:style>
  <w:style w:type="character" w:styleId="1009">
    <w:name w:val="endnote reference"/>
    <w:basedOn w:val="1031"/>
    <w:uiPriority w:val="99"/>
    <w:semiHidden/>
    <w:unhideWhenUsed/>
    <w:rPr>
      <w:vertAlign w:val="superscript"/>
    </w:rPr>
  </w:style>
  <w:style w:type="paragraph" w:styleId="1010">
    <w:name w:val="toc 1"/>
    <w:basedOn w:val="1021"/>
    <w:next w:val="1021"/>
    <w:uiPriority w:val="39"/>
    <w:unhideWhenUsed/>
    <w:pPr>
      <w:ind w:left="0" w:right="0" w:firstLine="0"/>
      <w:spacing w:after="57"/>
    </w:pPr>
  </w:style>
  <w:style w:type="paragraph" w:styleId="1011">
    <w:name w:val="toc 2"/>
    <w:basedOn w:val="1021"/>
    <w:next w:val="1021"/>
    <w:uiPriority w:val="39"/>
    <w:unhideWhenUsed/>
    <w:pPr>
      <w:ind w:left="283" w:right="0" w:firstLine="0"/>
      <w:spacing w:after="57"/>
    </w:pPr>
  </w:style>
  <w:style w:type="paragraph" w:styleId="1012">
    <w:name w:val="toc 3"/>
    <w:basedOn w:val="1021"/>
    <w:next w:val="1021"/>
    <w:uiPriority w:val="39"/>
    <w:unhideWhenUsed/>
    <w:pPr>
      <w:ind w:left="567" w:right="0" w:firstLine="0"/>
      <w:spacing w:after="57"/>
    </w:pPr>
  </w:style>
  <w:style w:type="paragraph" w:styleId="1013">
    <w:name w:val="toc 4"/>
    <w:basedOn w:val="1021"/>
    <w:next w:val="1021"/>
    <w:uiPriority w:val="39"/>
    <w:unhideWhenUsed/>
    <w:pPr>
      <w:ind w:left="850" w:right="0" w:firstLine="0"/>
      <w:spacing w:after="57"/>
    </w:pPr>
  </w:style>
  <w:style w:type="paragraph" w:styleId="1014">
    <w:name w:val="toc 5"/>
    <w:basedOn w:val="1021"/>
    <w:next w:val="1021"/>
    <w:uiPriority w:val="39"/>
    <w:unhideWhenUsed/>
    <w:pPr>
      <w:ind w:left="1134" w:right="0" w:firstLine="0"/>
      <w:spacing w:after="57"/>
    </w:pPr>
  </w:style>
  <w:style w:type="paragraph" w:styleId="1015">
    <w:name w:val="toc 6"/>
    <w:basedOn w:val="1021"/>
    <w:next w:val="1021"/>
    <w:uiPriority w:val="39"/>
    <w:unhideWhenUsed/>
    <w:pPr>
      <w:ind w:left="1417" w:right="0" w:firstLine="0"/>
      <w:spacing w:after="57"/>
    </w:pPr>
  </w:style>
  <w:style w:type="paragraph" w:styleId="1016">
    <w:name w:val="toc 7"/>
    <w:basedOn w:val="1021"/>
    <w:next w:val="1021"/>
    <w:uiPriority w:val="39"/>
    <w:unhideWhenUsed/>
    <w:pPr>
      <w:ind w:left="1701" w:right="0" w:firstLine="0"/>
      <w:spacing w:after="57"/>
    </w:pPr>
  </w:style>
  <w:style w:type="paragraph" w:styleId="1017">
    <w:name w:val="toc 8"/>
    <w:basedOn w:val="1021"/>
    <w:next w:val="1021"/>
    <w:uiPriority w:val="39"/>
    <w:unhideWhenUsed/>
    <w:pPr>
      <w:ind w:left="1984" w:right="0" w:firstLine="0"/>
      <w:spacing w:after="57"/>
    </w:pPr>
  </w:style>
  <w:style w:type="paragraph" w:styleId="1018">
    <w:name w:val="toc 9"/>
    <w:basedOn w:val="1021"/>
    <w:next w:val="1021"/>
    <w:uiPriority w:val="39"/>
    <w:unhideWhenUsed/>
    <w:pPr>
      <w:ind w:left="2268" w:right="0" w:firstLine="0"/>
      <w:spacing w:after="57"/>
    </w:pPr>
  </w:style>
  <w:style w:type="paragraph" w:styleId="1019">
    <w:name w:val="TOC Heading"/>
    <w:uiPriority w:val="39"/>
    <w:unhideWhenUsed/>
  </w:style>
  <w:style w:type="paragraph" w:styleId="1020">
    <w:name w:val="table of figures"/>
    <w:basedOn w:val="1021"/>
    <w:next w:val="1021"/>
    <w:uiPriority w:val="99"/>
    <w:unhideWhenUsed/>
    <w:pPr>
      <w:spacing w:after="0" w:afterAutospacing="0"/>
    </w:pPr>
  </w:style>
  <w:style w:type="paragraph" w:styleId="1021" w:default="1">
    <w:name w:val="Normal"/>
    <w:pPr>
      <w:jc w:val="both"/>
    </w:pPr>
    <w:rPr>
      <w:rFonts w:ascii="Times New Roman" w:hAnsi="Times New Roman"/>
      <w:sz w:val="22"/>
    </w:rPr>
  </w:style>
  <w:style w:type="paragraph" w:styleId="1022">
    <w:name w:val="Heading 1"/>
    <w:link w:val="1037"/>
    <w:uiPriority w:val="9"/>
    <w:pPr>
      <w:numPr>
        <w:ilvl w:val="0"/>
        <w:numId w:val="21"/>
      </w:numPr>
      <w:jc w:val="both"/>
      <w:keepNext/>
      <w:spacing w:before="120" w:after="120"/>
      <w:outlineLvl w:val="0"/>
    </w:pPr>
    <w:rPr>
      <w:rFonts w:ascii="Times New Roman" w:hAnsi="Times New Roman"/>
      <w:b/>
      <w:caps/>
      <w:sz w:val="22"/>
    </w:rPr>
  </w:style>
  <w:style w:type="paragraph" w:styleId="1023">
    <w:name w:val="Heading 2"/>
    <w:link w:val="1040"/>
    <w:uiPriority w:val="9"/>
    <w:semiHidden/>
    <w:pPr>
      <w:numPr>
        <w:ilvl w:val="1"/>
        <w:numId w:val="21"/>
      </w:numPr>
      <w:jc w:val="both"/>
      <w:spacing w:before="120" w:after="120"/>
      <w:outlineLvl w:val="1"/>
    </w:pPr>
    <w:rPr>
      <w:rFonts w:ascii="Times New Roman" w:hAnsi="Times New Roman"/>
      <w:sz w:val="22"/>
    </w:rPr>
  </w:style>
  <w:style w:type="paragraph" w:styleId="1024">
    <w:name w:val="Heading 3"/>
    <w:link w:val="1046"/>
    <w:uiPriority w:val="9"/>
    <w:semiHidden/>
    <w:pPr>
      <w:numPr>
        <w:ilvl w:val="2"/>
        <w:numId w:val="21"/>
      </w:numPr>
      <w:jc w:val="both"/>
      <w:spacing w:before="120" w:after="120"/>
      <w:outlineLvl w:val="2"/>
    </w:pPr>
    <w:rPr>
      <w:rFonts w:ascii="Times New Roman" w:hAnsi="Times New Roman"/>
      <w:sz w:val="22"/>
    </w:rPr>
  </w:style>
  <w:style w:type="paragraph" w:styleId="1025">
    <w:name w:val="Heading 4"/>
    <w:link w:val="1049"/>
    <w:uiPriority w:val="9"/>
    <w:semiHidden/>
    <w:pPr>
      <w:numPr>
        <w:ilvl w:val="3"/>
        <w:numId w:val="21"/>
      </w:numPr>
      <w:jc w:val="both"/>
      <w:spacing w:before="120" w:after="120"/>
      <w:outlineLvl w:val="3"/>
    </w:pPr>
    <w:rPr>
      <w:rFonts w:ascii="Times New Roman" w:hAnsi="Times New Roman"/>
      <w:sz w:val="22"/>
    </w:rPr>
  </w:style>
  <w:style w:type="paragraph" w:styleId="1026">
    <w:name w:val="Heading 5"/>
    <w:link w:val="1050"/>
    <w:uiPriority w:val="9"/>
    <w:semiHidden/>
    <w:pPr>
      <w:numPr>
        <w:ilvl w:val="4"/>
        <w:numId w:val="21"/>
      </w:numPr>
      <w:jc w:val="both"/>
      <w:spacing w:before="120" w:after="120"/>
      <w:outlineLvl w:val="4"/>
    </w:pPr>
    <w:rPr>
      <w:rFonts w:ascii="Times New Roman" w:hAnsi="Times New Roman"/>
      <w:sz w:val="22"/>
      <w:lang w:val="en-GB"/>
    </w:rPr>
  </w:style>
  <w:style w:type="paragraph" w:styleId="1027">
    <w:name w:val="Heading 6"/>
    <w:next w:val="1028"/>
    <w:link w:val="1051"/>
    <w:uiPriority w:val="9"/>
    <w:semiHidden/>
    <w:pPr>
      <w:numPr>
        <w:ilvl w:val="5"/>
        <w:numId w:val="21"/>
      </w:numPr>
      <w:jc w:val="both"/>
      <w:spacing w:before="120" w:after="120"/>
      <w:outlineLvl w:val="5"/>
    </w:pPr>
    <w:rPr>
      <w:rFonts w:ascii="Times New Roman" w:hAnsi="Times New Roman"/>
      <w:sz w:val="22"/>
    </w:rPr>
  </w:style>
  <w:style w:type="paragraph" w:styleId="1028">
    <w:name w:val="Heading 7"/>
    <w:next w:val="1029"/>
    <w:link w:val="1052"/>
    <w:uiPriority w:val="9"/>
    <w:pPr>
      <w:numPr>
        <w:ilvl w:val="6"/>
        <w:numId w:val="21"/>
      </w:numPr>
      <w:jc w:val="both"/>
      <w:spacing w:before="120" w:after="120"/>
      <w:outlineLvl w:val="6"/>
    </w:pPr>
    <w:rPr>
      <w:rFonts w:ascii="Times New Roman" w:hAnsi="Times New Roman"/>
      <w:sz w:val="22"/>
    </w:rPr>
  </w:style>
  <w:style w:type="paragraph" w:styleId="1029">
    <w:name w:val="Heading 8"/>
    <w:next w:val="1021"/>
    <w:link w:val="1053"/>
    <w:uiPriority w:val="9"/>
    <w:pPr>
      <w:numPr>
        <w:ilvl w:val="7"/>
        <w:numId w:val="21"/>
      </w:numPr>
      <w:jc w:val="both"/>
      <w:keepLines/>
      <w:keepNext/>
      <w:spacing w:before="200"/>
      <w:outlineLvl w:val="7"/>
    </w:pPr>
    <w:rPr>
      <w:rFonts w:ascii="Times New Roman" w:hAnsi="Times New Roman"/>
    </w:rPr>
  </w:style>
  <w:style w:type="paragraph" w:styleId="1030">
    <w:name w:val="Heading 9"/>
    <w:basedOn w:val="1021"/>
    <w:next w:val="1021"/>
    <w:link w:val="1054"/>
    <w:uiPriority w:val="9"/>
    <w:pPr>
      <w:keepLines/>
      <w:keepNext/>
      <w:spacing w:before="200"/>
      <w:outlineLvl w:val="8"/>
    </w:pPr>
    <w:rPr>
      <w:rFonts w:ascii="Cambria" w:hAnsi="Cambria"/>
      <w:i/>
      <w:color w:val="404040"/>
      <w:sz w:val="20"/>
    </w:rPr>
  </w:style>
  <w:style w:type="character" w:styleId="1031" w:default="1">
    <w:name w:val="Default Paragraph Font"/>
    <w:uiPriority w:val="1"/>
    <w:semiHidden/>
    <w:unhideWhenUsed/>
  </w:style>
  <w:style w:type="table" w:styleId="10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3" w:default="1">
    <w:name w:val="No List"/>
    <w:uiPriority w:val="99"/>
    <w:semiHidden/>
    <w:unhideWhenUsed/>
  </w:style>
  <w:style w:type="numbering" w:styleId="1034" w:customStyle="1">
    <w:name w:val="Стиль1"/>
    <w:basedOn w:val="1033"/>
    <w:pPr>
      <w:numPr>
        <w:ilvl w:val="0"/>
        <w:numId w:val="2"/>
      </w:numPr>
    </w:pPr>
  </w:style>
  <w:style w:type="numbering" w:styleId="1035" w:customStyle="1">
    <w:name w:val="Стиль2"/>
    <w:basedOn w:val="1034"/>
    <w:pPr>
      <w:numPr>
        <w:ilvl w:val="0"/>
        <w:numId w:val="14"/>
      </w:numPr>
    </w:pPr>
  </w:style>
  <w:style w:type="numbering" w:styleId="1036" w:customStyle="1">
    <w:name w:val="Стиль3"/>
    <w:basedOn w:val="1033"/>
    <w:pPr>
      <w:numPr>
        <w:ilvl w:val="0"/>
        <w:numId w:val="36"/>
      </w:numPr>
    </w:pPr>
  </w:style>
  <w:style w:type="character" w:styleId="1037" w:customStyle="1">
    <w:name w:val="Заголовок 1 Знак"/>
    <w:link w:val="1022"/>
    <w:uiPriority w:val="9"/>
    <w:rPr>
      <w:rFonts w:ascii="Times New Roman" w:hAnsi="Times New Roman"/>
      <w:b/>
      <w:caps/>
      <w:sz w:val="22"/>
    </w:rPr>
  </w:style>
  <w:style w:type="table" w:styleId="1038" w:customStyle="1">
    <w:name w:val="Сетка таблицы1"/>
    <w:basedOn w:val="1032"/>
    <w:next w:val="109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39" w:customStyle="1">
    <w:name w:val="Знак сноски1"/>
    <w:basedOn w:val="1021"/>
    <w:link w:val="1102"/>
    <w:uiPriority w:val="99"/>
    <w:pPr>
      <w:jc w:val="left"/>
      <w:spacing w:after="200" w:line="276" w:lineRule="auto"/>
    </w:pPr>
    <w:rPr>
      <w:rFonts w:ascii="Calibri" w:hAnsi="Calibri"/>
      <w:sz w:val="20"/>
      <w:vertAlign w:val="superscript"/>
    </w:rPr>
  </w:style>
  <w:style w:type="character" w:styleId="1040" w:customStyle="1">
    <w:name w:val="Заголовок 2 Знак"/>
    <w:link w:val="1023"/>
    <w:uiPriority w:val="9"/>
    <w:semiHidden/>
    <w:rPr>
      <w:rFonts w:ascii="Times New Roman" w:hAnsi="Times New Roman"/>
      <w:sz w:val="22"/>
    </w:rPr>
  </w:style>
  <w:style w:type="paragraph" w:styleId="1041">
    <w:name w:val="Body Text 2"/>
    <w:basedOn w:val="1021"/>
    <w:link w:val="1042"/>
    <w:pPr>
      <w:spacing w:after="120" w:line="480" w:lineRule="auto"/>
    </w:pPr>
  </w:style>
  <w:style w:type="character" w:styleId="1042" w:customStyle="1">
    <w:name w:val="Основной текст 2 Знак"/>
    <w:basedOn w:val="1031"/>
    <w:link w:val="1041"/>
    <w:rPr>
      <w:rFonts w:ascii="Times New Roman" w:hAnsi="Times New Roman"/>
      <w:sz w:val="22"/>
    </w:rPr>
  </w:style>
  <w:style w:type="table" w:styleId="1043" w:customStyle="1">
    <w:name w:val="Сетка таблицы2"/>
    <w:basedOn w:val="1032"/>
    <w:next w:val="109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44" w:customStyle="1">
    <w:name w:val="Текст сноски Знак2"/>
    <w:rPr>
      <w:sz w:val="20"/>
    </w:rPr>
  </w:style>
  <w:style w:type="paragraph" w:styleId="1045" w:customStyle="1">
    <w:name w:val="Раздел 3"/>
    <w:basedOn w:val="1021"/>
    <w:semiHidden/>
    <w:pPr>
      <w:numPr>
        <w:ilvl w:val="0"/>
        <w:numId w:val="69"/>
      </w:numPr>
      <w:ind w:left="0" w:firstLine="0"/>
      <w:jc w:val="center"/>
      <w:spacing w:before="120" w:after="120"/>
    </w:pPr>
    <w:rPr>
      <w:b/>
      <w:sz w:val="24"/>
    </w:rPr>
  </w:style>
  <w:style w:type="character" w:styleId="1046" w:customStyle="1">
    <w:name w:val="Заголовок 3 Знак"/>
    <w:link w:val="1024"/>
    <w:uiPriority w:val="9"/>
    <w:semiHidden/>
    <w:rPr>
      <w:rFonts w:ascii="Times New Roman" w:hAnsi="Times New Roman"/>
      <w:sz w:val="22"/>
    </w:rPr>
  </w:style>
  <w:style w:type="paragraph" w:styleId="1047">
    <w:name w:val="Body Text 3"/>
    <w:basedOn w:val="1021"/>
    <w:link w:val="1048"/>
    <w:pPr>
      <w:spacing w:after="120"/>
    </w:pPr>
    <w:rPr>
      <w:sz w:val="16"/>
    </w:rPr>
  </w:style>
  <w:style w:type="character" w:styleId="1048" w:customStyle="1">
    <w:name w:val="Основной текст 3 Знак"/>
    <w:link w:val="1047"/>
    <w:rPr>
      <w:rFonts w:ascii="Times New Roman" w:hAnsi="Times New Roman"/>
      <w:sz w:val="16"/>
    </w:rPr>
  </w:style>
  <w:style w:type="character" w:styleId="1049" w:customStyle="1">
    <w:name w:val="Заголовок 4 Знак"/>
    <w:link w:val="1025"/>
    <w:uiPriority w:val="9"/>
    <w:semiHidden/>
    <w:rPr>
      <w:rFonts w:ascii="Times New Roman" w:hAnsi="Times New Roman"/>
      <w:sz w:val="22"/>
    </w:rPr>
  </w:style>
  <w:style w:type="character" w:styleId="1050" w:customStyle="1">
    <w:name w:val="Заголовок 5 Знак"/>
    <w:link w:val="1026"/>
    <w:uiPriority w:val="9"/>
    <w:semiHidden/>
    <w:rPr>
      <w:rFonts w:ascii="Times New Roman" w:hAnsi="Times New Roman"/>
      <w:sz w:val="22"/>
      <w:lang w:val="en-GB"/>
    </w:rPr>
  </w:style>
  <w:style w:type="character" w:styleId="1051" w:customStyle="1">
    <w:name w:val="Заголовок 6 Знак"/>
    <w:link w:val="1027"/>
    <w:uiPriority w:val="9"/>
    <w:semiHidden/>
    <w:rPr>
      <w:rFonts w:ascii="Times New Roman" w:hAnsi="Times New Roman"/>
      <w:sz w:val="22"/>
    </w:rPr>
  </w:style>
  <w:style w:type="character" w:styleId="1052" w:customStyle="1">
    <w:name w:val="Заголовок 7 Знак"/>
    <w:link w:val="1028"/>
    <w:rPr>
      <w:rFonts w:ascii="Times New Roman" w:hAnsi="Times New Roman"/>
      <w:sz w:val="22"/>
    </w:rPr>
  </w:style>
  <w:style w:type="character" w:styleId="1053" w:customStyle="1">
    <w:name w:val="Заголовок 8 Знак"/>
    <w:link w:val="1029"/>
    <w:rPr>
      <w:rFonts w:ascii="Times New Roman" w:hAnsi="Times New Roman"/>
    </w:rPr>
  </w:style>
  <w:style w:type="character" w:styleId="1054" w:customStyle="1">
    <w:name w:val="Заголовок 9 Знак"/>
    <w:link w:val="1030"/>
    <w:rPr>
      <w:rFonts w:ascii="Cambria" w:hAnsi="Cambria"/>
      <w:i/>
      <w:color w:val="404040"/>
    </w:rPr>
  </w:style>
  <w:style w:type="paragraph" w:styleId="1055" w:customStyle="1">
    <w:name w:val="Основной текст 21"/>
    <w:basedOn w:val="1056"/>
    <w:pPr>
      <w:ind w:left="720"/>
    </w:pPr>
  </w:style>
  <w:style w:type="paragraph" w:styleId="1056" w:customStyle="1">
    <w:name w:val="Основной текст 31"/>
    <w:basedOn w:val="1083"/>
    <w:pPr>
      <w:ind w:left="1440"/>
    </w:pPr>
  </w:style>
  <w:style w:type="paragraph" w:styleId="1057">
    <w:name w:val="Header"/>
    <w:basedOn w:val="1021"/>
    <w:link w:val="1058"/>
    <w:uiPriority w:val="99"/>
    <w:pPr>
      <w:tabs>
        <w:tab w:val="center" w:pos="4677" w:leader="none"/>
        <w:tab w:val="right" w:pos="9355" w:leader="none"/>
      </w:tabs>
    </w:pPr>
  </w:style>
  <w:style w:type="character" w:styleId="1058" w:customStyle="1">
    <w:name w:val="Верхний колонтитул Знак"/>
    <w:basedOn w:val="1031"/>
    <w:link w:val="1057"/>
    <w:uiPriority w:val="99"/>
    <w:rPr>
      <w:rFonts w:ascii="Times New Roman" w:hAnsi="Times New Roman"/>
      <w:sz w:val="22"/>
    </w:rPr>
  </w:style>
  <w:style w:type="paragraph" w:styleId="1059">
    <w:name w:val="Footer"/>
    <w:basedOn w:val="1021"/>
    <w:link w:val="1060"/>
    <w:uiPriority w:val="99"/>
    <w:pPr>
      <w:tabs>
        <w:tab w:val="center" w:pos="4677" w:leader="none"/>
        <w:tab w:val="right" w:pos="9355" w:leader="none"/>
      </w:tabs>
    </w:pPr>
  </w:style>
  <w:style w:type="character" w:styleId="1060" w:customStyle="1">
    <w:name w:val="Нижний колонтитул Знак"/>
    <w:basedOn w:val="1031"/>
    <w:link w:val="1059"/>
    <w:rPr>
      <w:rFonts w:ascii="Times New Roman" w:hAnsi="Times New Roman"/>
      <w:sz w:val="22"/>
    </w:rPr>
  </w:style>
  <w:style w:type="paragraph" w:styleId="1061">
    <w:name w:val="Balloon Text"/>
    <w:basedOn w:val="1021"/>
    <w:link w:val="1062"/>
    <w:uiPriority w:val="99"/>
    <w:rPr>
      <w:rFonts w:ascii="Tahoma" w:hAnsi="Tahoma"/>
      <w:sz w:val="16"/>
    </w:rPr>
  </w:style>
  <w:style w:type="character" w:styleId="1062" w:customStyle="1">
    <w:name w:val="Текст выноски Знак"/>
    <w:link w:val="1061"/>
    <w:uiPriority w:val="99"/>
    <w:rPr>
      <w:rFonts w:ascii="Tahoma" w:hAnsi="Tahoma"/>
      <w:sz w:val="16"/>
    </w:rPr>
  </w:style>
  <w:style w:type="paragraph" w:styleId="1063" w:customStyle="1">
    <w:name w:val="Parties"/>
    <w:basedOn w:val="1066"/>
    <w:pPr>
      <w:numPr>
        <w:ilvl w:val="0"/>
        <w:numId w:val="22"/>
      </w:numPr>
      <w:spacing w:before="120"/>
    </w:pPr>
    <w:rPr>
      <w:lang w:val="en-GB"/>
    </w:rPr>
  </w:style>
  <w:style w:type="paragraph" w:styleId="1064" w:customStyle="1">
    <w:name w:val="Recitals"/>
    <w:basedOn w:val="1066"/>
    <w:pPr>
      <w:numPr>
        <w:ilvl w:val="0"/>
        <w:numId w:val="1"/>
      </w:numPr>
      <w:spacing w:before="120"/>
    </w:pPr>
    <w:rPr>
      <w:lang w:val="en-GB"/>
    </w:rPr>
  </w:style>
  <w:style w:type="paragraph" w:styleId="1065" w:customStyle="1">
    <w:name w:val="Все прописные + жирный"/>
    <w:basedOn w:val="1066"/>
    <w:pPr>
      <w:spacing w:after="220"/>
    </w:pPr>
    <w:rPr>
      <w:b/>
      <w:caps/>
      <w:lang w:val="en-GB"/>
    </w:rPr>
  </w:style>
  <w:style w:type="paragraph" w:styleId="1066">
    <w:name w:val="Body Text"/>
    <w:basedOn w:val="1021"/>
    <w:link w:val="1067"/>
    <w:pPr>
      <w:spacing w:after="120"/>
    </w:pPr>
  </w:style>
  <w:style w:type="character" w:styleId="1067" w:customStyle="1">
    <w:name w:val="Основной текст Знак"/>
    <w:basedOn w:val="1031"/>
    <w:link w:val="1066"/>
    <w:rPr>
      <w:rFonts w:ascii="Times New Roman" w:hAnsi="Times New Roman"/>
      <w:sz w:val="22"/>
    </w:rPr>
  </w:style>
  <w:style w:type="paragraph" w:styleId="1068" w:customStyle="1">
    <w:name w:val="LB Roman 3"/>
    <w:basedOn w:val="1047"/>
    <w:pPr>
      <w:numPr>
        <w:ilvl w:val="0"/>
        <w:numId w:val="3"/>
      </w:numPr>
      <w:spacing w:before="120"/>
      <w:tabs>
        <w:tab w:val="num" w:pos="720" w:leader="none"/>
        <w:tab w:val="clear" w:pos="2160" w:leader="none"/>
      </w:tabs>
    </w:pPr>
    <w:rPr>
      <w:sz w:val="22"/>
    </w:rPr>
  </w:style>
  <w:style w:type="paragraph" w:styleId="1069" w:customStyle="1">
    <w:name w:val="LB Arabic 2"/>
    <w:basedOn w:val="1041"/>
    <w:pPr>
      <w:numPr>
        <w:ilvl w:val="0"/>
        <w:numId w:val="4"/>
      </w:numPr>
      <w:spacing w:before="120" w:line="240" w:lineRule="auto"/>
      <w:tabs>
        <w:tab w:val="num" w:pos="360" w:leader="none"/>
        <w:tab w:val="clear" w:pos="1440" w:leader="none"/>
      </w:tabs>
    </w:pPr>
  </w:style>
  <w:style w:type="paragraph" w:styleId="1070" w:customStyle="1">
    <w:name w:val="LB Schedule Heading"/>
    <w:basedOn w:val="1066"/>
    <w:next w:val="1021"/>
    <w:pPr>
      <w:jc w:val="center"/>
      <w:keepNext/>
      <w:pageBreakBefore/>
      <w:spacing w:before="120"/>
    </w:pPr>
    <w:rPr>
      <w:b/>
      <w:caps/>
    </w:rPr>
  </w:style>
  <w:style w:type="paragraph" w:styleId="1071" w:customStyle="1">
    <w:name w:val="LB Schedule Subheading"/>
    <w:basedOn w:val="1066"/>
    <w:next w:val="1021"/>
    <w:pPr>
      <w:jc w:val="center"/>
      <w:keepNext/>
      <w:spacing w:before="120"/>
    </w:pPr>
    <w:rPr>
      <w:b/>
    </w:rPr>
  </w:style>
  <w:style w:type="paragraph" w:styleId="1072" w:customStyle="1">
    <w:name w:val="LB Schedule Part"/>
    <w:basedOn w:val="1066"/>
    <w:next w:val="1066"/>
    <w:pPr>
      <w:jc w:val="center"/>
      <w:keepNext/>
      <w:spacing w:before="120"/>
    </w:pPr>
    <w:rPr>
      <w:b/>
    </w:rPr>
  </w:style>
  <w:style w:type="paragraph" w:styleId="1073" w:customStyle="1">
    <w:name w:val="LB Schedule 5"/>
    <w:pPr>
      <w:numPr>
        <w:ilvl w:val="4"/>
        <w:numId w:val="26"/>
      </w:numPr>
      <w:spacing w:before="120"/>
    </w:pPr>
    <w:rPr>
      <w:rFonts w:ascii="Times New Roman" w:hAnsi="Times New Roman"/>
      <w:sz w:val="22"/>
    </w:rPr>
  </w:style>
  <w:style w:type="paragraph" w:styleId="1074" w:customStyle="1">
    <w:name w:val="LB Schedule 4"/>
    <w:pPr>
      <w:numPr>
        <w:ilvl w:val="3"/>
        <w:numId w:val="26"/>
      </w:numPr>
      <w:spacing w:before="120"/>
    </w:pPr>
    <w:rPr>
      <w:rFonts w:ascii="Times New Roman" w:hAnsi="Times New Roman"/>
      <w:sz w:val="22"/>
    </w:rPr>
  </w:style>
  <w:style w:type="paragraph" w:styleId="1075" w:customStyle="1">
    <w:name w:val="LB Schedule 1"/>
    <w:basedOn w:val="1066"/>
    <w:pPr>
      <w:numPr>
        <w:ilvl w:val="0"/>
        <w:numId w:val="26"/>
      </w:numPr>
      <w:spacing w:before="120"/>
    </w:pPr>
    <w:rPr>
      <w:b/>
      <w:caps/>
    </w:rPr>
  </w:style>
  <w:style w:type="paragraph" w:styleId="1076" w:customStyle="1">
    <w:name w:val="LB Schedule 3"/>
    <w:basedOn w:val="1066"/>
    <w:pPr>
      <w:numPr>
        <w:ilvl w:val="2"/>
        <w:numId w:val="26"/>
      </w:numPr>
      <w:spacing w:before="120"/>
    </w:pPr>
  </w:style>
  <w:style w:type="paragraph" w:styleId="1077" w:customStyle="1">
    <w:name w:val="LB Schedule 2"/>
    <w:basedOn w:val="1066"/>
    <w:pPr>
      <w:numPr>
        <w:ilvl w:val="1"/>
        <w:numId w:val="26"/>
      </w:numPr>
      <w:spacing w:before="120"/>
    </w:pPr>
  </w:style>
  <w:style w:type="paragraph" w:styleId="1078" w:customStyle="1">
    <w:name w:val="LB Arabic 1"/>
    <w:basedOn w:val="1066"/>
    <w:pPr>
      <w:numPr>
        <w:ilvl w:val="0"/>
        <w:numId w:val="7"/>
      </w:numPr>
      <w:spacing w:before="120"/>
    </w:pPr>
  </w:style>
  <w:style w:type="paragraph" w:styleId="1079" w:customStyle="1">
    <w:name w:val="LB Arabic 3"/>
    <w:basedOn w:val="1047"/>
    <w:pPr>
      <w:numPr>
        <w:ilvl w:val="0"/>
        <w:numId w:val="6"/>
      </w:numPr>
      <w:spacing w:before="120"/>
    </w:pPr>
    <w:rPr>
      <w:sz w:val="22"/>
    </w:rPr>
  </w:style>
  <w:style w:type="paragraph" w:styleId="1080" w:customStyle="1">
    <w:name w:val="LB Arabic 4"/>
    <w:basedOn w:val="1021"/>
    <w:pPr>
      <w:numPr>
        <w:ilvl w:val="0"/>
        <w:numId w:val="8"/>
      </w:numPr>
      <w:spacing w:before="120" w:after="120"/>
    </w:pPr>
  </w:style>
  <w:style w:type="paragraph" w:styleId="1081" w:customStyle="1">
    <w:name w:val="LB Arabic 5"/>
    <w:basedOn w:val="1021"/>
    <w:pPr>
      <w:numPr>
        <w:ilvl w:val="0"/>
        <w:numId w:val="9"/>
      </w:numPr>
      <w:spacing w:before="120" w:after="120"/>
    </w:pPr>
  </w:style>
  <w:style w:type="paragraph" w:styleId="1082" w:customStyle="1">
    <w:name w:val="LB Arabic 6"/>
    <w:basedOn w:val="1021"/>
    <w:pPr>
      <w:numPr>
        <w:ilvl w:val="0"/>
        <w:numId w:val="5"/>
      </w:numPr>
      <w:spacing w:before="120" w:after="120"/>
    </w:pPr>
  </w:style>
  <w:style w:type="paragraph" w:styleId="1083" w:customStyle="1">
    <w:name w:val="Body Text 4"/>
    <w:basedOn w:val="1066"/>
    <w:pPr>
      <w:ind w:left="2160"/>
      <w:spacing w:before="120"/>
    </w:pPr>
    <w:rPr>
      <w:lang w:val="en-GB"/>
    </w:rPr>
  </w:style>
  <w:style w:type="paragraph" w:styleId="1084" w:customStyle="1">
    <w:name w:val="Body Text 5"/>
    <w:basedOn w:val="1066"/>
    <w:pPr>
      <w:ind w:left="2880"/>
      <w:spacing w:before="120"/>
    </w:pPr>
    <w:rPr>
      <w:lang w:val="en-GB"/>
    </w:rPr>
  </w:style>
  <w:style w:type="paragraph" w:styleId="1085" w:customStyle="1">
    <w:name w:val="Body Text 6"/>
    <w:basedOn w:val="1066"/>
    <w:pPr>
      <w:ind w:left="3600"/>
      <w:spacing w:before="120"/>
    </w:pPr>
    <w:rPr>
      <w:lang w:val="en-GB"/>
    </w:rPr>
  </w:style>
  <w:style w:type="paragraph" w:styleId="1086" w:customStyle="1">
    <w:name w:val="LB Roman 1"/>
    <w:basedOn w:val="1066"/>
    <w:pPr>
      <w:numPr>
        <w:ilvl w:val="0"/>
        <w:numId w:val="13"/>
      </w:numPr>
      <w:spacing w:before="120"/>
    </w:pPr>
  </w:style>
  <w:style w:type="paragraph" w:styleId="1087" w:customStyle="1">
    <w:name w:val="LB Roman 2"/>
    <w:basedOn w:val="1041"/>
    <w:pPr>
      <w:numPr>
        <w:ilvl w:val="0"/>
        <w:numId w:val="10"/>
      </w:numPr>
      <w:spacing w:before="120" w:line="240" w:lineRule="auto"/>
    </w:pPr>
  </w:style>
  <w:style w:type="paragraph" w:styleId="1088" w:customStyle="1">
    <w:name w:val="LB Roman 4"/>
    <w:basedOn w:val="1083"/>
    <w:pPr>
      <w:numPr>
        <w:ilvl w:val="0"/>
        <w:numId w:val="11"/>
      </w:numPr>
    </w:pPr>
    <w:rPr>
      <w:lang w:val="ru-RU"/>
    </w:rPr>
  </w:style>
  <w:style w:type="paragraph" w:styleId="1089" w:customStyle="1">
    <w:name w:val="LB Roman 5"/>
    <w:basedOn w:val="1084"/>
    <w:pPr>
      <w:numPr>
        <w:ilvl w:val="0"/>
        <w:numId w:val="12"/>
      </w:numPr>
    </w:pPr>
    <w:rPr>
      <w:lang w:val="ru-RU"/>
    </w:rPr>
  </w:style>
  <w:style w:type="paragraph" w:styleId="1090" w:customStyle="1">
    <w:name w:val="Body Text 1"/>
    <w:basedOn w:val="1055"/>
    <w:pPr>
      <w:ind w:left="0"/>
    </w:pPr>
  </w:style>
  <w:style w:type="table" w:styleId="1091">
    <w:name w:val="Table Grid"/>
    <w:basedOn w:val="103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92" w:customStyle="1">
    <w:name w:val="Name of the Contract"/>
    <w:basedOn w:val="1090"/>
    <w:pPr>
      <w:jc w:val="center"/>
    </w:pPr>
    <w:rPr>
      <w:b/>
      <w:caps/>
      <w:lang w:val="ru-RU"/>
    </w:rPr>
  </w:style>
  <w:style w:type="paragraph" w:styleId="1093" w:customStyle="1">
    <w:name w:val="Name of the Party - AND"/>
    <w:basedOn w:val="1090"/>
    <w:pPr>
      <w:jc w:val="center"/>
    </w:pPr>
  </w:style>
  <w:style w:type="paragraph" w:styleId="1094" w:customStyle="1">
    <w:name w:val="Name of the Party"/>
    <w:basedOn w:val="1093"/>
    <w:rPr>
      <w:b/>
    </w:rPr>
  </w:style>
  <w:style w:type="character" w:styleId="1095">
    <w:name w:val="annotation reference"/>
    <w:rPr>
      <w:sz w:val="16"/>
    </w:rPr>
  </w:style>
  <w:style w:type="paragraph" w:styleId="1096">
    <w:name w:val="annotation text"/>
    <w:basedOn w:val="1021"/>
    <w:link w:val="1097"/>
    <w:rPr>
      <w:sz w:val="20"/>
    </w:rPr>
  </w:style>
  <w:style w:type="character" w:styleId="1097" w:customStyle="1">
    <w:name w:val="Текст примечания Знак"/>
    <w:link w:val="1096"/>
    <w:rPr>
      <w:rFonts w:ascii="Times New Roman" w:hAnsi="Times New Roman"/>
      <w:sz w:val="20"/>
    </w:rPr>
  </w:style>
  <w:style w:type="paragraph" w:styleId="1098">
    <w:name w:val="annotation subject"/>
    <w:basedOn w:val="1096"/>
    <w:next w:val="1096"/>
    <w:link w:val="1099"/>
    <w:rPr>
      <w:b/>
    </w:rPr>
  </w:style>
  <w:style w:type="character" w:styleId="1099" w:customStyle="1">
    <w:name w:val="Тема примечания Знак"/>
    <w:link w:val="1098"/>
    <w:rPr>
      <w:rFonts w:ascii="Times New Roman" w:hAnsi="Times New Roman"/>
      <w:b/>
      <w:sz w:val="20"/>
    </w:rPr>
  </w:style>
  <w:style w:type="paragraph" w:styleId="1100">
    <w:name w:val="footnote text"/>
    <w:basedOn w:val="1021"/>
    <w:link w:val="1101"/>
    <w:uiPriority w:val="99"/>
    <w:rPr>
      <w:sz w:val="20"/>
    </w:rPr>
  </w:style>
  <w:style w:type="character" w:styleId="1101" w:customStyle="1">
    <w:name w:val="Текст сноски Знак"/>
    <w:link w:val="1100"/>
    <w:rPr>
      <w:rFonts w:ascii="Times New Roman" w:hAnsi="Times New Roman"/>
    </w:rPr>
  </w:style>
  <w:style w:type="character" w:styleId="1102">
    <w:name w:val="footnote reference"/>
    <w:link w:val="1039"/>
    <w:uiPriority w:val="99"/>
    <w:rPr>
      <w:vertAlign w:val="superscript"/>
    </w:rPr>
  </w:style>
  <w:style w:type="paragraph" w:styleId="1103" w:customStyle="1">
    <w:name w:val="Schedule 1"/>
    <w:basedOn w:val="1021"/>
    <w:pPr>
      <w:numPr>
        <w:ilvl w:val="0"/>
        <w:numId w:val="15"/>
      </w:numPr>
      <w:spacing w:after="140" w:line="290" w:lineRule="auto"/>
      <w:outlineLvl w:val="0"/>
    </w:pPr>
    <w:rPr>
      <w:rFonts w:ascii="Arial" w:hAnsi="Arial"/>
      <w:sz w:val="20"/>
    </w:rPr>
  </w:style>
  <w:style w:type="paragraph" w:styleId="1104" w:customStyle="1">
    <w:name w:val="Schedule 2"/>
    <w:basedOn w:val="1021"/>
    <w:pPr>
      <w:numPr>
        <w:ilvl w:val="1"/>
        <w:numId w:val="15"/>
      </w:numPr>
      <w:spacing w:after="140" w:line="290" w:lineRule="auto"/>
      <w:outlineLvl w:val="1"/>
    </w:pPr>
    <w:rPr>
      <w:rFonts w:ascii="Arial" w:hAnsi="Arial"/>
      <w:sz w:val="20"/>
    </w:rPr>
  </w:style>
  <w:style w:type="paragraph" w:styleId="1105" w:customStyle="1">
    <w:name w:val="Schedule 3"/>
    <w:basedOn w:val="1021"/>
    <w:pPr>
      <w:numPr>
        <w:ilvl w:val="2"/>
        <w:numId w:val="15"/>
      </w:numPr>
      <w:spacing w:after="140" w:line="290" w:lineRule="auto"/>
      <w:outlineLvl w:val="2"/>
    </w:pPr>
    <w:rPr>
      <w:rFonts w:ascii="Arial" w:hAnsi="Arial"/>
      <w:sz w:val="20"/>
    </w:rPr>
  </w:style>
  <w:style w:type="paragraph" w:styleId="1106" w:customStyle="1">
    <w:name w:val="Schedule 4"/>
    <w:basedOn w:val="1021"/>
    <w:pPr>
      <w:numPr>
        <w:ilvl w:val="3"/>
        <w:numId w:val="15"/>
      </w:numPr>
      <w:spacing w:after="140" w:line="290" w:lineRule="auto"/>
      <w:outlineLvl w:val="3"/>
    </w:pPr>
    <w:rPr>
      <w:rFonts w:ascii="Arial" w:hAnsi="Arial"/>
      <w:sz w:val="20"/>
    </w:rPr>
  </w:style>
  <w:style w:type="paragraph" w:styleId="1107" w:customStyle="1">
    <w:name w:val="Schedule 5"/>
    <w:basedOn w:val="1021"/>
    <w:pPr>
      <w:numPr>
        <w:ilvl w:val="4"/>
        <w:numId w:val="15"/>
      </w:numPr>
      <w:spacing w:after="140" w:line="290" w:lineRule="auto"/>
      <w:outlineLvl w:val="4"/>
    </w:pPr>
    <w:rPr>
      <w:rFonts w:ascii="Arial" w:hAnsi="Arial"/>
      <w:sz w:val="20"/>
    </w:rPr>
  </w:style>
  <w:style w:type="paragraph" w:styleId="1108" w:customStyle="1">
    <w:name w:val="Schedule 6"/>
    <w:basedOn w:val="1021"/>
    <w:pPr>
      <w:numPr>
        <w:ilvl w:val="5"/>
        <w:numId w:val="15"/>
      </w:numPr>
      <w:spacing w:after="140" w:line="290" w:lineRule="auto"/>
      <w:outlineLvl w:val="5"/>
    </w:pPr>
    <w:rPr>
      <w:rFonts w:ascii="Arial" w:hAnsi="Arial"/>
      <w:sz w:val="20"/>
    </w:rPr>
  </w:style>
  <w:style w:type="paragraph" w:styleId="1109" w:customStyle="1">
    <w:name w:val="LB Schedule 1 - Alt"/>
    <w:pPr>
      <w:numPr>
        <w:ilvl w:val="0"/>
        <w:numId w:val="25"/>
      </w:numPr>
      <w:ind w:left="0" w:firstLine="0"/>
      <w:jc w:val="both"/>
      <w:spacing w:before="120" w:after="120"/>
      <w:tabs>
        <w:tab w:val="num" w:pos="360" w:leader="none"/>
        <w:tab w:val="left" w:pos="720" w:leader="none"/>
      </w:tabs>
    </w:pPr>
    <w:rPr>
      <w:rFonts w:ascii="Times New Roman" w:hAnsi="Times New Roman"/>
      <w:b/>
      <w:caps/>
      <w:sz w:val="22"/>
      <w:lang w:val="en-GB"/>
    </w:rPr>
  </w:style>
  <w:style w:type="paragraph" w:styleId="1110" w:customStyle="1">
    <w:name w:val="LB Schedule 2 - Alt"/>
    <w:pPr>
      <w:numPr>
        <w:ilvl w:val="1"/>
        <w:numId w:val="25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  <w:lang w:val="en-GB"/>
    </w:rPr>
  </w:style>
  <w:style w:type="paragraph" w:styleId="1111" w:customStyle="1">
    <w:name w:val="LB Schedule 3 - Alt"/>
    <w:pPr>
      <w:numPr>
        <w:ilvl w:val="3"/>
        <w:numId w:val="25"/>
      </w:numPr>
      <w:jc w:val="both"/>
      <w:spacing w:before="120" w:after="120"/>
      <w:tabs>
        <w:tab w:val="left" w:pos="1440" w:leader="none"/>
      </w:tabs>
    </w:pPr>
    <w:rPr>
      <w:rFonts w:ascii="Times New Roman" w:hAnsi="Times New Roman"/>
      <w:sz w:val="22"/>
      <w:lang w:val="en-GB"/>
    </w:rPr>
  </w:style>
  <w:style w:type="paragraph" w:styleId="1112" w:customStyle="1">
    <w:name w:val="LB Schedule 4 - Alt"/>
    <w:pPr>
      <w:numPr>
        <w:ilvl w:val="4"/>
        <w:numId w:val="25"/>
      </w:numPr>
      <w:spacing w:before="120" w:after="120"/>
      <w:tabs>
        <w:tab w:val="left" w:pos="2160" w:leader="none"/>
      </w:tabs>
    </w:pPr>
    <w:rPr>
      <w:rFonts w:ascii="Times New Roman" w:hAnsi="Times New Roman"/>
      <w:sz w:val="22"/>
      <w:lang w:val="en-GB"/>
    </w:rPr>
  </w:style>
  <w:style w:type="paragraph" w:styleId="1113" w:customStyle="1">
    <w:name w:val="LB Schedule 5 - Alt"/>
    <w:pPr>
      <w:numPr>
        <w:ilvl w:val="5"/>
        <w:numId w:val="25"/>
      </w:numPr>
      <w:jc w:val="both"/>
      <w:spacing w:before="120" w:after="120"/>
      <w:tabs>
        <w:tab w:val="left" w:pos="2880" w:leader="none"/>
      </w:tabs>
    </w:pPr>
    <w:rPr>
      <w:rFonts w:ascii="Times New Roman" w:hAnsi="Times New Roman"/>
      <w:sz w:val="22"/>
      <w:lang w:val="en-GB"/>
    </w:rPr>
  </w:style>
  <w:style w:type="paragraph" w:styleId="1114" w:customStyle="1">
    <w:name w:val="LB Heading 1"/>
    <w:pPr>
      <w:numPr>
        <w:ilvl w:val="0"/>
        <w:numId w:val="17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caps/>
      <w:sz w:val="22"/>
    </w:rPr>
  </w:style>
  <w:style w:type="paragraph" w:styleId="1115" w:customStyle="1">
    <w:name w:val="LB Heading 2"/>
    <w:pPr>
      <w:numPr>
        <w:ilvl w:val="1"/>
        <w:numId w:val="17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</w:rPr>
  </w:style>
  <w:style w:type="paragraph" w:styleId="1116" w:customStyle="1">
    <w:name w:val="LB Heading 3"/>
    <w:pPr>
      <w:numPr>
        <w:ilvl w:val="3"/>
        <w:numId w:val="17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17" w:customStyle="1">
    <w:name w:val="LB Heading 3 - 1.1.1"/>
    <w:uiPriority w:val="99"/>
    <w:semiHidden/>
    <w:pPr>
      <w:numPr>
        <w:ilvl w:val="2"/>
        <w:numId w:val="17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  <w:lang w:val="en-US"/>
    </w:rPr>
  </w:style>
  <w:style w:type="paragraph" w:styleId="1118" w:customStyle="1">
    <w:name w:val="LB Heading 4"/>
    <w:pPr>
      <w:numPr>
        <w:ilvl w:val="4"/>
        <w:numId w:val="17"/>
      </w:numPr>
      <w:jc w:val="both"/>
      <w:spacing w:before="120" w:after="120"/>
      <w:tabs>
        <w:tab w:val="left" w:pos="2160" w:leader="none"/>
      </w:tabs>
    </w:pPr>
    <w:rPr>
      <w:rFonts w:ascii="Times New Roman" w:hAnsi="Times New Roman"/>
      <w:sz w:val="22"/>
    </w:rPr>
  </w:style>
  <w:style w:type="paragraph" w:styleId="1119" w:customStyle="1">
    <w:name w:val="LB Heading 5"/>
    <w:pPr>
      <w:numPr>
        <w:ilvl w:val="5"/>
        <w:numId w:val="17"/>
      </w:numPr>
      <w:jc w:val="both"/>
      <w:spacing w:before="120" w:after="120"/>
      <w:tabs>
        <w:tab w:val="left" w:pos="2880" w:leader="none"/>
      </w:tabs>
    </w:pPr>
    <w:rPr>
      <w:rFonts w:ascii="Times New Roman" w:hAnsi="Times New Roman"/>
      <w:sz w:val="22"/>
    </w:rPr>
  </w:style>
  <w:style w:type="paragraph" w:styleId="1120" w:customStyle="1">
    <w:name w:val="LB Heading 1 - Alt"/>
    <w:uiPriority w:val="1"/>
    <w:pPr>
      <w:numPr>
        <w:ilvl w:val="0"/>
        <w:numId w:val="16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caps/>
      <w:sz w:val="22"/>
      <w:lang w:val="en-GB"/>
    </w:rPr>
  </w:style>
  <w:style w:type="paragraph" w:styleId="1121" w:customStyle="1">
    <w:name w:val="LB Heading 2 - Alt"/>
    <w:uiPriority w:val="1"/>
    <w:pPr>
      <w:numPr>
        <w:ilvl w:val="1"/>
        <w:numId w:val="16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  <w:lang w:val="en-GB"/>
    </w:rPr>
  </w:style>
  <w:style w:type="paragraph" w:styleId="1122" w:customStyle="1">
    <w:name w:val="LB Heading 3 - Alt"/>
    <w:uiPriority w:val="1"/>
    <w:pPr>
      <w:numPr>
        <w:ilvl w:val="3"/>
        <w:numId w:val="16"/>
      </w:numPr>
      <w:ind w:left="1440" w:hanging="720"/>
      <w:jc w:val="both"/>
      <w:spacing w:before="120" w:after="120"/>
      <w:tabs>
        <w:tab w:val="left" w:pos="1440" w:leader="none"/>
      </w:tabs>
    </w:pPr>
    <w:rPr>
      <w:rFonts w:ascii="Times New Roman" w:hAnsi="Times New Roman"/>
      <w:sz w:val="22"/>
      <w:lang w:val="en-GB"/>
    </w:rPr>
  </w:style>
  <w:style w:type="paragraph" w:styleId="1123" w:customStyle="1">
    <w:name w:val="LB Heading 3 - 1.1.1 Alt"/>
    <w:uiPriority w:val="99"/>
    <w:semiHidden/>
    <w:pPr>
      <w:numPr>
        <w:ilvl w:val="2"/>
        <w:numId w:val="16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</w:rPr>
  </w:style>
  <w:style w:type="paragraph" w:styleId="1124" w:customStyle="1">
    <w:name w:val="LB Heading 4 - Alt"/>
    <w:uiPriority w:val="1"/>
    <w:pPr>
      <w:numPr>
        <w:ilvl w:val="4"/>
        <w:numId w:val="16"/>
      </w:numPr>
      <w:jc w:val="both"/>
      <w:spacing w:before="120" w:after="120"/>
      <w:tabs>
        <w:tab w:val="left" w:pos="2160" w:leader="none"/>
      </w:tabs>
    </w:pPr>
    <w:rPr>
      <w:rFonts w:ascii="Times New Roman" w:hAnsi="Times New Roman"/>
      <w:sz w:val="22"/>
      <w:lang w:val="en-GB"/>
    </w:rPr>
  </w:style>
  <w:style w:type="paragraph" w:styleId="1125" w:customStyle="1">
    <w:name w:val="LB Heading 5 - Alt"/>
    <w:uiPriority w:val="1"/>
    <w:pPr>
      <w:numPr>
        <w:ilvl w:val="5"/>
        <w:numId w:val="16"/>
      </w:numPr>
      <w:jc w:val="both"/>
      <w:spacing w:before="120" w:after="120"/>
      <w:tabs>
        <w:tab w:val="left" w:pos="2880" w:leader="none"/>
      </w:tabs>
    </w:pPr>
    <w:rPr>
      <w:rFonts w:ascii="Times New Roman" w:hAnsi="Times New Roman"/>
      <w:sz w:val="22"/>
      <w:lang w:val="en-GB"/>
    </w:rPr>
  </w:style>
  <w:style w:type="paragraph" w:styleId="1126" w:customStyle="1">
    <w:name w:val="Parties - Alt"/>
    <w:pPr>
      <w:numPr>
        <w:ilvl w:val="1"/>
        <w:numId w:val="20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27" w:customStyle="1">
    <w:name w:val="Recitals - Alt"/>
    <w:pPr>
      <w:numPr>
        <w:ilvl w:val="0"/>
        <w:numId w:val="20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28" w:customStyle="1">
    <w:name w:val="LB Schedule 3 - 1.1.1 Alt"/>
    <w:pPr>
      <w:numPr>
        <w:ilvl w:val="2"/>
        <w:numId w:val="25"/>
      </w:num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  <w:lang w:val="en-US"/>
    </w:rPr>
  </w:style>
  <w:style w:type="paragraph" w:styleId="1129" w:customStyle="1">
    <w:name w:val="LB Arabic 1 - Alt"/>
    <w:pPr>
      <w:numPr>
        <w:ilvl w:val="0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0" w:customStyle="1">
    <w:name w:val="LB Arabic 2 - Alt"/>
    <w:pPr>
      <w:numPr>
        <w:ilvl w:val="1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1" w:customStyle="1">
    <w:name w:val="LB Arabic 3 - Alt"/>
    <w:pPr>
      <w:numPr>
        <w:ilvl w:val="2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2" w:customStyle="1">
    <w:name w:val="LB Arabic 4 - Alt"/>
    <w:pPr>
      <w:numPr>
        <w:ilvl w:val="3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3" w:customStyle="1">
    <w:name w:val="LB Arabic 5 - Alt"/>
    <w:pPr>
      <w:numPr>
        <w:ilvl w:val="4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4" w:customStyle="1">
    <w:name w:val="LB Arabic 6 - Alt"/>
    <w:pPr>
      <w:numPr>
        <w:ilvl w:val="5"/>
        <w:numId w:val="1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5" w:customStyle="1">
    <w:name w:val="LB Roman 1 - Alt"/>
    <w:pPr>
      <w:numPr>
        <w:ilvl w:val="0"/>
        <w:numId w:val="19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6" w:customStyle="1">
    <w:name w:val="LB Roman 2 - Alt"/>
    <w:pPr>
      <w:numPr>
        <w:ilvl w:val="1"/>
        <w:numId w:val="19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7" w:customStyle="1">
    <w:name w:val="LB Roman 3 - Alt"/>
    <w:pPr>
      <w:numPr>
        <w:ilvl w:val="2"/>
        <w:numId w:val="19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8" w:customStyle="1">
    <w:name w:val="LB Roman 4 - Alt"/>
    <w:pPr>
      <w:numPr>
        <w:ilvl w:val="3"/>
        <w:numId w:val="19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39" w:customStyle="1">
    <w:name w:val="LB Roman 5 - Alt"/>
    <w:pPr>
      <w:numPr>
        <w:ilvl w:val="4"/>
        <w:numId w:val="19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40" w:customStyle="1">
    <w:name w:val="Bоdy Text 2"/>
    <w:uiPriority w:val="2"/>
    <w:pPr>
      <w:ind w:left="720"/>
      <w:jc w:val="both"/>
      <w:spacing w:before="120" w:after="120"/>
    </w:pPr>
    <w:rPr>
      <w:rFonts w:ascii="Times New Roman" w:hAnsi="Times New Roman"/>
      <w:sz w:val="22"/>
    </w:rPr>
  </w:style>
  <w:style w:type="paragraph" w:styleId="1141" w:customStyle="1">
    <w:name w:val="Bоdy Text 3"/>
    <w:basedOn w:val="1140"/>
    <w:pPr>
      <w:ind w:left="1440"/>
    </w:pPr>
  </w:style>
  <w:style w:type="paragraph" w:styleId="1142" w:customStyle="1">
    <w:name w:val="LB Parties"/>
    <w:basedOn w:val="1063"/>
    <w:uiPriority w:val="13"/>
    <w:rPr>
      <w:lang w:val="ru-RU"/>
    </w:rPr>
  </w:style>
  <w:style w:type="paragraph" w:styleId="1143" w:customStyle="1">
    <w:name w:val="LB Parties - Alt"/>
    <w:basedOn w:val="1126"/>
    <w:uiPriority w:val="13"/>
    <w:rPr>
      <w:lang w:val="en-GB"/>
    </w:rPr>
  </w:style>
  <w:style w:type="paragraph" w:styleId="1144" w:customStyle="1">
    <w:name w:val="LB Recitals"/>
    <w:basedOn w:val="1064"/>
    <w:uiPriority w:val="13"/>
    <w:rPr>
      <w:lang w:val="ru-RU"/>
    </w:rPr>
  </w:style>
  <w:style w:type="paragraph" w:styleId="1145" w:customStyle="1">
    <w:name w:val="LB Recitals - Alt"/>
    <w:basedOn w:val="1127"/>
    <w:uiPriority w:val="13"/>
    <w:rPr>
      <w:lang w:val="en-GB"/>
    </w:rPr>
  </w:style>
  <w:style w:type="paragraph" w:styleId="1146" w:customStyle="1">
    <w:name w:val="LB Name of the Contract"/>
    <w:basedOn w:val="1092"/>
  </w:style>
  <w:style w:type="paragraph" w:styleId="1147" w:customStyle="1">
    <w:name w:val="LB Name of the Party"/>
    <w:basedOn w:val="1094"/>
    <w:rPr>
      <w:lang w:val="ru-RU"/>
    </w:rPr>
  </w:style>
  <w:style w:type="paragraph" w:styleId="1148" w:customStyle="1">
    <w:name w:val="LB Name of the Party – AND"/>
    <w:basedOn w:val="1093"/>
    <w:rPr>
      <w:lang w:val="ru-RU"/>
    </w:rPr>
  </w:style>
  <w:style w:type="paragraph" w:styleId="1149" w:customStyle="1">
    <w:name w:val="LB Body Text 1"/>
    <w:basedOn w:val="1090"/>
    <w:uiPriority w:val="2"/>
    <w:rPr>
      <w:lang w:val="ru-RU"/>
    </w:rPr>
  </w:style>
  <w:style w:type="paragraph" w:styleId="1150" w:customStyle="1">
    <w:name w:val="LB Body Text 2"/>
    <w:basedOn w:val="1140"/>
  </w:style>
  <w:style w:type="paragraph" w:styleId="1151" w:customStyle="1">
    <w:name w:val="LB Body Text 3"/>
    <w:basedOn w:val="1141"/>
  </w:style>
  <w:style w:type="paragraph" w:styleId="1152" w:customStyle="1">
    <w:name w:val="LB Body Text 4"/>
    <w:basedOn w:val="1083"/>
    <w:rPr>
      <w:lang w:val="ru-RU"/>
    </w:rPr>
  </w:style>
  <w:style w:type="paragraph" w:styleId="1153" w:customStyle="1">
    <w:name w:val="LB Body Text 5"/>
    <w:basedOn w:val="1084"/>
    <w:rPr>
      <w:lang w:val="ru-RU"/>
    </w:rPr>
  </w:style>
  <w:style w:type="paragraph" w:styleId="1154" w:customStyle="1">
    <w:name w:val="LB Body Text 6"/>
    <w:basedOn w:val="1085"/>
    <w:rPr>
      <w:lang w:val="ru-RU"/>
    </w:rPr>
  </w:style>
  <w:style w:type="paragraph" w:styleId="1155" w:customStyle="1">
    <w:name w:val="LB Schedule Parties"/>
    <w:pPr>
      <w:numPr>
        <w:ilvl w:val="0"/>
        <w:numId w:val="23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56" w:customStyle="1">
    <w:name w:val="LB Schedule Parties - Alt"/>
    <w:pPr>
      <w:numPr>
        <w:ilvl w:val="0"/>
        <w:numId w:val="24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57">
    <w:name w:val="List Paragraph"/>
    <w:basedOn w:val="1021"/>
    <w:uiPriority w:val="34"/>
    <w:pPr>
      <w:contextualSpacing/>
      <w:ind w:left="720"/>
    </w:pPr>
  </w:style>
  <w:style w:type="paragraph" w:styleId="1158" w:customStyle="1">
    <w:name w:val="LB Simple 1"/>
    <w:uiPriority w:val="15"/>
    <w:pPr>
      <w:numPr>
        <w:ilvl w:val="0"/>
        <w:numId w:val="27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59" w:customStyle="1">
    <w:name w:val="LB Simple 1 - Alt"/>
    <w:pPr>
      <w:numPr>
        <w:ilvl w:val="0"/>
        <w:numId w:val="2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60" w:customStyle="1">
    <w:name w:val="LB Simple 2"/>
    <w:pPr>
      <w:numPr>
        <w:ilvl w:val="1"/>
        <w:numId w:val="27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61" w:customStyle="1">
    <w:name w:val="LB Simple 2 - Alt"/>
    <w:pPr>
      <w:numPr>
        <w:ilvl w:val="1"/>
        <w:numId w:val="2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62" w:customStyle="1">
    <w:name w:val="LB Simple 3 - Alt"/>
    <w:pPr>
      <w:numPr>
        <w:ilvl w:val="2"/>
        <w:numId w:val="28"/>
      </w:numPr>
      <w:jc w:val="both"/>
      <w:spacing w:before="120" w:after="120"/>
    </w:pPr>
    <w:rPr>
      <w:rFonts w:ascii="Times New Roman" w:hAnsi="Times New Roman"/>
      <w:sz w:val="22"/>
      <w:lang w:val="en-GB"/>
    </w:rPr>
  </w:style>
  <w:style w:type="paragraph" w:styleId="1163" w:customStyle="1">
    <w:name w:val="LB Simple 3"/>
    <w:pPr>
      <w:numPr>
        <w:ilvl w:val="2"/>
        <w:numId w:val="27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64" w:customStyle="1">
    <w:name w:val="LB Gov style 1"/>
    <w:uiPriority w:val="98"/>
    <w:pPr>
      <w:numPr>
        <w:ilvl w:val="0"/>
        <w:numId w:val="29"/>
      </w:numPr>
      <w:jc w:val="both"/>
      <w:spacing w:before="360" w:after="120"/>
    </w:pPr>
    <w:rPr>
      <w:rFonts w:ascii="Times New Roman" w:hAnsi="Times New Roman"/>
      <w:b/>
      <w:sz w:val="22"/>
    </w:rPr>
  </w:style>
  <w:style w:type="paragraph" w:styleId="1165" w:customStyle="1">
    <w:name w:val="LB Gov style 2"/>
    <w:pPr>
      <w:numPr>
        <w:ilvl w:val="1"/>
        <w:numId w:val="29"/>
      </w:numPr>
      <w:jc w:val="both"/>
      <w:spacing w:before="120" w:after="120"/>
    </w:pPr>
    <w:rPr>
      <w:rFonts w:ascii="Times New Roman" w:hAnsi="Times New Roman"/>
      <w:sz w:val="22"/>
    </w:rPr>
  </w:style>
  <w:style w:type="paragraph" w:styleId="1166" w:customStyle="1">
    <w:name w:val="LB Gov style 3"/>
    <w:basedOn w:val="1165"/>
    <w:uiPriority w:val="98"/>
    <w:pPr>
      <w:numPr>
        <w:ilvl w:val="2"/>
      </w:numPr>
    </w:pPr>
  </w:style>
  <w:style w:type="paragraph" w:styleId="1167" w:customStyle="1">
    <w:name w:val="LB Gov style 4"/>
    <w:basedOn w:val="1166"/>
    <w:uiPriority w:val="98"/>
    <w:pPr>
      <w:numPr>
        <w:ilvl w:val="3"/>
      </w:numPr>
    </w:pPr>
  </w:style>
  <w:style w:type="paragraph" w:styleId="1168" w:customStyle="1">
    <w:name w:val="LB Gov style 5"/>
    <w:basedOn w:val="1167"/>
    <w:uiPriority w:val="98"/>
    <w:pPr>
      <w:numPr>
        <w:ilvl w:val="4"/>
      </w:numPr>
    </w:pPr>
  </w:style>
  <w:style w:type="paragraph" w:styleId="1169" w:customStyle="1">
    <w:name w:val="LB Gov style 1 - Alt"/>
    <w:link w:val="1170"/>
    <w:uiPriority w:val="99"/>
    <w:pPr>
      <w:numPr>
        <w:ilvl w:val="0"/>
        <w:numId w:val="30"/>
      </w:numPr>
      <w:jc w:val="both"/>
      <w:spacing w:before="120" w:after="120"/>
    </w:pPr>
    <w:rPr>
      <w:rFonts w:ascii="Times New Roman" w:hAnsi="Times New Roman"/>
      <w:sz w:val="22"/>
      <w:lang w:val="en-US"/>
    </w:rPr>
  </w:style>
  <w:style w:type="character" w:styleId="1170" w:customStyle="1">
    <w:name w:val="LB Gov style 1 - Alt Знак"/>
    <w:basedOn w:val="1031"/>
    <w:link w:val="1169"/>
    <w:uiPriority w:val="99"/>
    <w:rPr>
      <w:rFonts w:ascii="Times New Roman" w:hAnsi="Times New Roman"/>
      <w:sz w:val="22"/>
      <w:lang w:val="en-US"/>
    </w:rPr>
  </w:style>
  <w:style w:type="paragraph" w:styleId="1171" w:customStyle="1">
    <w:name w:val="LB Gov style 2 - Alt"/>
    <w:uiPriority w:val="99"/>
    <w:pPr>
      <w:numPr>
        <w:ilvl w:val="1"/>
        <w:numId w:val="30"/>
      </w:numPr>
      <w:jc w:val="both"/>
      <w:spacing w:before="120" w:after="120"/>
    </w:pPr>
    <w:rPr>
      <w:rFonts w:ascii="Times New Roman" w:hAnsi="Times New Roman"/>
      <w:sz w:val="22"/>
      <w:lang w:val="en-US"/>
    </w:rPr>
  </w:style>
  <w:style w:type="paragraph" w:styleId="1172" w:customStyle="1">
    <w:name w:val="LB Gov style 3 - Alt"/>
    <w:uiPriority w:val="99"/>
    <w:pPr>
      <w:numPr>
        <w:ilvl w:val="2"/>
        <w:numId w:val="30"/>
      </w:numPr>
      <w:jc w:val="both"/>
      <w:spacing w:before="120" w:after="120"/>
    </w:pPr>
    <w:rPr>
      <w:rFonts w:ascii="Times New Roman" w:hAnsi="Times New Roman"/>
      <w:sz w:val="22"/>
      <w:lang w:val="en-US"/>
    </w:rPr>
  </w:style>
  <w:style w:type="paragraph" w:styleId="1173" w:customStyle="1">
    <w:name w:val="LB Gov style 4 - Alt"/>
    <w:uiPriority w:val="99"/>
    <w:pPr>
      <w:numPr>
        <w:ilvl w:val="3"/>
        <w:numId w:val="30"/>
      </w:numPr>
      <w:jc w:val="both"/>
      <w:spacing w:before="120" w:after="120"/>
    </w:pPr>
    <w:rPr>
      <w:rFonts w:ascii="Times New Roman" w:hAnsi="Times New Roman"/>
      <w:sz w:val="22"/>
      <w:lang w:val="en-US"/>
    </w:rPr>
  </w:style>
  <w:style w:type="paragraph" w:styleId="1174" w:customStyle="1">
    <w:name w:val="LB Gov style 5 - Alt"/>
    <w:basedOn w:val="1173"/>
    <w:uiPriority w:val="99"/>
    <w:pPr>
      <w:numPr>
        <w:ilvl w:val="4"/>
      </w:numPr>
    </w:pPr>
  </w:style>
  <w:style w:type="paragraph" w:styleId="1175" w:customStyle="1">
    <w:name w:val="LB Gov style 6 - Alt"/>
    <w:basedOn w:val="1174"/>
    <w:uiPriority w:val="99"/>
    <w:pPr>
      <w:numPr>
        <w:ilvl w:val="5"/>
      </w:numPr>
    </w:pPr>
  </w:style>
  <w:style w:type="paragraph" w:styleId="1176" w:customStyle="1">
    <w:name w:val="LB Gov style 6"/>
    <w:basedOn w:val="1021"/>
    <w:pPr>
      <w:numPr>
        <w:ilvl w:val="6"/>
        <w:numId w:val="29"/>
      </w:numPr>
      <w:spacing w:before="120" w:after="120"/>
    </w:pPr>
    <w:rPr>
      <w:lang w:val="en-US"/>
    </w:rPr>
  </w:style>
  <w:style w:type="paragraph" w:styleId="1177" w:customStyle="1">
    <w:name w:val="ConsPlusNormal"/>
    <w:link w:val="1178"/>
    <w:pPr>
      <w:ind w:firstLine="720"/>
    </w:pPr>
    <w:rPr>
      <w:rFonts w:ascii="Arial" w:hAnsi="Arial"/>
    </w:rPr>
  </w:style>
  <w:style w:type="character" w:styleId="1178" w:customStyle="1">
    <w:name w:val="ConsPlusNormal Знак"/>
    <w:link w:val="1177"/>
    <w:rPr>
      <w:rFonts w:ascii="Arial" w:hAnsi="Arial"/>
    </w:rPr>
  </w:style>
  <w:style w:type="numbering" w:styleId="1179" w:customStyle="1">
    <w:name w:val="WW_OutlineListStyle_2"/>
    <w:basedOn w:val="1033"/>
    <w:pPr>
      <w:numPr>
        <w:ilvl w:val="0"/>
        <w:numId w:val="31"/>
      </w:numPr>
    </w:pPr>
  </w:style>
  <w:style w:type="paragraph" w:styleId="1180" w:customStyle="1">
    <w:name w:val="LB Num Heading 1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sz w:val="22"/>
    </w:rPr>
  </w:style>
  <w:style w:type="paragraph" w:styleId="1181" w:customStyle="1">
    <w:name w:val="LB Num Heading 2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sz w:val="22"/>
    </w:rPr>
  </w:style>
  <w:style w:type="paragraph" w:styleId="1182" w:customStyle="1">
    <w:name w:val="LB Num Heading 3"/>
    <w:pPr>
      <w:jc w:val="both"/>
      <w:spacing w:before="120" w:after="120"/>
    </w:pPr>
    <w:rPr>
      <w:rFonts w:ascii="Times New Roman" w:hAnsi="Times New Roman"/>
      <w:b/>
      <w:sz w:val="22"/>
    </w:rPr>
  </w:style>
  <w:style w:type="paragraph" w:styleId="1183" w:customStyle="1">
    <w:name w:val="LB Num Heading 3 - 1.1.1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sz w:val="22"/>
    </w:rPr>
  </w:style>
  <w:style w:type="paragraph" w:styleId="1184" w:customStyle="1">
    <w:name w:val="LB Num Heading 4"/>
    <w:pPr>
      <w:jc w:val="both"/>
      <w:spacing w:before="120" w:after="120"/>
      <w:tabs>
        <w:tab w:val="left" w:pos="2160" w:leader="none"/>
      </w:tabs>
    </w:pPr>
    <w:rPr>
      <w:rFonts w:ascii="Times New Roman" w:hAnsi="Times New Roman"/>
      <w:b/>
      <w:sz w:val="22"/>
    </w:rPr>
  </w:style>
  <w:style w:type="paragraph" w:styleId="1185" w:customStyle="1">
    <w:name w:val="LB Num Heading 5"/>
    <w:pPr>
      <w:jc w:val="both"/>
      <w:spacing w:before="120" w:after="120"/>
      <w:tabs>
        <w:tab w:val="left" w:pos="2880" w:leader="none"/>
      </w:tabs>
    </w:pPr>
    <w:rPr>
      <w:rFonts w:ascii="Times New Roman" w:hAnsi="Times New Roman"/>
      <w:b/>
      <w:sz w:val="22"/>
    </w:rPr>
  </w:style>
  <w:style w:type="paragraph" w:styleId="1186" w:customStyle="1">
    <w:name w:val="LB Num Heading 1 - Alt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b/>
      <w:sz w:val="22"/>
    </w:rPr>
  </w:style>
  <w:style w:type="paragraph" w:styleId="1187" w:customStyle="1">
    <w:name w:val="LB Num Heading 2 - Alt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</w:rPr>
  </w:style>
  <w:style w:type="paragraph" w:styleId="1188" w:customStyle="1">
    <w:name w:val="LB Num Heading 3 - Alt"/>
    <w:pPr>
      <w:jc w:val="both"/>
      <w:spacing w:before="120" w:after="120"/>
      <w:tabs>
        <w:tab w:val="left" w:pos="1440" w:leader="none"/>
      </w:tabs>
    </w:pPr>
    <w:rPr>
      <w:rFonts w:ascii="Times New Roman" w:hAnsi="Times New Roman"/>
      <w:b/>
      <w:sz w:val="22"/>
      <w:lang w:val="en-US"/>
    </w:rPr>
  </w:style>
  <w:style w:type="paragraph" w:styleId="1189" w:customStyle="1">
    <w:name w:val="LB Num Heading 3 - 1.1.1 Alt"/>
    <w:pPr>
      <w:jc w:val="both"/>
      <w:spacing w:before="120" w:after="120"/>
      <w:tabs>
        <w:tab w:val="left" w:pos="720" w:leader="none"/>
      </w:tabs>
    </w:pPr>
    <w:rPr>
      <w:rFonts w:ascii="Times New Roman" w:hAnsi="Times New Roman"/>
      <w:sz w:val="22"/>
    </w:rPr>
  </w:style>
  <w:style w:type="paragraph" w:styleId="1190" w:customStyle="1">
    <w:name w:val="LB Num Heading 4 - Alt"/>
    <w:pPr>
      <w:jc w:val="both"/>
      <w:spacing w:before="120" w:after="120"/>
      <w:tabs>
        <w:tab w:val="left" w:pos="2160" w:leader="none"/>
      </w:tabs>
    </w:pPr>
    <w:rPr>
      <w:rFonts w:ascii="Times New Roman" w:hAnsi="Times New Roman"/>
      <w:b/>
      <w:sz w:val="22"/>
      <w:lang w:val="en-US"/>
    </w:rPr>
  </w:style>
  <w:style w:type="paragraph" w:styleId="1191" w:customStyle="1">
    <w:name w:val="LB Num Heading 5 - Alt"/>
    <w:pPr>
      <w:jc w:val="both"/>
      <w:spacing w:before="120" w:after="120"/>
      <w:tabs>
        <w:tab w:val="left" w:pos="2880" w:leader="none"/>
      </w:tabs>
    </w:pPr>
    <w:rPr>
      <w:rFonts w:ascii="Times New Roman" w:hAnsi="Times New Roman"/>
      <w:b/>
      <w:sz w:val="22"/>
      <w:lang w:val="en-US"/>
    </w:rPr>
  </w:style>
  <w:style w:type="paragraph" w:styleId="1192" w:customStyle="1">
    <w:name w:val="LB Num Parties"/>
    <w:basedOn w:val="1063"/>
    <w:pPr>
      <w:numPr>
        <w:ilvl w:val="0"/>
        <w:numId w:val="54"/>
      </w:numPr>
      <w:jc w:val="left"/>
      <w:spacing w:after="0"/>
    </w:pPr>
    <w:rPr>
      <w:rFonts w:ascii="Calibri" w:hAnsi="Calibri"/>
      <w:sz w:val="20"/>
      <w:lang w:val="ru-RU"/>
    </w:rPr>
  </w:style>
  <w:style w:type="paragraph" w:styleId="1193" w:customStyle="1">
    <w:name w:val="LB Num Parties - Alt"/>
    <w:basedOn w:val="1126"/>
    <w:pPr>
      <w:numPr>
        <w:ilvl w:val="0"/>
        <w:numId w:val="0"/>
      </w:numPr>
    </w:pPr>
    <w:rPr>
      <w:lang w:val="en-US"/>
    </w:rPr>
  </w:style>
  <w:style w:type="paragraph" w:styleId="1194" w:customStyle="1">
    <w:name w:val="LB Num Recitals"/>
    <w:basedOn w:val="1064"/>
    <w:pPr>
      <w:numPr>
        <w:ilvl w:val="0"/>
        <w:numId w:val="37"/>
      </w:numPr>
      <w:jc w:val="left"/>
      <w:spacing w:after="0"/>
    </w:pPr>
    <w:rPr>
      <w:rFonts w:ascii="Calibri" w:hAnsi="Calibri"/>
      <w:sz w:val="20"/>
      <w:lang w:val="ru-RU"/>
    </w:rPr>
  </w:style>
  <w:style w:type="paragraph" w:styleId="1195" w:customStyle="1">
    <w:name w:val="LB Num Recitals - Alt"/>
    <w:basedOn w:val="1127"/>
    <w:pPr>
      <w:numPr>
        <w:ilvl w:val="0"/>
        <w:numId w:val="53"/>
      </w:numPr>
    </w:pPr>
    <w:rPr>
      <w:lang w:val="en-US"/>
    </w:rPr>
  </w:style>
  <w:style w:type="paragraph" w:styleId="1196" w:customStyle="1">
    <w:name w:val="LB Chapter Heading"/>
    <w:pPr>
      <w:numPr>
        <w:ilvl w:val="0"/>
        <w:numId w:val="63"/>
      </w:numPr>
      <w:spacing w:before="120" w:after="120"/>
      <w:tabs>
        <w:tab w:val="left" w:pos="1080" w:leader="none"/>
      </w:tabs>
    </w:pPr>
    <w:rPr>
      <w:rFonts w:ascii="Times New Roman" w:hAnsi="Times New Roman"/>
      <w:b/>
      <w:sz w:val="22"/>
    </w:rPr>
  </w:style>
  <w:style w:type="paragraph" w:styleId="1197" w:customStyle="1">
    <w:name w:val="LB Schedule Heading - alt"/>
    <w:basedOn w:val="1070"/>
    <w:pPr>
      <w:numPr>
        <w:ilvl w:val="0"/>
        <w:numId w:val="61"/>
      </w:numPr>
      <w:jc w:val="left"/>
      <w:tabs>
        <w:tab w:val="left" w:pos="720" w:leader="none"/>
      </w:tabs>
    </w:pPr>
    <w:rPr>
      <w:lang w:val="en-GB"/>
    </w:rPr>
  </w:style>
  <w:style w:type="paragraph" w:styleId="1198" w:customStyle="1">
    <w:name w:val="LB Chapter Heading - Alt"/>
    <w:pPr>
      <w:numPr>
        <w:ilvl w:val="0"/>
        <w:numId w:val="64"/>
      </w:numPr>
      <w:spacing w:before="120" w:after="120"/>
    </w:pPr>
    <w:rPr>
      <w:rFonts w:ascii="Times New Roman" w:hAnsi="Times New Roman"/>
      <w:b/>
      <w:sz w:val="22"/>
    </w:rPr>
  </w:style>
  <w:style w:type="paragraph" w:styleId="1199" w:customStyle="1">
    <w:name w:val="LB Definition"/>
    <w:pPr>
      <w:spacing w:before="120" w:after="120"/>
    </w:pPr>
    <w:rPr>
      <w:rFonts w:ascii="Times New Roman" w:hAnsi="Times New Roman"/>
      <w:b/>
      <w:sz w:val="22"/>
    </w:rPr>
  </w:style>
  <w:style w:type="paragraph" w:styleId="1200" w:customStyle="1">
    <w:name w:val="LB Definition Subitem"/>
    <w:pPr>
      <w:spacing w:before="120" w:after="120"/>
    </w:pPr>
    <w:rPr>
      <w:rFonts w:ascii="Times New Roman" w:hAnsi="Times New Roman"/>
      <w:sz w:val="22"/>
    </w:rPr>
  </w:style>
  <w:style w:type="paragraph" w:styleId="1201" w:customStyle="1">
    <w:name w:val="LB Definition SubSubitem"/>
    <w:pPr>
      <w:numPr>
        <w:ilvl w:val="0"/>
        <w:numId w:val="65"/>
      </w:numPr>
      <w:spacing w:before="120" w:after="120"/>
    </w:pPr>
    <w:rPr>
      <w:rFonts w:ascii="Times New Roman" w:hAnsi="Times New Roman"/>
      <w:sz w:val="22"/>
    </w:rPr>
  </w:style>
  <w:style w:type="paragraph" w:styleId="1202" w:customStyle="1">
    <w:name w:val="LB Definition - Alt"/>
    <w:pPr>
      <w:spacing w:before="120" w:after="120"/>
    </w:pPr>
    <w:rPr>
      <w:rFonts w:ascii="Times New Roman" w:hAnsi="Times New Roman"/>
      <w:b/>
      <w:sz w:val="22"/>
    </w:rPr>
  </w:style>
  <w:style w:type="paragraph" w:styleId="1203" w:customStyle="1">
    <w:name w:val="LB Definition Subitem - Alt"/>
    <w:pPr>
      <w:spacing w:before="120" w:after="120"/>
    </w:pPr>
    <w:rPr>
      <w:rFonts w:ascii="Times New Roman" w:hAnsi="Times New Roman"/>
      <w:sz w:val="22"/>
    </w:rPr>
  </w:style>
  <w:style w:type="paragraph" w:styleId="1204" w:customStyle="1">
    <w:name w:val="LB Definition SubSubItem - alt"/>
    <w:pPr>
      <w:numPr>
        <w:ilvl w:val="0"/>
        <w:numId w:val="66"/>
      </w:numPr>
      <w:spacing w:before="120" w:after="120"/>
    </w:pPr>
    <w:rPr>
      <w:rFonts w:ascii="Times New Roman" w:hAnsi="Times New Roman"/>
      <w:sz w:val="22"/>
    </w:rPr>
  </w:style>
  <w:style w:type="paragraph" w:styleId="1205" w:customStyle="1">
    <w:name w:val="LB Num Paragraph 1"/>
    <w:basedOn w:val="1180"/>
    <w:rPr>
      <w:b w:val="0"/>
    </w:rPr>
  </w:style>
  <w:style w:type="paragraph" w:styleId="1206" w:customStyle="1">
    <w:name w:val="LB Num Paragraph 2"/>
    <w:basedOn w:val="1181"/>
    <w:rPr>
      <w:b w:val="0"/>
    </w:rPr>
  </w:style>
  <w:style w:type="paragraph" w:styleId="1207" w:customStyle="1">
    <w:name w:val="LB Num Paragraph 3 1.1.1"/>
    <w:basedOn w:val="1183"/>
    <w:rPr>
      <w:b w:val="0"/>
    </w:rPr>
  </w:style>
  <w:style w:type="paragraph" w:styleId="1208" w:customStyle="1">
    <w:name w:val="LB Num Paragraph 4"/>
    <w:basedOn w:val="1184"/>
    <w:rPr>
      <w:b w:val="0"/>
    </w:rPr>
  </w:style>
  <w:style w:type="paragraph" w:styleId="1209" w:customStyle="1">
    <w:name w:val="LB Num Paragraph 5"/>
    <w:basedOn w:val="1185"/>
    <w:rPr>
      <w:b w:val="0"/>
    </w:rPr>
  </w:style>
  <w:style w:type="paragraph" w:styleId="1210" w:customStyle="1">
    <w:name w:val="LB Num Paragraph 3"/>
    <w:basedOn w:val="1182"/>
    <w:pPr>
      <w:numPr>
        <w:ilvl w:val="0"/>
        <w:numId w:val="50"/>
      </w:numPr>
    </w:pPr>
    <w:rPr>
      <w:b w:val="0"/>
    </w:rPr>
  </w:style>
  <w:style w:type="paragraph" w:styleId="1211">
    <w:name w:val="Title"/>
    <w:basedOn w:val="1021"/>
    <w:next w:val="1021"/>
    <w:link w:val="1212"/>
    <w:uiPriority w:val="10"/>
    <w:rPr>
      <w:rFonts w:ascii="Calibri Light" w:hAnsi="Calibri Light"/>
      <w:spacing w:val="-10"/>
      <w:sz w:val="56"/>
    </w:rPr>
  </w:style>
  <w:style w:type="character" w:styleId="1212" w:customStyle="1">
    <w:name w:val="Название Знак"/>
    <w:basedOn w:val="1031"/>
    <w:link w:val="1211"/>
    <w:rPr>
      <w:rFonts w:ascii="Calibri Light" w:hAnsi="Calibri Light"/>
      <w:spacing w:val="-10"/>
      <w:sz w:val="56"/>
    </w:rPr>
  </w:style>
  <w:style w:type="paragraph" w:styleId="1213" w:customStyle="1">
    <w:name w:val="Roman 3"/>
    <w:basedOn w:val="1047"/>
    <w:pPr>
      <w:ind w:left="720" w:hanging="720"/>
      <w:spacing w:before="120"/>
      <w:tabs>
        <w:tab w:val="left" w:pos="2880" w:leader="none"/>
      </w:tabs>
    </w:pPr>
    <w:rPr>
      <w:sz w:val="22"/>
      <w:lang w:val="en-GB"/>
    </w:rPr>
  </w:style>
  <w:style w:type="paragraph" w:styleId="1214" w:customStyle="1">
    <w:name w:val="Arabic 2"/>
    <w:basedOn w:val="1041"/>
    <w:pPr>
      <w:spacing w:before="120" w:line="240" w:lineRule="auto"/>
      <w:tabs>
        <w:tab w:val="left" w:pos="360" w:leader="none"/>
      </w:tabs>
    </w:pPr>
    <w:rPr>
      <w:lang w:val="en-GB"/>
    </w:rPr>
  </w:style>
  <w:style w:type="paragraph" w:styleId="1215" w:customStyle="1">
    <w:name w:val="Arabic 1"/>
    <w:basedOn w:val="1066"/>
    <w:pPr>
      <w:ind w:left="720" w:hanging="720"/>
      <w:spacing w:before="120"/>
      <w:tabs>
        <w:tab w:val="left" w:pos="2880" w:leader="none"/>
      </w:tabs>
    </w:pPr>
    <w:rPr>
      <w:lang w:val="en-GB"/>
    </w:rPr>
  </w:style>
  <w:style w:type="paragraph" w:styleId="1216" w:customStyle="1">
    <w:name w:val="Arabic 3"/>
    <w:basedOn w:val="1047"/>
    <w:pPr>
      <w:ind w:left="2160" w:hanging="720"/>
      <w:spacing w:before="120"/>
      <w:tabs>
        <w:tab w:val="left" w:pos="8640" w:leader="none"/>
      </w:tabs>
    </w:pPr>
    <w:rPr>
      <w:sz w:val="22"/>
      <w:lang w:val="en-GB"/>
    </w:rPr>
  </w:style>
  <w:style w:type="paragraph" w:styleId="1217" w:customStyle="1">
    <w:name w:val="Arabic 4"/>
    <w:basedOn w:val="1021"/>
    <w:pPr>
      <w:ind w:left="2880" w:hanging="720"/>
      <w:spacing w:before="120" w:after="120"/>
      <w:tabs>
        <w:tab w:val="left" w:pos="11520" w:leader="none"/>
      </w:tabs>
    </w:pPr>
    <w:rPr>
      <w:lang w:val="en-GB"/>
    </w:rPr>
  </w:style>
  <w:style w:type="paragraph" w:styleId="1218" w:customStyle="1">
    <w:name w:val="Arabic 5"/>
    <w:basedOn w:val="1021"/>
    <w:pPr>
      <w:ind w:left="3578" w:hanging="720"/>
      <w:spacing w:before="120" w:after="120"/>
      <w:tabs>
        <w:tab w:val="left" w:pos="14312" w:leader="none"/>
      </w:tabs>
    </w:pPr>
    <w:rPr>
      <w:lang w:val="en-GB"/>
    </w:rPr>
  </w:style>
  <w:style w:type="paragraph" w:styleId="1219" w:customStyle="1">
    <w:name w:val="Arabic 6"/>
    <w:basedOn w:val="1021"/>
    <w:pPr>
      <w:ind w:left="4241" w:hanging="720"/>
      <w:spacing w:before="120" w:after="120"/>
      <w:tabs>
        <w:tab w:val="left" w:pos="16964" w:leader="none"/>
      </w:tabs>
    </w:pPr>
    <w:rPr>
      <w:lang w:val="en-GB"/>
    </w:rPr>
  </w:style>
  <w:style w:type="paragraph" w:styleId="1220" w:customStyle="1">
    <w:name w:val="Roman 1"/>
    <w:basedOn w:val="1066"/>
    <w:pPr>
      <w:ind w:left="720" w:hanging="720"/>
      <w:spacing w:before="120"/>
      <w:tabs>
        <w:tab w:val="left" w:pos="2880" w:leader="none"/>
      </w:tabs>
    </w:pPr>
    <w:rPr>
      <w:lang w:val="en-GB"/>
    </w:rPr>
  </w:style>
  <w:style w:type="paragraph" w:styleId="1221" w:customStyle="1">
    <w:name w:val="Roman 2"/>
    <w:basedOn w:val="1041"/>
    <w:pPr>
      <w:ind w:left="1440" w:hanging="720"/>
      <w:spacing w:before="120" w:line="240" w:lineRule="auto"/>
      <w:tabs>
        <w:tab w:val="left" w:pos="5760" w:leader="none"/>
      </w:tabs>
    </w:pPr>
    <w:rPr>
      <w:lang w:val="en-GB"/>
    </w:rPr>
  </w:style>
  <w:style w:type="paragraph" w:styleId="1222" w:customStyle="1">
    <w:name w:val="Roman 4"/>
    <w:basedOn w:val="1083"/>
    <w:pPr>
      <w:ind w:left="2880" w:hanging="720"/>
      <w:tabs>
        <w:tab w:val="left" w:pos="11520" w:leader="none"/>
      </w:tabs>
    </w:pPr>
  </w:style>
  <w:style w:type="paragraph" w:styleId="1223" w:customStyle="1">
    <w:name w:val="Roman 5"/>
    <w:basedOn w:val="1084"/>
    <w:pPr>
      <w:ind w:left="3578" w:hanging="720"/>
      <w:tabs>
        <w:tab w:val="left" w:pos="14312" w:leader="none"/>
      </w:tabs>
    </w:pPr>
  </w:style>
  <w:style w:type="paragraph" w:styleId="1224" w:customStyle="1">
    <w:name w:val="LB BOLD CAPS"/>
    <w:basedOn w:val="1090"/>
    <w:rPr>
      <w:b/>
      <w:caps/>
      <w:lang w:val="ru-RU"/>
    </w:rPr>
  </w:style>
  <w:style w:type="paragraph" w:styleId="1225" w:customStyle="1">
    <w:name w:val="LB SCHEDULE 1"/>
    <w:basedOn w:val="1075"/>
    <w:pPr>
      <w:numPr>
        <w:ilvl w:val="0"/>
        <w:numId w:val="0"/>
      </w:numPr>
      <w:ind w:left="720" w:hanging="720"/>
      <w:tabs>
        <w:tab w:val="left" w:pos="2880" w:leader="none"/>
      </w:tabs>
    </w:pPr>
  </w:style>
  <w:style w:type="paragraph" w:styleId="1226" w:customStyle="1">
    <w:name w:val="Заголовок 1 -1"/>
    <w:basedOn w:val="1022"/>
    <w:next w:val="1066"/>
    <w:pPr>
      <w:numPr>
        <w:ilvl w:val="0"/>
        <w:numId w:val="0"/>
      </w:numPr>
      <w:ind w:left="1440" w:hanging="720"/>
      <w:tabs>
        <w:tab w:val="left" w:pos="5760" w:leader="none"/>
      </w:tabs>
    </w:pPr>
    <w:rPr>
      <w:b w:val="0"/>
      <w:caps w:val="0"/>
    </w:rPr>
  </w:style>
  <w:style w:type="paragraph" w:styleId="1227" w:customStyle="1">
    <w:name w:val="полужирный По центру"/>
    <w:basedOn w:val="1140"/>
    <w:pPr>
      <w:jc w:val="center"/>
    </w:pPr>
    <w:rPr>
      <w:b/>
    </w:rPr>
  </w:style>
  <w:style w:type="paragraph" w:styleId="1228" w:customStyle="1">
    <w:name w:val="Level 1"/>
    <w:basedOn w:val="1021"/>
    <w:next w:val="1021"/>
    <w:pPr>
      <w:keepNext/>
      <w:spacing w:before="140" w:after="140" w:line="288" w:lineRule="auto"/>
      <w:outlineLvl w:val="0"/>
    </w:pPr>
    <w:rPr>
      <w:rFonts w:ascii="Arial" w:hAnsi="Arial"/>
      <w:b/>
    </w:rPr>
  </w:style>
  <w:style w:type="paragraph" w:styleId="1229" w:customStyle="1">
    <w:name w:val="Level 2"/>
    <w:basedOn w:val="1021"/>
    <w:pPr>
      <w:spacing w:after="140" w:line="288" w:lineRule="auto"/>
    </w:pPr>
    <w:rPr>
      <w:rFonts w:ascii="Arial" w:hAnsi="Arial"/>
      <w:sz w:val="20"/>
    </w:rPr>
  </w:style>
  <w:style w:type="paragraph" w:styleId="1230" w:customStyle="1">
    <w:name w:val="Level 3"/>
    <w:basedOn w:val="1021"/>
    <w:pPr>
      <w:spacing w:after="140" w:line="288" w:lineRule="auto"/>
    </w:pPr>
    <w:rPr>
      <w:rFonts w:ascii="Arial" w:hAnsi="Arial"/>
      <w:sz w:val="20"/>
    </w:rPr>
  </w:style>
  <w:style w:type="paragraph" w:styleId="1231" w:customStyle="1">
    <w:name w:val="Level 4"/>
    <w:basedOn w:val="1021"/>
    <w:pPr>
      <w:spacing w:after="140" w:line="288" w:lineRule="auto"/>
    </w:pPr>
    <w:rPr>
      <w:rFonts w:ascii="Arial" w:hAnsi="Arial"/>
      <w:sz w:val="20"/>
    </w:rPr>
  </w:style>
  <w:style w:type="paragraph" w:styleId="1232" w:customStyle="1">
    <w:name w:val="Level 5"/>
    <w:basedOn w:val="1021"/>
    <w:pPr>
      <w:spacing w:after="140" w:line="288" w:lineRule="auto"/>
    </w:pPr>
    <w:rPr>
      <w:rFonts w:ascii="Arial" w:hAnsi="Arial"/>
      <w:sz w:val="20"/>
    </w:rPr>
  </w:style>
  <w:style w:type="paragraph" w:styleId="1233" w:customStyle="1">
    <w:name w:val="Level 6"/>
    <w:basedOn w:val="1021"/>
    <w:pPr>
      <w:numPr>
        <w:ilvl w:val="0"/>
        <w:numId w:val="67"/>
      </w:numPr>
      <w:spacing w:after="140" w:line="288" w:lineRule="auto"/>
    </w:pPr>
    <w:rPr>
      <w:rFonts w:ascii="Arial" w:hAnsi="Arial"/>
      <w:sz w:val="20"/>
    </w:rPr>
  </w:style>
  <w:style w:type="paragraph" w:styleId="1234" w:customStyle="1">
    <w:name w:val="zFSNarrative"/>
    <w:basedOn w:val="1021"/>
    <w:pPr>
      <w:jc w:val="center"/>
      <w:spacing w:after="120" w:line="288" w:lineRule="auto"/>
    </w:pPr>
    <w:rPr>
      <w:rFonts w:ascii="Arial" w:hAnsi="Arial"/>
      <w:sz w:val="20"/>
    </w:rPr>
  </w:style>
  <w:style w:type="paragraph" w:styleId="1235" w:customStyle="1">
    <w:name w:val="Char Char Знак Знак Char Char Знак Знак Char Char Знак Знак Char Char"/>
    <w:basedOn w:val="1021"/>
    <w:pPr>
      <w:ind w:left="720" w:hanging="360"/>
      <w:jc w:val="center"/>
      <w:spacing w:after="160" w:line="240" w:lineRule="exact"/>
      <w:tabs>
        <w:tab w:val="left" w:pos="2880" w:leader="none"/>
      </w:tabs>
    </w:pPr>
    <w:rPr>
      <w:b/>
      <w:i/>
      <w:sz w:val="28"/>
      <w:lang w:val="en-GB"/>
    </w:rPr>
  </w:style>
  <w:style w:type="paragraph" w:styleId="1236" w:customStyle="1">
    <w:name w:val="Default"/>
    <w:rPr>
      <w:rFonts w:ascii="Times New Roman" w:hAnsi="Times New Roman"/>
      <w:color w:val="000000"/>
      <w:sz w:val="24"/>
    </w:rPr>
  </w:style>
  <w:style w:type="paragraph" w:styleId="1237" w:customStyle="1">
    <w:name w:val="A Gov style 2"/>
    <w:basedOn w:val="1187"/>
    <w:pPr>
      <w:numPr>
        <w:ilvl w:val="1"/>
        <w:numId w:val="70"/>
      </w:numPr>
    </w:pPr>
  </w:style>
  <w:style w:type="paragraph" w:styleId="1238" w:customStyle="1">
    <w:name w:val="LB Num Heading 4 - 1.1.1.1 Alt"/>
    <w:basedOn w:val="1183"/>
    <w:pPr>
      <w:numPr>
        <w:ilvl w:val="0"/>
        <w:numId w:val="68"/>
      </w:numPr>
    </w:pPr>
  </w:style>
  <w:style w:type="paragraph" w:styleId="1239" w:customStyle="1">
    <w:name w:val="A Gov style 1"/>
    <w:basedOn w:val="1186"/>
    <w:pPr>
      <w:numPr>
        <w:ilvl w:val="0"/>
        <w:numId w:val="70"/>
      </w:numPr>
    </w:pPr>
  </w:style>
  <w:style w:type="paragraph" w:styleId="1240" w:customStyle="1">
    <w:name w:val="A Gov style 3"/>
    <w:basedOn w:val="1189"/>
  </w:style>
  <w:style w:type="paragraph" w:styleId="1241" w:customStyle="1">
    <w:name w:val="A Gov style 4"/>
    <w:pPr>
      <w:jc w:val="both"/>
      <w:spacing w:before="120" w:after="120"/>
    </w:pPr>
    <w:rPr>
      <w:rFonts w:ascii="Times New Roman" w:hAnsi="Times New Roman"/>
      <w:sz w:val="22"/>
    </w:rPr>
  </w:style>
  <w:style w:type="paragraph" w:styleId="1242" w:customStyle="1">
    <w:name w:val="A Gov Style 5"/>
    <w:basedOn w:val="1188"/>
    <w:pPr>
      <w:ind w:left="720" w:hanging="720"/>
      <w:tabs>
        <w:tab w:val="num" w:pos="720" w:leader="none"/>
      </w:tabs>
    </w:pPr>
    <w:rPr>
      <w:b w:val="0"/>
    </w:rPr>
  </w:style>
  <w:style w:type="paragraph" w:styleId="1243" w:customStyle="1">
    <w:name w:val="Обычный + по ширине"/>
    <w:basedOn w:val="1021"/>
    <w:rPr>
      <w:sz w:val="24"/>
    </w:rPr>
  </w:style>
  <w:style w:type="paragraph" w:styleId="1244">
    <w:name w:val="Salutation"/>
    <w:basedOn w:val="1021"/>
    <w:next w:val="1021"/>
    <w:link w:val="1245"/>
    <w:pPr>
      <w:spacing w:after="60"/>
    </w:pPr>
    <w:rPr>
      <w:sz w:val="28"/>
    </w:rPr>
  </w:style>
  <w:style w:type="character" w:styleId="1245" w:customStyle="1">
    <w:name w:val="Приветствие Знак"/>
    <w:basedOn w:val="1031"/>
    <w:link w:val="1244"/>
    <w:rPr>
      <w:rFonts w:ascii="Times New Roman" w:hAnsi="Times New Roman"/>
      <w:sz w:val="28"/>
    </w:rPr>
  </w:style>
  <w:style w:type="character" w:styleId="1246">
    <w:name w:val="Hyperlink"/>
    <w:uiPriority w:val="99"/>
    <w:rPr>
      <w:color w:val="0000ff"/>
      <w:u w:val="single"/>
    </w:rPr>
  </w:style>
  <w:style w:type="numbering" w:styleId="1247" w:customStyle="1">
    <w:name w:val="WW_OutlineListStyle_1"/>
    <w:basedOn w:val="1033"/>
    <w:pPr>
      <w:numPr>
        <w:ilvl w:val="0"/>
        <w:numId w:val="32"/>
      </w:numPr>
    </w:pPr>
  </w:style>
  <w:style w:type="numbering" w:styleId="1248" w:customStyle="1">
    <w:name w:val="WW_OutlineListStyle"/>
    <w:basedOn w:val="1033"/>
    <w:pPr>
      <w:numPr>
        <w:ilvl w:val="0"/>
        <w:numId w:val="33"/>
      </w:numPr>
    </w:pPr>
  </w:style>
  <w:style w:type="numbering" w:styleId="1249" w:customStyle="1">
    <w:name w:val="LFO1"/>
    <w:basedOn w:val="1033"/>
    <w:pPr>
      <w:numPr>
        <w:ilvl w:val="0"/>
        <w:numId w:val="34"/>
      </w:numPr>
    </w:pPr>
  </w:style>
  <w:style w:type="numbering" w:styleId="1250" w:customStyle="1">
    <w:name w:val="LFO7"/>
    <w:basedOn w:val="1033"/>
    <w:pPr>
      <w:numPr>
        <w:ilvl w:val="0"/>
        <w:numId w:val="35"/>
      </w:numPr>
    </w:pPr>
  </w:style>
  <w:style w:type="numbering" w:styleId="1251" w:customStyle="1">
    <w:name w:val="LFO11"/>
    <w:basedOn w:val="1033"/>
    <w:pPr>
      <w:numPr>
        <w:ilvl w:val="0"/>
        <w:numId w:val="37"/>
      </w:numPr>
    </w:pPr>
  </w:style>
  <w:style w:type="numbering" w:styleId="1252" w:customStyle="1">
    <w:name w:val="LFO3"/>
    <w:basedOn w:val="1033"/>
    <w:pPr>
      <w:numPr>
        <w:ilvl w:val="0"/>
        <w:numId w:val="38"/>
      </w:numPr>
    </w:pPr>
  </w:style>
  <w:style w:type="numbering" w:styleId="1253" w:customStyle="1">
    <w:name w:val="LFO4"/>
    <w:basedOn w:val="1033"/>
    <w:pPr>
      <w:numPr>
        <w:ilvl w:val="0"/>
        <w:numId w:val="39"/>
      </w:numPr>
    </w:pPr>
  </w:style>
  <w:style w:type="numbering" w:styleId="1254" w:customStyle="1">
    <w:name w:val="LFO5"/>
    <w:basedOn w:val="1033"/>
    <w:pPr>
      <w:numPr>
        <w:ilvl w:val="0"/>
        <w:numId w:val="40"/>
      </w:numPr>
    </w:pPr>
  </w:style>
  <w:style w:type="numbering" w:styleId="1255" w:customStyle="1">
    <w:name w:val="LFO6"/>
    <w:basedOn w:val="1033"/>
    <w:pPr>
      <w:numPr>
        <w:ilvl w:val="0"/>
        <w:numId w:val="41"/>
      </w:numPr>
    </w:pPr>
  </w:style>
  <w:style w:type="numbering" w:styleId="1256" w:customStyle="1">
    <w:name w:val="LFO7_1"/>
    <w:basedOn w:val="1033"/>
    <w:pPr>
      <w:numPr>
        <w:ilvl w:val="0"/>
        <w:numId w:val="42"/>
      </w:numPr>
    </w:pPr>
  </w:style>
  <w:style w:type="numbering" w:styleId="1257" w:customStyle="1">
    <w:name w:val="LFO8"/>
    <w:basedOn w:val="1033"/>
    <w:pPr>
      <w:numPr>
        <w:ilvl w:val="0"/>
        <w:numId w:val="43"/>
      </w:numPr>
    </w:pPr>
  </w:style>
  <w:style w:type="numbering" w:styleId="1258" w:customStyle="1">
    <w:name w:val="LFO9"/>
    <w:basedOn w:val="1033"/>
    <w:pPr>
      <w:numPr>
        <w:ilvl w:val="0"/>
        <w:numId w:val="44"/>
      </w:numPr>
    </w:pPr>
  </w:style>
  <w:style w:type="numbering" w:styleId="1259" w:customStyle="1">
    <w:name w:val="LFO10"/>
    <w:basedOn w:val="1033"/>
    <w:pPr>
      <w:numPr>
        <w:ilvl w:val="0"/>
        <w:numId w:val="45"/>
      </w:numPr>
    </w:pPr>
  </w:style>
  <w:style w:type="numbering" w:styleId="1260" w:customStyle="1">
    <w:name w:val="LFO11_1"/>
    <w:basedOn w:val="1033"/>
    <w:pPr>
      <w:numPr>
        <w:ilvl w:val="0"/>
        <w:numId w:val="46"/>
      </w:numPr>
    </w:pPr>
  </w:style>
  <w:style w:type="numbering" w:styleId="1261" w:customStyle="1">
    <w:name w:val="LFO12"/>
    <w:basedOn w:val="1033"/>
    <w:pPr>
      <w:numPr>
        <w:ilvl w:val="0"/>
        <w:numId w:val="47"/>
      </w:numPr>
    </w:pPr>
  </w:style>
  <w:style w:type="numbering" w:styleId="1262" w:customStyle="1">
    <w:name w:val="LFO13"/>
    <w:basedOn w:val="1033"/>
    <w:pPr>
      <w:numPr>
        <w:ilvl w:val="0"/>
        <w:numId w:val="48"/>
      </w:numPr>
    </w:pPr>
  </w:style>
  <w:style w:type="numbering" w:styleId="1263" w:customStyle="1">
    <w:name w:val="LFO15"/>
    <w:basedOn w:val="1033"/>
    <w:pPr>
      <w:numPr>
        <w:ilvl w:val="0"/>
        <w:numId w:val="49"/>
      </w:numPr>
    </w:pPr>
  </w:style>
  <w:style w:type="numbering" w:styleId="1264" w:customStyle="1">
    <w:name w:val="LFO16"/>
    <w:basedOn w:val="1033"/>
    <w:pPr>
      <w:numPr>
        <w:ilvl w:val="0"/>
        <w:numId w:val="71"/>
      </w:numPr>
    </w:pPr>
  </w:style>
  <w:style w:type="numbering" w:styleId="1265" w:customStyle="1">
    <w:name w:val="LFO17"/>
    <w:basedOn w:val="1033"/>
    <w:pPr>
      <w:numPr>
        <w:ilvl w:val="0"/>
        <w:numId w:val="50"/>
      </w:numPr>
    </w:pPr>
  </w:style>
  <w:style w:type="numbering" w:styleId="1266" w:customStyle="1">
    <w:name w:val="LFO18"/>
    <w:basedOn w:val="1033"/>
    <w:pPr>
      <w:numPr>
        <w:ilvl w:val="0"/>
        <w:numId w:val="51"/>
      </w:numPr>
    </w:pPr>
  </w:style>
  <w:style w:type="numbering" w:styleId="1267" w:customStyle="1">
    <w:name w:val="LFO19"/>
    <w:basedOn w:val="1033"/>
    <w:pPr>
      <w:numPr>
        <w:ilvl w:val="0"/>
        <w:numId w:val="52"/>
      </w:numPr>
    </w:pPr>
  </w:style>
  <w:style w:type="numbering" w:styleId="1268" w:customStyle="1">
    <w:name w:val="LFO20"/>
    <w:basedOn w:val="1033"/>
    <w:pPr>
      <w:numPr>
        <w:ilvl w:val="0"/>
        <w:numId w:val="53"/>
      </w:numPr>
    </w:pPr>
  </w:style>
  <w:style w:type="numbering" w:styleId="1269" w:customStyle="1">
    <w:name w:val="LFO22"/>
    <w:basedOn w:val="1033"/>
    <w:pPr>
      <w:numPr>
        <w:ilvl w:val="0"/>
        <w:numId w:val="54"/>
      </w:numPr>
    </w:pPr>
  </w:style>
  <w:style w:type="numbering" w:styleId="1270" w:customStyle="1">
    <w:name w:val="LFO23"/>
    <w:basedOn w:val="1033"/>
    <w:pPr>
      <w:numPr>
        <w:ilvl w:val="0"/>
        <w:numId w:val="55"/>
      </w:numPr>
    </w:pPr>
  </w:style>
  <w:style w:type="numbering" w:styleId="1271" w:customStyle="1">
    <w:name w:val="LFO24"/>
    <w:basedOn w:val="1033"/>
    <w:pPr>
      <w:numPr>
        <w:ilvl w:val="0"/>
        <w:numId w:val="56"/>
      </w:numPr>
    </w:pPr>
  </w:style>
  <w:style w:type="numbering" w:styleId="1272" w:customStyle="1">
    <w:name w:val="LFO25"/>
    <w:basedOn w:val="1033"/>
    <w:pPr>
      <w:numPr>
        <w:ilvl w:val="0"/>
        <w:numId w:val="57"/>
      </w:numPr>
    </w:pPr>
  </w:style>
  <w:style w:type="numbering" w:styleId="1273" w:customStyle="1">
    <w:name w:val="LFO26"/>
    <w:basedOn w:val="1033"/>
    <w:pPr>
      <w:numPr>
        <w:ilvl w:val="0"/>
        <w:numId w:val="58"/>
      </w:numPr>
    </w:pPr>
  </w:style>
  <w:style w:type="numbering" w:styleId="1274" w:customStyle="1">
    <w:name w:val="LFO27"/>
    <w:basedOn w:val="1033"/>
    <w:pPr>
      <w:numPr>
        <w:ilvl w:val="0"/>
        <w:numId w:val="59"/>
      </w:numPr>
    </w:pPr>
  </w:style>
  <w:style w:type="numbering" w:styleId="1275" w:customStyle="1">
    <w:name w:val="LFO28"/>
    <w:basedOn w:val="1033"/>
    <w:pPr>
      <w:numPr>
        <w:ilvl w:val="0"/>
        <w:numId w:val="60"/>
      </w:numPr>
    </w:pPr>
  </w:style>
  <w:style w:type="numbering" w:styleId="1276" w:customStyle="1">
    <w:name w:val="LFO29"/>
    <w:basedOn w:val="1033"/>
    <w:pPr>
      <w:numPr>
        <w:ilvl w:val="0"/>
        <w:numId w:val="61"/>
      </w:numPr>
    </w:pPr>
  </w:style>
  <w:style w:type="numbering" w:styleId="1277" w:customStyle="1">
    <w:name w:val="LFO30"/>
    <w:basedOn w:val="1033"/>
    <w:pPr>
      <w:numPr>
        <w:ilvl w:val="0"/>
        <w:numId w:val="62"/>
      </w:numPr>
    </w:pPr>
  </w:style>
  <w:style w:type="numbering" w:styleId="1278" w:customStyle="1">
    <w:name w:val="LFO31"/>
    <w:basedOn w:val="1033"/>
    <w:pPr>
      <w:numPr>
        <w:ilvl w:val="0"/>
        <w:numId w:val="63"/>
      </w:numPr>
    </w:pPr>
  </w:style>
  <w:style w:type="numbering" w:styleId="1279" w:customStyle="1">
    <w:name w:val="LFO32"/>
    <w:basedOn w:val="1033"/>
    <w:pPr>
      <w:numPr>
        <w:ilvl w:val="0"/>
        <w:numId w:val="64"/>
      </w:numPr>
    </w:pPr>
  </w:style>
  <w:style w:type="numbering" w:styleId="1280" w:customStyle="1">
    <w:name w:val="LFO33"/>
    <w:basedOn w:val="1033"/>
    <w:pPr>
      <w:numPr>
        <w:ilvl w:val="0"/>
        <w:numId w:val="65"/>
      </w:numPr>
    </w:pPr>
  </w:style>
  <w:style w:type="numbering" w:styleId="1281" w:customStyle="1">
    <w:name w:val="LFO34"/>
    <w:basedOn w:val="1033"/>
    <w:pPr>
      <w:numPr>
        <w:ilvl w:val="0"/>
        <w:numId w:val="66"/>
      </w:numPr>
    </w:pPr>
  </w:style>
  <w:style w:type="numbering" w:styleId="1282" w:customStyle="1">
    <w:name w:val="LFO35"/>
    <w:basedOn w:val="1033"/>
    <w:pPr>
      <w:numPr>
        <w:ilvl w:val="0"/>
        <w:numId w:val="67"/>
      </w:numPr>
    </w:pPr>
  </w:style>
  <w:style w:type="numbering" w:styleId="1283" w:customStyle="1">
    <w:name w:val="LFO37"/>
    <w:basedOn w:val="1033"/>
    <w:pPr>
      <w:numPr>
        <w:ilvl w:val="0"/>
        <w:numId w:val="68"/>
      </w:numPr>
    </w:pPr>
  </w:style>
  <w:style w:type="paragraph" w:styleId="1284" w:customStyle="1">
    <w:name w:val="msonormal"/>
    <w:basedOn w:val="1021"/>
    <w:pPr>
      <w:jc w:val="left"/>
      <w:spacing w:before="100" w:beforeAutospacing="1" w:after="100" w:afterAutospacing="1"/>
    </w:pPr>
    <w:rPr>
      <w:sz w:val="24"/>
    </w:rPr>
  </w:style>
  <w:style w:type="paragraph" w:styleId="1285">
    <w:name w:val="Normal (Web)"/>
    <w:basedOn w:val="1021"/>
    <w:uiPriority w:val="99"/>
    <w:pPr>
      <w:jc w:val="left"/>
      <w:spacing w:before="100" w:beforeAutospacing="1" w:after="100" w:afterAutospacing="1"/>
    </w:pPr>
    <w:rPr>
      <w:sz w:val="24"/>
      <w:lang w:val="en-AU"/>
    </w:rPr>
  </w:style>
  <w:style w:type="paragraph" w:styleId="1286" w:customStyle="1">
    <w:name w:val="LB Gov style 2_doczillaStyle_3"/>
    <w:uiPriority w:val="98"/>
    <w:pPr>
      <w:jc w:val="both"/>
      <w:spacing w:before="120" w:after="120"/>
    </w:pPr>
    <w:rPr>
      <w:rFonts w:ascii="Times New Roman" w:hAnsi="Times New Roman"/>
      <w:sz w:val="24"/>
      <w:lang w:val="en-US"/>
    </w:rPr>
  </w:style>
  <w:style w:type="paragraph" w:styleId="1287" w:customStyle="1">
    <w:name w:val="MsoListParagraph"/>
    <w:pPr>
      <w:ind w:left="720"/>
      <w:jc w:val="both"/>
    </w:pPr>
    <w:rPr>
      <w:rFonts w:ascii="Times New Roman" w:hAnsi="Times New Roman"/>
      <w:sz w:val="22"/>
    </w:rPr>
  </w:style>
  <w:style w:type="paragraph" w:styleId="1288" w:customStyle="1">
    <w:name w:val="ConsPlusNonformat"/>
    <w:rPr>
      <w:rFonts w:ascii="Courier New" w:hAnsi="Courier New"/>
    </w:rPr>
  </w:style>
  <w:style w:type="paragraph" w:styleId="1289" w:customStyle="1">
    <w:name w:val="DZ Основной текст 3"/>
    <w:basedOn w:val="1141"/>
    <w:uiPriority w:val="1"/>
  </w:style>
  <w:style w:type="paragraph" w:styleId="1290" w:customStyle="1">
    <w:name w:val="LB Body Text 1_doczillaStyle_2"/>
    <w:basedOn w:val="1291"/>
    <w:uiPriority w:val="2"/>
    <w:rPr>
      <w:lang w:val="ru-RU"/>
    </w:rPr>
  </w:style>
  <w:style w:type="paragraph" w:styleId="1291" w:customStyle="1">
    <w:name w:val="Body Text 1_doczillaStyle_2"/>
    <w:basedOn w:val="1292"/>
    <w:pPr>
      <w:ind w:left="0"/>
    </w:pPr>
  </w:style>
  <w:style w:type="paragraph" w:styleId="1292" w:customStyle="1">
    <w:name w:val="Основной текст 21_doczillaStyle_2"/>
    <w:basedOn w:val="1293"/>
    <w:pPr>
      <w:ind w:left="720"/>
    </w:pPr>
  </w:style>
  <w:style w:type="paragraph" w:styleId="1293" w:customStyle="1">
    <w:name w:val="Основной текст 31_doczillaStyle_2"/>
    <w:basedOn w:val="1294"/>
    <w:pPr>
      <w:ind w:left="1440"/>
    </w:pPr>
  </w:style>
  <w:style w:type="paragraph" w:styleId="1294" w:customStyle="1">
    <w:name w:val="Body Text 4_doczillaStyle_2"/>
    <w:basedOn w:val="1295"/>
    <w:pPr>
      <w:ind w:left="2160"/>
      <w:spacing w:before="120"/>
    </w:pPr>
    <w:rPr>
      <w:lang w:val="en-GB"/>
    </w:rPr>
  </w:style>
  <w:style w:type="paragraph" w:styleId="1295" w:customStyle="1">
    <w:name w:val="Body Text_doczillaStyle_1"/>
    <w:basedOn w:val="1296"/>
    <w:pPr>
      <w:spacing w:after="120"/>
    </w:pPr>
  </w:style>
  <w:style w:type="paragraph" w:styleId="1296" w:customStyle="1">
    <w:name w:val="Normal_doczillaStyle_1"/>
    <w:pPr>
      <w:jc w:val="both"/>
    </w:pPr>
  </w:style>
  <w:style w:type="table" w:styleId="1297" w:customStyle="1">
    <w:name w:val="Normal Table_doczillaStyle_2"/>
    <w:uiPriority w:val="99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298" w:customStyle="1">
    <w:name w:val="LB Gov style 3_doczillaStyle_3"/>
    <w:basedOn w:val="1286"/>
    <w:uiPriority w:val="98"/>
    <w:pPr>
      <w:numPr>
        <w:ilvl w:val="2"/>
      </w:numPr>
    </w:pPr>
    <w:rPr>
      <w:lang w:val="ru-RU"/>
    </w:rPr>
  </w:style>
  <w:style w:type="paragraph" w:styleId="1299" w:customStyle="1">
    <w:name w:val="ConsNormal"/>
    <w:semiHidden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consultantplus://offline/ref=5CCDAE1F98FD48E94A5E21FFE1875CF8F912D695BB2D824E1E6C7F577DE6AA1C10F17959276EC6F93556E2A6D7n162G" TargetMode="External"/><Relationship Id="rId14" Type="http://schemas.openxmlformats.org/officeDocument/2006/relationships/hyperlink" Target="consultantplus://offline/ref=78014A2A15D9202E1DAED505DBC0FB8F814D0A38B8C37B7204BB9CF10095B95D20291D1F8804DEE7M3h9I" TargetMode="External"/><Relationship Id="rId15" Type="http://schemas.openxmlformats.org/officeDocument/2006/relationships/hyperlink" Target="consultantplus://offline/ref=78014A2A15D9202E1DAED505DBC0FB8F814D0A38B8C37B7204BB9CF10095B95D20291D1F8804DEE1M3hF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CED9-FFAC-47D5-AB1D-3AF7DA02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>XX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шаблон со стилями</dc:title>
  <dc:creator>Никита</dc:creator>
  <cp:keywords>Шаблон;Пустой;Стили</cp:keywords>
  <cp:lastModifiedBy>kuvakinav</cp:lastModifiedBy>
  <cp:revision>17</cp:revision>
  <dcterms:created xsi:type="dcterms:W3CDTF">2024-09-19T11:18:00Z</dcterms:created>
  <dcterms:modified xsi:type="dcterms:W3CDTF">2026-08-19T08:49:12Z</dcterms:modified>
</cp:coreProperties>
</file>