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6ED" w:rsidRDefault="00A616ED" w:rsidP="00A616ED">
      <w:pPr>
        <w:jc w:val="center"/>
      </w:pPr>
      <w:r>
        <w:rPr>
          <w:b/>
          <w:bCs/>
          <w:color w:val="000000"/>
          <w:sz w:val="24"/>
          <w:szCs w:val="24"/>
        </w:rPr>
        <w:t>Описание объекта закупки</w:t>
      </w:r>
    </w:p>
    <w:p w:rsidR="00A616ED" w:rsidRPr="003D1CC9" w:rsidRDefault="00A616ED" w:rsidP="00A616ED">
      <w:pPr>
        <w:pStyle w:val="a3"/>
        <w:numPr>
          <w:ilvl w:val="0"/>
          <w:numId w:val="1"/>
        </w:numPr>
        <w:tabs>
          <w:tab w:val="num" w:pos="360"/>
        </w:tabs>
        <w:ind w:left="0" w:firstLine="0"/>
        <w:rPr>
          <w:rFonts w:asciiTheme="minorHAnsi" w:eastAsiaTheme="minorHAnsi" w:hAnsiTheme="minorHAnsi" w:cstheme="minorBidi"/>
          <w:snapToGrid w:val="0"/>
          <w:sz w:val="22"/>
          <w:szCs w:val="22"/>
          <w:lang w:eastAsia="en-US"/>
        </w:rPr>
      </w:pPr>
      <w:r w:rsidRPr="003D1CC9">
        <w:rPr>
          <w:rFonts w:asciiTheme="minorHAnsi" w:eastAsiaTheme="minorHAnsi" w:hAnsiTheme="minorHAnsi" w:cstheme="minorBidi"/>
          <w:snapToGrid w:val="0"/>
          <w:sz w:val="22"/>
          <w:szCs w:val="22"/>
          <w:lang w:eastAsia="en-US"/>
        </w:rPr>
        <w:t xml:space="preserve"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</w:t>
      </w:r>
      <w:proofErr w:type="gramStart"/>
      <w:r w:rsidRPr="003D1CC9">
        <w:rPr>
          <w:rFonts w:asciiTheme="minorHAnsi" w:eastAsiaTheme="minorHAnsi" w:hAnsiTheme="minorHAnsi" w:cstheme="minorBidi"/>
          <w:snapToGrid w:val="0"/>
          <w:sz w:val="22"/>
          <w:szCs w:val="22"/>
          <w:lang w:eastAsia="en-US"/>
        </w:rPr>
        <w:t>года  и</w:t>
      </w:r>
      <w:proofErr w:type="gramEnd"/>
      <w:r w:rsidRPr="003D1CC9">
        <w:rPr>
          <w:rFonts w:asciiTheme="minorHAnsi" w:eastAsiaTheme="minorHAnsi" w:hAnsiTheme="minorHAnsi" w:cstheme="minorBidi"/>
          <w:snapToGrid w:val="0"/>
          <w:sz w:val="22"/>
          <w:szCs w:val="22"/>
          <w:lang w:eastAsia="en-US"/>
        </w:rPr>
        <w:t xml:space="preserve"> более – не менее 12 (двенадцати) месяцев;.</w:t>
      </w:r>
    </w:p>
    <w:p w:rsidR="00A616ED" w:rsidRDefault="00A616ED" w:rsidP="00A616ED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napToGrid w:val="0"/>
        </w:rPr>
      </w:pPr>
      <w:r>
        <w:rPr>
          <w:snapToGrid w:val="0"/>
        </w:rPr>
        <w:t>Возможны к поставке лекарственные препараты в кратной дозировке и двойном количестве (например, при закупке таблетки с дозировкой 300 мг в документации о закупке указывается: 1 таблетка с дозировкой 300 мг или 2 таблетки с дозировкой 150 мг), а также лекарственные препараты в некратных эквивалентных дозировках, позволяющих достичь одинакового терапевтического эффекта (например, флаконы 2,5 мг, или 3 мг, или 3,5 мг), допускается указание концентрации лекарственного препарата без установления кратности.</w:t>
      </w:r>
    </w:p>
    <w:p w:rsidR="00A616ED" w:rsidRPr="003D1CC9" w:rsidRDefault="00A616ED" w:rsidP="00A616ED">
      <w:pPr>
        <w:tabs>
          <w:tab w:val="num" w:pos="360"/>
        </w:tabs>
        <w:jc w:val="both"/>
        <w:rPr>
          <w:snapToGrid w:val="0"/>
        </w:rPr>
      </w:pPr>
      <w:r w:rsidRPr="003D1CC9">
        <w:rPr>
          <w:snapToGrid w:val="0"/>
        </w:rPr>
        <w:t>При указании Заказчиком многокомпонентных (комбинированных) лекарственных препаратов, представляющих собой комбинацию 2 или более активных веществ (то есть активных веществ, входящих в состав комбинированного лекарственного препарата и зарегистрированных в составе однокомпонентных лекарственных препаратов), а также наборов зарегистрированных лекарственных препаратов – Заказчик допускает возможность поставки однокомпонентных лекарственных препаратов;</w:t>
      </w:r>
    </w:p>
    <w:p w:rsidR="009F1E09" w:rsidRPr="009F1E09" w:rsidRDefault="009F1E09" w:rsidP="009F1E09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9F1E09" w:rsidRPr="009F1E09" w:rsidTr="000C560F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9F1E09" w:rsidRPr="009F1E09" w:rsidRDefault="009F1E09" w:rsidP="009F1E09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 w:rsidRPr="009F1E09"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9F1E09" w:rsidRPr="009F1E09" w:rsidRDefault="009F1E09" w:rsidP="009F1E09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 w:rsidRPr="009F1E09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9F1E09" w:rsidRPr="009F1E09" w:rsidRDefault="009F1E09" w:rsidP="009F1E0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 w:rsidRPr="009F1E09"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9F1E09" w:rsidRPr="009F1E09" w:rsidRDefault="009F1E09" w:rsidP="009F1E0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 w:rsidRPr="009F1E09"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9F1E09" w:rsidRPr="009F1E09" w:rsidRDefault="009F1E09" w:rsidP="009F1E0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 w:rsidRPr="009F1E09"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9F1E09" w:rsidRPr="009F1E09" w:rsidRDefault="009F1E09" w:rsidP="009F1E0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 w:rsidRPr="009F1E09"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Наличие в лекарственном препарате наркотических средств, психотропных веществ и их </w:t>
                </w:r>
                <w:proofErr w:type="spellStart"/>
                <w:r w:rsidRPr="009F1E09"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прекурсоров</w:t>
                </w:r>
                <w:proofErr w:type="spellEnd"/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9F1E09" w:rsidRPr="009F1E09" w:rsidRDefault="009F1E09" w:rsidP="009F1E0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proofErr w:type="spellStart"/>
                <w:proofErr w:type="gramStart"/>
                <w:r w:rsidRPr="009F1E09"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Эквивалетные</w:t>
                </w:r>
                <w:proofErr w:type="spellEnd"/>
                <w:r w:rsidRPr="009F1E09"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  лек</w:t>
                </w:r>
                <w:proofErr w:type="gramEnd"/>
                <w:r w:rsidRPr="009F1E09"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9F1E09" w:rsidRPr="009F1E09" w:rsidRDefault="009F1E09" w:rsidP="009F1E0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 w:rsidRPr="009F1E09"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9F1E09" w:rsidRPr="009F1E09" w:rsidRDefault="009F1E09" w:rsidP="009F1E0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 w:rsidRPr="009F1E09"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9F1E09" w:rsidRPr="009F1E09" w:rsidTr="000C560F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9F1E09" w:rsidRPr="009F1E09" w:rsidRDefault="009F1E09" w:rsidP="009F1E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9F1E09" w:rsidRPr="009F1E09" w:rsidRDefault="009F1E09" w:rsidP="009F1E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ПРОПОФОЛ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9F1E09" w:rsidRPr="009F1E09" w:rsidRDefault="009F1E09" w:rsidP="009F1E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ЭМУЛЬСИЯ ДЛЯ ИНФУЗИЙ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9F1E09" w:rsidRPr="009F1E09" w:rsidRDefault="009F1E09" w:rsidP="009F1E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10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9F1E09" w:rsidRPr="009F1E09" w:rsidRDefault="009F1E09" w:rsidP="009F1E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9F1E09" w:rsidRPr="009F1E09" w:rsidRDefault="009F1E09" w:rsidP="009F1E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9F1E09" w:rsidRPr="009F1E09" w:rsidRDefault="00A616ED" w:rsidP="009F1E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9F1E09" w:rsidRPr="009F1E09" w:rsidRDefault="009F1E09" w:rsidP="009F1E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9F1E09" w:rsidRPr="009F1E09" w:rsidRDefault="009F1E09" w:rsidP="009F1E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50000</w:t>
                    </w:r>
                  </w:p>
                </w:sdtContent>
              </w:sdt>
            </w:tc>
          </w:tr>
        </w:tbl>
      </w:sdtContent>
    </w:sdt>
    <w:p w:rsidR="009F1E09" w:rsidRPr="009F1E09" w:rsidRDefault="009F1E09" w:rsidP="009F1E09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9F1E09" w:rsidRPr="009F1E09" w:rsidRDefault="009F1E09" w:rsidP="009F1E09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521922" w:rsidRDefault="00521922">
      <w:bookmarkStart w:id="0" w:name="_GoBack"/>
      <w:bookmarkEnd w:id="0"/>
    </w:p>
    <w:sectPr w:rsidR="00521922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E5F11"/>
    <w:multiLevelType w:val="multilevel"/>
    <w:tmpl w:val="655E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000000"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9F1E09"/>
    <w:rsid w:val="00A6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3582A-5692-41FB-972F-2FEA5BCE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616ED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84097D" w:rsidRDefault="006911F7" w:rsidP="006911F7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84097D" w:rsidRDefault="006911F7" w:rsidP="006911F7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6911F7"/>
    <w:rsid w:val="0080324B"/>
    <w:rsid w:val="0084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11F7"/>
    <w:rPr>
      <w:color w:val="808080"/>
    </w:rPr>
  </w:style>
  <w:style w:type="paragraph" w:customStyle="1" w:styleId="D05142B9D0E149B29E83DD55C636B188">
    <w:name w:val="D05142B9D0E149B29E83DD55C636B188"/>
    <w:rsid w:val="006911F7"/>
  </w:style>
  <w:style w:type="paragraph" w:customStyle="1" w:styleId="5C1AF177E1D34AF1884D4CCEFA82849B">
    <w:name w:val="5C1AF177E1D34AF1884D4CCEFA82849B"/>
    <w:rsid w:val="006911F7"/>
  </w:style>
  <w:style w:type="paragraph" w:customStyle="1" w:styleId="6CA0FD9DE4574D02BAC3DF45267C1A42">
    <w:name w:val="6CA0FD9DE4574D02BAC3DF45267C1A42"/>
    <w:rsid w:val="006911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Гутоев Юрий Русланович</cp:lastModifiedBy>
  <cp:revision>3</cp:revision>
  <dcterms:created xsi:type="dcterms:W3CDTF">2024-05-21T07:24:00Z</dcterms:created>
  <dcterms:modified xsi:type="dcterms:W3CDTF">2026-04-08T14:02:00Z</dcterms:modified>
</cp:coreProperties>
</file>