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3D" w:rsidRDefault="0020133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ОБОСНОВАНИЕ НАЧАЛЬНОЙ (МАКСИМАЛЬНОЙ) ЦЕНЫ КОНТРАКТА</w:t>
      </w:r>
    </w:p>
    <w:p w:rsidR="0020133D" w:rsidRDefault="0020133D" w:rsidP="00847C9A">
      <w:pPr>
        <w:jc w:val="center"/>
        <w:rPr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Идентификационный код закупки: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2</w:t>
      </w:r>
      <w:r>
        <w:rPr>
          <w:rFonts w:ascii="Times New Roman" w:hAnsi="Times New Roman"/>
          <w:b/>
          <w:sz w:val="21"/>
          <w:szCs w:val="21"/>
          <w:u w:val="single"/>
        </w:rPr>
        <w:t>6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15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1938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0014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4519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0010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0100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0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100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0000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A036E1">
        <w:rPr>
          <w:rFonts w:ascii="Times New Roman" w:hAnsi="Times New Roman"/>
          <w:b/>
          <w:sz w:val="21"/>
          <w:szCs w:val="21"/>
          <w:u w:val="single"/>
        </w:rPr>
        <w:t>0244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Определение и обоснование начальной (максимальной) цены контракта, начальных цен единиц товара, работы, услуги осуществлено в соответствии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Министерства экономического развития от Российской Федерации от 02 октября 2013 года № 567. Применялся метод сопоставимых рыночных цен (анализа рынка), т.к. он является приоритетным для определения и обоснования начальной (максимальной) цены контракта (ч. 6 ст. 22 Федерального закона № 44-ФЗ).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Использовались цены на оказание услуг, предлагаемые потенциальными исполнителями:  </w:t>
      </w:r>
    </w:p>
    <w:p w:rsidR="0020133D" w:rsidRDefault="0020133D">
      <w:pPr>
        <w:pStyle w:val="NoSpacing"/>
        <w:ind w:firstLine="567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1) Источник информации № 1 – № б/н  от 26.02.2026 г;</w:t>
      </w:r>
    </w:p>
    <w:p w:rsidR="0020133D" w:rsidRDefault="0020133D">
      <w:pPr>
        <w:pStyle w:val="NoSpacing"/>
        <w:ind w:firstLine="567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2) Источник информации № 2 – № 105 от 27.02.2026 г;</w:t>
      </w:r>
    </w:p>
    <w:p w:rsidR="0020133D" w:rsidRDefault="0020133D">
      <w:pPr>
        <w:pStyle w:val="NoSpacing"/>
        <w:ind w:firstLine="567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3) Источник информации № </w:t>
      </w:r>
      <w:r w:rsidRPr="008062B7">
        <w:rPr>
          <w:rFonts w:ascii="Times New Roman" w:hAnsi="Times New Roman"/>
          <w:sz w:val="21"/>
          <w:szCs w:val="21"/>
          <w:lang w:eastAsia="ru-RU"/>
        </w:rPr>
        <w:t>3 – №</w:t>
      </w:r>
      <w:r w:rsidRPr="008062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56  </w:t>
      </w:r>
      <w:r w:rsidRPr="008062B7">
        <w:rPr>
          <w:rFonts w:ascii="Times New Roman" w:hAnsi="Times New Roman"/>
          <w:sz w:val="21"/>
          <w:szCs w:val="21"/>
          <w:lang w:eastAsia="ru-RU"/>
        </w:rPr>
        <w:t xml:space="preserve"> от </w:t>
      </w:r>
      <w:r>
        <w:rPr>
          <w:rFonts w:ascii="Times New Roman" w:hAnsi="Times New Roman"/>
          <w:sz w:val="21"/>
          <w:szCs w:val="21"/>
          <w:lang w:eastAsia="ru-RU"/>
        </w:rPr>
        <w:t>27</w:t>
      </w:r>
      <w:r w:rsidRPr="008062B7">
        <w:rPr>
          <w:rFonts w:ascii="Times New Roman" w:hAnsi="Times New Roman"/>
          <w:sz w:val="21"/>
          <w:szCs w:val="21"/>
          <w:lang w:eastAsia="ru-RU"/>
        </w:rPr>
        <w:t>.</w:t>
      </w:r>
      <w:r>
        <w:rPr>
          <w:rFonts w:ascii="Times New Roman" w:hAnsi="Times New Roman"/>
          <w:sz w:val="21"/>
          <w:szCs w:val="21"/>
          <w:lang w:eastAsia="ru-RU"/>
        </w:rPr>
        <w:t>02.2026 г.</w:t>
      </w:r>
    </w:p>
    <w:p w:rsidR="0020133D" w:rsidRDefault="0020133D">
      <w:pPr>
        <w:pStyle w:val="NoSpacing"/>
        <w:ind w:firstLine="567"/>
        <w:rPr>
          <w:rFonts w:ascii="Times New Roman" w:hAnsi="Times New Roman"/>
          <w:sz w:val="21"/>
          <w:szCs w:val="2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4607" w:type="dxa"/>
        <w:tblLayout w:type="fixed"/>
        <w:tblLook w:val="00A0"/>
      </w:tblPr>
      <w:tblGrid>
        <w:gridCol w:w="534"/>
        <w:gridCol w:w="3969"/>
        <w:gridCol w:w="850"/>
        <w:gridCol w:w="992"/>
        <w:gridCol w:w="1216"/>
        <w:gridCol w:w="1272"/>
        <w:gridCol w:w="1260"/>
        <w:gridCol w:w="1437"/>
        <w:gridCol w:w="1418"/>
        <w:gridCol w:w="1659"/>
      </w:tblGrid>
      <w:tr w:rsidR="0020133D" w:rsidTr="004E1B2C">
        <w:trPr>
          <w:trHeight w:val="27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№, п/п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Объект закупки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Кол-во (объём)</w:t>
            </w:r>
          </w:p>
        </w:tc>
        <w:tc>
          <w:tcPr>
            <w:tcW w:w="37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Цена за единицу, руб.</w:t>
            </w:r>
          </w:p>
        </w:tc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Коэфф. вариации (К</w:t>
            </w:r>
            <w:r w:rsidRPr="006A1DE4">
              <w:rPr>
                <w:rFonts w:ascii="Times New Roman" w:hAnsi="Times New Roman"/>
                <w:vertAlign w:val="subscript"/>
              </w:rPr>
              <w:t>вар</w:t>
            </w:r>
            <w:r w:rsidRPr="006A1DE4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Средняя цена за единицу, руб.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  <w:bCs/>
              </w:rPr>
              <w:t>Начальная (максимальная) цена Контракта</w:t>
            </w:r>
            <w:r w:rsidRPr="006A1DE4">
              <w:rPr>
                <w:rFonts w:ascii="Times New Roman" w:hAnsi="Times New Roman"/>
              </w:rPr>
              <w:t>, руб.</w:t>
            </w:r>
          </w:p>
        </w:tc>
      </w:tr>
      <w:tr w:rsidR="0020133D" w:rsidTr="004E1B2C">
        <w:trPr>
          <w:trHeight w:val="5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Источник</w:t>
            </w:r>
          </w:p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№ 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Источник</w:t>
            </w:r>
          </w:p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№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Источник</w:t>
            </w:r>
          </w:p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6A1DE4">
              <w:rPr>
                <w:rFonts w:ascii="Times New Roman" w:hAnsi="Times New Roman"/>
              </w:rPr>
              <w:t xml:space="preserve">№ </w:t>
            </w:r>
            <w:r w:rsidRPr="006A1DE4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3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0133D" w:rsidTr="004E1B2C">
        <w:trPr>
          <w:trHeight w:val="2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Дизельное масло М142ЦС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6A1DE4">
              <w:rPr>
                <w:rFonts w:ascii="Times New Roman" w:hAnsi="Times New Roman"/>
              </w:rPr>
              <w:t>00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217,50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222,80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E4">
              <w:rPr>
                <w:rFonts w:ascii="Times New Roman" w:hAnsi="Times New Roman"/>
              </w:rPr>
              <w:t>225,00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33D" w:rsidRPr="006E463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634">
              <w:rPr>
                <w:rFonts w:ascii="Times New Roman" w:hAnsi="Times New Roman"/>
                <w:color w:val="000000"/>
                <w:shd w:val="clear" w:color="auto" w:fill="FFFFFF"/>
              </w:rPr>
              <w:t>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E4">
              <w:rPr>
                <w:rFonts w:ascii="Times New Roman" w:hAnsi="Times New Roman"/>
              </w:rPr>
              <w:t>221,77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221</w:t>
            </w:r>
            <w:r w:rsidRPr="006A1D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770</w:t>
            </w:r>
            <w:r w:rsidRPr="006A1DE4">
              <w:rPr>
                <w:rFonts w:ascii="Times New Roman" w:hAnsi="Times New Roman"/>
              </w:rPr>
              <w:t>,00</w:t>
            </w:r>
          </w:p>
        </w:tc>
      </w:tr>
      <w:tr w:rsidR="0020133D" w:rsidTr="00873718">
        <w:trPr>
          <w:trHeight w:val="244"/>
        </w:trPr>
        <w:tc>
          <w:tcPr>
            <w:tcW w:w="129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НМЦК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3D" w:rsidRPr="006A1DE4" w:rsidRDefault="0020133D" w:rsidP="006A1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221 770,00</w:t>
            </w:r>
          </w:p>
        </w:tc>
      </w:tr>
    </w:tbl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Цена Контракта включает в себя расходы, связанные с оказанием Услуг, предусмотренных Контрактом, в полном объеме, уплату пошлин, налогов, сборов и других обязательных платежей, </w:t>
      </w:r>
      <w:r>
        <w:rPr>
          <w:rFonts w:ascii="Times New Roman" w:hAnsi="Times New Roman"/>
          <w:sz w:val="20"/>
          <w:szCs w:val="20"/>
          <w:lang w:eastAsia="ar-SA"/>
        </w:rPr>
        <w:t xml:space="preserve">предусмотренных действующим законодательством Российской Федерации, </w:t>
      </w:r>
      <w:r>
        <w:rPr>
          <w:rFonts w:ascii="Times New Roman" w:hAnsi="Times New Roman"/>
          <w:sz w:val="20"/>
          <w:szCs w:val="20"/>
        </w:rPr>
        <w:t>а также все затраты, издержки и иные расходы Исполнителя, в том числе сопутствующие, связанные с исполнением Контракта.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Коэффициент вариации (К</w:t>
      </w:r>
      <w:r>
        <w:rPr>
          <w:rFonts w:ascii="Times New Roman" w:hAnsi="Times New Roman"/>
          <w:sz w:val="20"/>
          <w:szCs w:val="20"/>
          <w:vertAlign w:val="subscript"/>
        </w:rPr>
        <w:t>вар</w:t>
      </w:r>
      <w:r>
        <w:rPr>
          <w:rFonts w:ascii="Times New Roman" w:hAnsi="Times New Roman"/>
          <w:sz w:val="20"/>
          <w:szCs w:val="20"/>
        </w:rPr>
        <w:t xml:space="preserve">) определяется по формуле: </w:t>
      </w:r>
      <w:r>
        <w:rPr>
          <w:rFonts w:ascii="Times New Roman" w:hAnsi="Times New Roman"/>
          <w:sz w:val="21"/>
          <w:szCs w:val="21"/>
        </w:rPr>
        <w:t>К</w:t>
      </w:r>
      <w:r>
        <w:rPr>
          <w:rFonts w:ascii="Times New Roman" w:hAnsi="Times New Roman"/>
          <w:sz w:val="21"/>
          <w:szCs w:val="21"/>
          <w:vertAlign w:val="subscript"/>
        </w:rPr>
        <w:t>вар</w:t>
      </w:r>
      <w:r>
        <w:rPr>
          <w:rFonts w:ascii="Times New Roman" w:hAnsi="Times New Roman"/>
          <w:sz w:val="21"/>
          <w:szCs w:val="21"/>
        </w:rPr>
        <w:t xml:space="preserve"> = (∂ / ‹Ω›) * 100, 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где: 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∂ = √ ((∑ ni=1 (Ωi - ‹Ω›)2) / (n – 1)) - среднее квадратичное отклонение;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Ωi – цена единицы товара (работы, услуги), указанная в источнике с номером i;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‹Ω› – средняя арифметическая величина цены единицы товара (работы, услуги);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 – количество значений, используемых в расчете.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Начальная (максимальная) цена Контракта была рассчитана по формуле: НМЦК</w:t>
      </w:r>
      <w:r>
        <w:rPr>
          <w:rFonts w:ascii="Times New Roman" w:hAnsi="Times New Roman"/>
          <w:sz w:val="21"/>
          <w:szCs w:val="21"/>
          <w:vertAlign w:val="subscript"/>
        </w:rPr>
        <w:t>рын</w:t>
      </w:r>
      <w:r>
        <w:rPr>
          <w:rFonts w:ascii="Times New Roman" w:hAnsi="Times New Roman"/>
          <w:sz w:val="21"/>
          <w:szCs w:val="21"/>
        </w:rPr>
        <w:t xml:space="preserve"> = V * ((КП 1 + КП 2 + КП 3) / 3),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где: 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НМЦК</w:t>
      </w:r>
      <w:r>
        <w:rPr>
          <w:rFonts w:ascii="Times New Roman" w:hAnsi="Times New Roman"/>
          <w:sz w:val="21"/>
          <w:szCs w:val="21"/>
          <w:vertAlign w:val="subscript"/>
        </w:rPr>
        <w:t>рын</w:t>
      </w:r>
      <w:r>
        <w:rPr>
          <w:rFonts w:ascii="Times New Roman" w:hAnsi="Times New Roman"/>
          <w:sz w:val="21"/>
          <w:szCs w:val="21"/>
        </w:rPr>
        <w:t xml:space="preserve"> – начальная (максимальная) цена Контракта,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 – количество (объем) закупаемого (выполняемых, оказываемых) товара (работ, услуг),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КП 1–цена единицы товара (работы, услуги), предоставленная в источнике № 1.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КП 2–цена единицы товара (работы, услуги), предоставленная в источнике № 2.</w:t>
      </w:r>
    </w:p>
    <w:p w:rsidR="0020133D" w:rsidRDefault="0020133D">
      <w:pPr>
        <w:pStyle w:val="NoSpacing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КП 3–цена единицы товара (работы, услуги), предоставленная в источнике № 3.</w:t>
      </w:r>
    </w:p>
    <w:p w:rsidR="0020133D" w:rsidRDefault="0020133D">
      <w:pPr>
        <w:pStyle w:val="NoSpacing"/>
        <w:rPr>
          <w:rFonts w:ascii="Times Roman" w:hAnsi="Times Roman"/>
          <w:b/>
          <w:color w:val="000000"/>
        </w:rPr>
      </w:pPr>
      <w:r>
        <w:rPr>
          <w:rFonts w:ascii="Times New Roman" w:hAnsi="Times New Roman"/>
          <w:b/>
          <w:sz w:val="21"/>
          <w:szCs w:val="21"/>
        </w:rPr>
        <w:t>НМЦК</w:t>
      </w:r>
      <w:r>
        <w:rPr>
          <w:rFonts w:ascii="Times New Roman" w:hAnsi="Times New Roman"/>
          <w:b/>
          <w:sz w:val="21"/>
          <w:szCs w:val="21"/>
          <w:vertAlign w:val="subscript"/>
        </w:rPr>
        <w:t>рын</w:t>
      </w:r>
      <w:r>
        <w:rPr>
          <w:rFonts w:ascii="Times New Roman" w:hAnsi="Times New Roman"/>
          <w:b/>
          <w:sz w:val="21"/>
          <w:szCs w:val="21"/>
        </w:rPr>
        <w:t xml:space="preserve"> - 221 770,00 </w:t>
      </w:r>
      <w:r>
        <w:rPr>
          <w:rFonts w:ascii="Times Roman" w:hAnsi="Times Roman"/>
          <w:b/>
          <w:color w:val="000000"/>
        </w:rPr>
        <w:t>(двести двадцать одна тысяча</w:t>
      </w:r>
      <w:r w:rsidRPr="002041B3">
        <w:rPr>
          <w:rFonts w:ascii="Times Roman" w:hAnsi="Times Roman"/>
          <w:b/>
          <w:color w:val="000000"/>
        </w:rPr>
        <w:t xml:space="preserve"> </w:t>
      </w:r>
      <w:r>
        <w:rPr>
          <w:rFonts w:ascii="Times Roman" w:hAnsi="Times Roman"/>
          <w:b/>
          <w:color w:val="000000"/>
        </w:rPr>
        <w:t>семьсот семьдесят)</w:t>
      </w:r>
      <w:r w:rsidRPr="005E4928">
        <w:rPr>
          <w:rFonts w:ascii="Times Roman" w:hAnsi="Times Roman"/>
          <w:b/>
          <w:color w:val="000000"/>
        </w:rPr>
        <w:t xml:space="preserve"> рубл</w:t>
      </w:r>
      <w:r>
        <w:rPr>
          <w:rFonts w:ascii="Times Roman" w:hAnsi="Times Roman"/>
          <w:b/>
          <w:color w:val="000000"/>
        </w:rPr>
        <w:t>ей</w:t>
      </w:r>
      <w:r w:rsidRPr="005E4928">
        <w:rPr>
          <w:rFonts w:ascii="Times Roman" w:hAnsi="Times Roman"/>
          <w:b/>
          <w:color w:val="000000"/>
        </w:rPr>
        <w:t xml:space="preserve"> </w:t>
      </w:r>
      <w:r>
        <w:rPr>
          <w:rFonts w:ascii="Times Roman" w:hAnsi="Times Roman"/>
          <w:b/>
          <w:color w:val="000000"/>
        </w:rPr>
        <w:t>00</w:t>
      </w:r>
      <w:r w:rsidRPr="005E4928">
        <w:rPr>
          <w:rFonts w:ascii="Times Roman" w:hAnsi="Times Roman"/>
          <w:b/>
          <w:color w:val="000000"/>
        </w:rPr>
        <w:t xml:space="preserve"> копе</w:t>
      </w:r>
      <w:r>
        <w:rPr>
          <w:rFonts w:ascii="Times Roman" w:hAnsi="Times Roman"/>
          <w:b/>
          <w:color w:val="000000"/>
        </w:rPr>
        <w:t>е</w:t>
      </w:r>
      <w:r w:rsidRPr="005E4928">
        <w:rPr>
          <w:rFonts w:ascii="Times Roman" w:hAnsi="Times Roman"/>
          <w:b/>
          <w:color w:val="000000"/>
        </w:rPr>
        <w:t>к</w:t>
      </w:r>
      <w:r>
        <w:rPr>
          <w:rFonts w:ascii="Times Roman" w:hAnsi="Times Roman"/>
          <w:b/>
          <w:color w:val="000000"/>
        </w:rPr>
        <w:t>.</w:t>
      </w:r>
    </w:p>
    <w:p w:rsidR="0020133D" w:rsidRDefault="0020133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данных видов товаров (работ, услуг).</w:t>
      </w:r>
    </w:p>
    <w:sectPr w:rsidR="0020133D" w:rsidSect="00234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3D" w:rsidRDefault="0020133D">
      <w:pPr>
        <w:spacing w:line="240" w:lineRule="auto"/>
      </w:pPr>
      <w:r>
        <w:separator/>
      </w:r>
    </w:p>
  </w:endnote>
  <w:endnote w:type="continuationSeparator" w:id="0">
    <w:p w:rsidR="0020133D" w:rsidRDefault="0020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3D" w:rsidRDefault="0020133D">
      <w:pPr>
        <w:spacing w:after="0"/>
      </w:pPr>
      <w:r>
        <w:separator/>
      </w:r>
    </w:p>
  </w:footnote>
  <w:footnote w:type="continuationSeparator" w:id="0">
    <w:p w:rsidR="0020133D" w:rsidRDefault="002013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67C"/>
    <w:rsid w:val="000039BA"/>
    <w:rsid w:val="00007391"/>
    <w:rsid w:val="00012FEA"/>
    <w:rsid w:val="00025539"/>
    <w:rsid w:val="0002777A"/>
    <w:rsid w:val="000467C3"/>
    <w:rsid w:val="00047308"/>
    <w:rsid w:val="00066CB5"/>
    <w:rsid w:val="00081A40"/>
    <w:rsid w:val="00082577"/>
    <w:rsid w:val="000927BE"/>
    <w:rsid w:val="000938BB"/>
    <w:rsid w:val="000C0568"/>
    <w:rsid w:val="000D169F"/>
    <w:rsid w:val="000D362C"/>
    <w:rsid w:val="000E27F8"/>
    <w:rsid w:val="000E7550"/>
    <w:rsid w:val="000F525D"/>
    <w:rsid w:val="001076EF"/>
    <w:rsid w:val="00120AF8"/>
    <w:rsid w:val="00162964"/>
    <w:rsid w:val="00163A87"/>
    <w:rsid w:val="001806CB"/>
    <w:rsid w:val="00192557"/>
    <w:rsid w:val="001A488D"/>
    <w:rsid w:val="001A4A9C"/>
    <w:rsid w:val="001B30F0"/>
    <w:rsid w:val="001B6DAB"/>
    <w:rsid w:val="001C1997"/>
    <w:rsid w:val="001C3073"/>
    <w:rsid w:val="001C4B0D"/>
    <w:rsid w:val="001D6E85"/>
    <w:rsid w:val="001D7276"/>
    <w:rsid w:val="001E0C61"/>
    <w:rsid w:val="001E2791"/>
    <w:rsid w:val="001E3520"/>
    <w:rsid w:val="001F11F1"/>
    <w:rsid w:val="001F66DB"/>
    <w:rsid w:val="00200668"/>
    <w:rsid w:val="0020133D"/>
    <w:rsid w:val="002041B3"/>
    <w:rsid w:val="00212110"/>
    <w:rsid w:val="00216A4E"/>
    <w:rsid w:val="00217D5D"/>
    <w:rsid w:val="00234F45"/>
    <w:rsid w:val="002526A9"/>
    <w:rsid w:val="0026134D"/>
    <w:rsid w:val="00277724"/>
    <w:rsid w:val="002902DD"/>
    <w:rsid w:val="0029075D"/>
    <w:rsid w:val="00295763"/>
    <w:rsid w:val="002A0D5B"/>
    <w:rsid w:val="002B1B0A"/>
    <w:rsid w:val="002B3746"/>
    <w:rsid w:val="002B7F1E"/>
    <w:rsid w:val="002E7AA1"/>
    <w:rsid w:val="00302574"/>
    <w:rsid w:val="003107A5"/>
    <w:rsid w:val="00314904"/>
    <w:rsid w:val="0031686D"/>
    <w:rsid w:val="003265B0"/>
    <w:rsid w:val="0033000F"/>
    <w:rsid w:val="003361C0"/>
    <w:rsid w:val="00341C38"/>
    <w:rsid w:val="00372C40"/>
    <w:rsid w:val="00375664"/>
    <w:rsid w:val="00375961"/>
    <w:rsid w:val="003C266B"/>
    <w:rsid w:val="003C4B7C"/>
    <w:rsid w:val="003D42E4"/>
    <w:rsid w:val="00401A3A"/>
    <w:rsid w:val="00406600"/>
    <w:rsid w:val="00406EEE"/>
    <w:rsid w:val="00413AF5"/>
    <w:rsid w:val="0042299B"/>
    <w:rsid w:val="00430E42"/>
    <w:rsid w:val="00441A14"/>
    <w:rsid w:val="00445163"/>
    <w:rsid w:val="00450617"/>
    <w:rsid w:val="0047200F"/>
    <w:rsid w:val="004745C8"/>
    <w:rsid w:val="0048344F"/>
    <w:rsid w:val="004937C3"/>
    <w:rsid w:val="00495379"/>
    <w:rsid w:val="004B1472"/>
    <w:rsid w:val="004B2DA6"/>
    <w:rsid w:val="004C4EBE"/>
    <w:rsid w:val="004C7577"/>
    <w:rsid w:val="004E1B2C"/>
    <w:rsid w:val="004E51E7"/>
    <w:rsid w:val="004E598D"/>
    <w:rsid w:val="004F0B62"/>
    <w:rsid w:val="004F4910"/>
    <w:rsid w:val="004F5739"/>
    <w:rsid w:val="00501053"/>
    <w:rsid w:val="005275B5"/>
    <w:rsid w:val="005423C8"/>
    <w:rsid w:val="0054369B"/>
    <w:rsid w:val="0054502C"/>
    <w:rsid w:val="0055469B"/>
    <w:rsid w:val="00555803"/>
    <w:rsid w:val="00591F34"/>
    <w:rsid w:val="005A0905"/>
    <w:rsid w:val="005A1CEA"/>
    <w:rsid w:val="005A49EB"/>
    <w:rsid w:val="005D0E97"/>
    <w:rsid w:val="005E1556"/>
    <w:rsid w:val="005E4928"/>
    <w:rsid w:val="005E507C"/>
    <w:rsid w:val="005E6401"/>
    <w:rsid w:val="006113F4"/>
    <w:rsid w:val="00612F4D"/>
    <w:rsid w:val="00616939"/>
    <w:rsid w:val="00617709"/>
    <w:rsid w:val="006260D8"/>
    <w:rsid w:val="0063667C"/>
    <w:rsid w:val="006407B7"/>
    <w:rsid w:val="0064100D"/>
    <w:rsid w:val="00642497"/>
    <w:rsid w:val="00644886"/>
    <w:rsid w:val="00674C2A"/>
    <w:rsid w:val="00675407"/>
    <w:rsid w:val="0068083A"/>
    <w:rsid w:val="006957AC"/>
    <w:rsid w:val="006A1DE4"/>
    <w:rsid w:val="006A41F8"/>
    <w:rsid w:val="006B4411"/>
    <w:rsid w:val="006C52E6"/>
    <w:rsid w:val="006C78BD"/>
    <w:rsid w:val="006D36C1"/>
    <w:rsid w:val="006D6E87"/>
    <w:rsid w:val="006E4634"/>
    <w:rsid w:val="006E5842"/>
    <w:rsid w:val="006F4827"/>
    <w:rsid w:val="007010A8"/>
    <w:rsid w:val="00712029"/>
    <w:rsid w:val="00713772"/>
    <w:rsid w:val="00723D30"/>
    <w:rsid w:val="007308D6"/>
    <w:rsid w:val="007347DF"/>
    <w:rsid w:val="00737228"/>
    <w:rsid w:val="00741325"/>
    <w:rsid w:val="00750593"/>
    <w:rsid w:val="007726B6"/>
    <w:rsid w:val="00784AB9"/>
    <w:rsid w:val="00795CAE"/>
    <w:rsid w:val="007960DD"/>
    <w:rsid w:val="007D0C4B"/>
    <w:rsid w:val="007D49E0"/>
    <w:rsid w:val="007F132F"/>
    <w:rsid w:val="007F49C6"/>
    <w:rsid w:val="007F7C49"/>
    <w:rsid w:val="008062B7"/>
    <w:rsid w:val="00807B05"/>
    <w:rsid w:val="008119CF"/>
    <w:rsid w:val="00817C41"/>
    <w:rsid w:val="00832141"/>
    <w:rsid w:val="00847C9A"/>
    <w:rsid w:val="00852B83"/>
    <w:rsid w:val="0085454F"/>
    <w:rsid w:val="008729B6"/>
    <w:rsid w:val="00873718"/>
    <w:rsid w:val="008B1C3F"/>
    <w:rsid w:val="008C43E3"/>
    <w:rsid w:val="008D6891"/>
    <w:rsid w:val="008D6D34"/>
    <w:rsid w:val="00903458"/>
    <w:rsid w:val="009218B5"/>
    <w:rsid w:val="00922A66"/>
    <w:rsid w:val="00956F98"/>
    <w:rsid w:val="00972254"/>
    <w:rsid w:val="0097760A"/>
    <w:rsid w:val="00984563"/>
    <w:rsid w:val="009A1B27"/>
    <w:rsid w:val="009A316A"/>
    <w:rsid w:val="009E718E"/>
    <w:rsid w:val="00A02F01"/>
    <w:rsid w:val="00A036E1"/>
    <w:rsid w:val="00A03FB2"/>
    <w:rsid w:val="00A20D65"/>
    <w:rsid w:val="00A22D9F"/>
    <w:rsid w:val="00A2510D"/>
    <w:rsid w:val="00A3195F"/>
    <w:rsid w:val="00A53FE0"/>
    <w:rsid w:val="00A650CE"/>
    <w:rsid w:val="00A70B73"/>
    <w:rsid w:val="00A73F89"/>
    <w:rsid w:val="00A815AD"/>
    <w:rsid w:val="00A850D2"/>
    <w:rsid w:val="00A9238E"/>
    <w:rsid w:val="00AA5B30"/>
    <w:rsid w:val="00AE766E"/>
    <w:rsid w:val="00AF1885"/>
    <w:rsid w:val="00AF5377"/>
    <w:rsid w:val="00B17F2D"/>
    <w:rsid w:val="00B3037A"/>
    <w:rsid w:val="00B54090"/>
    <w:rsid w:val="00B55D5C"/>
    <w:rsid w:val="00B718E5"/>
    <w:rsid w:val="00BC58FE"/>
    <w:rsid w:val="00BD2B4C"/>
    <w:rsid w:val="00C0072C"/>
    <w:rsid w:val="00C26F7F"/>
    <w:rsid w:val="00C3131D"/>
    <w:rsid w:val="00C428A1"/>
    <w:rsid w:val="00C55153"/>
    <w:rsid w:val="00C55BE9"/>
    <w:rsid w:val="00C607E1"/>
    <w:rsid w:val="00C60A60"/>
    <w:rsid w:val="00C6106A"/>
    <w:rsid w:val="00C63C02"/>
    <w:rsid w:val="00C65A56"/>
    <w:rsid w:val="00C72A27"/>
    <w:rsid w:val="00C7737D"/>
    <w:rsid w:val="00C84DC7"/>
    <w:rsid w:val="00C96FAB"/>
    <w:rsid w:val="00CA34F1"/>
    <w:rsid w:val="00CB538D"/>
    <w:rsid w:val="00CC60B8"/>
    <w:rsid w:val="00CD753A"/>
    <w:rsid w:val="00CE04C2"/>
    <w:rsid w:val="00CE2943"/>
    <w:rsid w:val="00CF1604"/>
    <w:rsid w:val="00CF4288"/>
    <w:rsid w:val="00CF4FEC"/>
    <w:rsid w:val="00D064F8"/>
    <w:rsid w:val="00D142FA"/>
    <w:rsid w:val="00D405B6"/>
    <w:rsid w:val="00D56876"/>
    <w:rsid w:val="00D56FAF"/>
    <w:rsid w:val="00D62725"/>
    <w:rsid w:val="00D944AE"/>
    <w:rsid w:val="00DB05AF"/>
    <w:rsid w:val="00DB0F04"/>
    <w:rsid w:val="00DC2586"/>
    <w:rsid w:val="00DD29A0"/>
    <w:rsid w:val="00DF5EA4"/>
    <w:rsid w:val="00E10C5E"/>
    <w:rsid w:val="00E124CE"/>
    <w:rsid w:val="00E169FD"/>
    <w:rsid w:val="00E55502"/>
    <w:rsid w:val="00E62414"/>
    <w:rsid w:val="00E66F23"/>
    <w:rsid w:val="00E726AE"/>
    <w:rsid w:val="00E83490"/>
    <w:rsid w:val="00E92ED7"/>
    <w:rsid w:val="00EB632D"/>
    <w:rsid w:val="00EC0CC5"/>
    <w:rsid w:val="00EC2AF1"/>
    <w:rsid w:val="00EC762B"/>
    <w:rsid w:val="00F01F29"/>
    <w:rsid w:val="00F17505"/>
    <w:rsid w:val="00F31E3A"/>
    <w:rsid w:val="00F4242F"/>
    <w:rsid w:val="00F43991"/>
    <w:rsid w:val="00F67E63"/>
    <w:rsid w:val="00F72ADF"/>
    <w:rsid w:val="00F758B3"/>
    <w:rsid w:val="00F8564E"/>
    <w:rsid w:val="00F86837"/>
    <w:rsid w:val="00F86D0A"/>
    <w:rsid w:val="00FD138D"/>
    <w:rsid w:val="00FD254C"/>
    <w:rsid w:val="00FD4B5B"/>
    <w:rsid w:val="00FD6ABB"/>
    <w:rsid w:val="00FE48D5"/>
    <w:rsid w:val="07975B80"/>
    <w:rsid w:val="0E0A3916"/>
    <w:rsid w:val="0F3777BD"/>
    <w:rsid w:val="221754D6"/>
    <w:rsid w:val="3EB11068"/>
    <w:rsid w:val="3FFF2999"/>
    <w:rsid w:val="60F46065"/>
    <w:rsid w:val="7BBC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C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6C1"/>
    <w:rPr>
      <w:rFonts w:ascii="Segoe UI" w:hAnsi="Segoe UI" w:cs="Segoe UI"/>
      <w:sz w:val="18"/>
      <w:szCs w:val="18"/>
      <w:lang w:eastAsia="en-US"/>
    </w:rPr>
  </w:style>
  <w:style w:type="character" w:customStyle="1" w:styleId="NoSpacingChar1">
    <w:name w:val="No Spacing Char1"/>
    <w:link w:val="NoSpacing"/>
    <w:uiPriority w:val="99"/>
    <w:locked/>
    <w:rsid w:val="006D36C1"/>
    <w:rPr>
      <w:rFonts w:ascii="Calibri" w:hAnsi="Calibri"/>
      <w:sz w:val="22"/>
      <w:lang w:val="ru-RU" w:eastAsia="en-US"/>
    </w:rPr>
  </w:style>
  <w:style w:type="paragraph" w:styleId="NoSpacing">
    <w:name w:val="No Spacing"/>
    <w:link w:val="NoSpacingChar1"/>
    <w:uiPriority w:val="99"/>
    <w:qFormat/>
    <w:rsid w:val="006D36C1"/>
    <w:rPr>
      <w:rFonts w:ascii="Calibri" w:hAnsi="Calibri"/>
      <w:lang w:eastAsia="en-US"/>
    </w:rPr>
  </w:style>
  <w:style w:type="paragraph" w:customStyle="1" w:styleId="1">
    <w:name w:val="Без интервала1"/>
    <w:link w:val="NoSpacingChar"/>
    <w:uiPriority w:val="99"/>
    <w:rsid w:val="006D36C1"/>
    <w:pPr>
      <w:suppressAutoHyphens/>
      <w:spacing w:line="100" w:lineRule="atLeast"/>
    </w:pPr>
    <w:rPr>
      <w:rFonts w:ascii="Calibri" w:hAnsi="Calibri" w:cs="Calibri"/>
      <w:kern w:val="1"/>
      <w:lang w:eastAsia="ar-SA"/>
    </w:rPr>
  </w:style>
  <w:style w:type="character" w:customStyle="1" w:styleId="NoSpacingChar">
    <w:name w:val="No Spacing Char"/>
    <w:basedOn w:val="DefaultParagraphFont"/>
    <w:link w:val="1"/>
    <w:uiPriority w:val="99"/>
    <w:locked/>
    <w:rsid w:val="006D36C1"/>
    <w:rPr>
      <w:rFonts w:ascii="Calibri" w:hAnsi="Calibri" w:cs="Calibri"/>
      <w:kern w:val="1"/>
      <w:sz w:val="22"/>
      <w:szCs w:val="22"/>
      <w:lang w:val="ru-RU" w:eastAsia="ar-SA" w:bidi="ar-SA"/>
    </w:rPr>
  </w:style>
  <w:style w:type="character" w:customStyle="1" w:styleId="wmi-callto">
    <w:name w:val="wmi-callto"/>
    <w:basedOn w:val="DefaultParagraphFont"/>
    <w:uiPriority w:val="99"/>
    <w:rsid w:val="006D36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479</TotalTime>
  <Pages>1</Pages>
  <Words>428</Words>
  <Characters>2442</Characters>
  <Application>Microsoft Office Outlook</Application>
  <DocSecurity>0</DocSecurity>
  <Lines>0</Lines>
  <Paragraphs>0</Paragraphs>
  <ScaleCrop>false</ScaleCrop>
  <Company>LightKey.Store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Константин Викторович</dc:creator>
  <cp:keywords/>
  <dc:description/>
  <cp:lastModifiedBy>dimij</cp:lastModifiedBy>
  <cp:revision>41</cp:revision>
  <cp:lastPrinted>2026-05-28T11:53:00Z</cp:lastPrinted>
  <dcterms:created xsi:type="dcterms:W3CDTF">2025-04-01T09:04:00Z</dcterms:created>
  <dcterms:modified xsi:type="dcterms:W3CDTF">2026-05-28T11:53:00Z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27E1FCB953A449038214C885BED31233_12</vt:lpwstr>
  </property>
</Properties>
</file>