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/>
        <w:rPr>
          <w:rFonts w:ascii="Times New Roman" w:hAnsi="Times New Roman"/>
          <w:b w:val="1"/>
          <w:u w:val="single"/>
        </w:rPr>
      </w:pPr>
      <w:r>
        <w:rPr>
          <w:rFonts w:ascii="Times New Roman" w:hAnsi="Times New Roman"/>
          <w:b w:val="1"/>
        </w:rPr>
        <w:t xml:space="preserve">                                                                 ГОСУДАРСТВЕННЫЙ КОНТРАКТ №ДО</w:t>
      </w:r>
      <w:r>
        <w:rPr>
          <w:rFonts w:ascii="Times New Roman" w:hAnsi="Times New Roman"/>
          <w:b w:val="1"/>
          <w:u w:val="single"/>
        </w:rPr>
        <w:t>______________</w:t>
      </w:r>
    </w:p>
    <w:p w14:paraId="02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                                      на поставку товара</w:t>
      </w:r>
    </w:p>
    <w:p w14:paraId="03000000">
      <w:pPr>
        <w:widowControl w:val="1"/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Кемерово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«</w:t>
      </w:r>
      <w:r>
        <w:rPr>
          <w:rFonts w:ascii="Times New Roman" w:hAnsi="Times New Roman"/>
        </w:rPr>
        <w:t xml:space="preserve">         » ____________  2026</w:t>
      </w:r>
      <w:r>
        <w:rPr>
          <w:rFonts w:ascii="Times New Roman" w:hAnsi="Times New Roman"/>
        </w:rPr>
        <w:t>г.</w:t>
      </w:r>
    </w:p>
    <w:p w14:paraId="04000000">
      <w:pPr>
        <w:widowControl w:val="1"/>
        <w:spacing w:after="0" w:line="240" w:lineRule="auto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Государственное казенное учреждение «Хозяйственный комплекс Администрации Правительства Кузбасса»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ГКУ «</w:t>
      </w:r>
      <w:r>
        <w:rPr>
          <w:rFonts w:ascii="Times New Roman" w:hAnsi="Times New Roman"/>
        </w:rPr>
        <w:t>Хозкомплекс</w:t>
      </w:r>
      <w:r>
        <w:rPr>
          <w:rFonts w:ascii="Times New Roman" w:hAnsi="Times New Roman"/>
        </w:rPr>
        <w:t xml:space="preserve"> АПК»)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>действующее от имени Кемеровской области – Кузбасса,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 xml:space="preserve">именуемое в дальнейшем </w:t>
      </w:r>
      <w:r>
        <w:rPr>
          <w:rFonts w:ascii="Times New Roman" w:hAnsi="Times New Roman"/>
          <w:b w:val="1"/>
        </w:rPr>
        <w:t>«Государственный Заказчик»</w:t>
      </w:r>
      <w:r>
        <w:rPr>
          <w:rFonts w:ascii="Times New Roman" w:hAnsi="Times New Roman"/>
        </w:rPr>
        <w:t xml:space="preserve">, </w:t>
      </w:r>
      <w:r>
        <w:rPr>
          <w:b w:val="1"/>
          <w:sz w:val="22"/>
        </w:rPr>
        <w:t xml:space="preserve"> </w:t>
      </w:r>
      <w:r>
        <w:rPr>
          <w:sz w:val="22"/>
        </w:rPr>
        <w:t>л</w:t>
      </w:r>
      <w:r>
        <w:rPr>
          <w:rFonts w:ascii="XO Thames" w:hAnsi="XO Thames"/>
          <w:sz w:val="24"/>
        </w:rPr>
        <w:t>ице</w:t>
      </w:r>
      <w:r>
        <w:rPr>
          <w:rFonts w:ascii="XO Thames" w:hAnsi="XO Thames"/>
          <w:sz w:val="24"/>
        </w:rPr>
        <w:t xml:space="preserve"> заместителя директора - начальника общего отдела</w:t>
      </w:r>
      <w:r>
        <w:rPr>
          <w:rFonts w:ascii="XO Thames" w:hAnsi="XO Thames"/>
          <w:sz w:val="22"/>
        </w:rPr>
        <w:t xml:space="preserve"> </w:t>
      </w:r>
      <w:r>
        <w:rPr>
          <w:rFonts w:ascii="Times New Roman" w:hAnsi="Times New Roman"/>
        </w:rPr>
        <w:t>Мухина Эдуарда Борис</w:t>
      </w:r>
      <w:r>
        <w:rPr>
          <w:rFonts w:ascii="Times New Roman" w:hAnsi="Times New Roman"/>
        </w:rPr>
        <w:t>овича, действующего на основании Доверенности от 19.01.2026 № 45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</w:rPr>
        <w:t xml:space="preserve"> с одной стороны, и _______</w:t>
      </w:r>
      <w:r>
        <w:rPr>
          <w:rFonts w:ascii="Times New Roman" w:hAnsi="Times New Roman"/>
          <w:highlight w:val="white"/>
        </w:rPr>
        <w:t>,</w:t>
      </w:r>
      <w:r>
        <w:rPr>
          <w:rFonts w:ascii="Times New Roman" w:hAnsi="Times New Roman"/>
        </w:rPr>
        <w:t xml:space="preserve">именуемый </w:t>
      </w:r>
      <w:r>
        <w:rPr>
          <w:rFonts w:ascii="Times New Roman" w:hAnsi="Times New Roman"/>
        </w:rPr>
        <w:t>в дальнейшем Поставщик, ___________, с другой стороны, (далее по тексту «Стороны»),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>заключили настоящий Государственный контракт (далее по тексту «</w:t>
      </w:r>
      <w:r>
        <w:rPr>
          <w:rFonts w:ascii="Times New Roman" w:hAnsi="Times New Roman"/>
          <w:b w:val="1"/>
        </w:rPr>
        <w:t>кон</w:t>
      </w:r>
      <w:r>
        <w:rPr>
          <w:rFonts w:ascii="Times New Roman" w:hAnsi="Times New Roman"/>
          <w:b w:val="1"/>
        </w:rPr>
        <w:t>тракт</w:t>
      </w:r>
      <w:r>
        <w:rPr>
          <w:rFonts w:ascii="Times New Roman" w:hAnsi="Times New Roman"/>
        </w:rPr>
        <w:t>») о нижеследующем:</w:t>
      </w:r>
    </w:p>
    <w:p w14:paraId="05000000">
      <w:pPr>
        <w:widowControl w:val="1"/>
        <w:spacing w:after="0" w:line="240" w:lineRule="auto"/>
        <w:ind w:firstLine="0" w:lef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                             1. Предмет контракта</w:t>
      </w:r>
    </w:p>
    <w:p w14:paraId="06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>1.Государственный</w:t>
      </w:r>
      <w:r>
        <w:rPr>
          <w:rFonts w:ascii="Times New Roman" w:hAnsi="Times New Roman"/>
        </w:rPr>
        <w:t xml:space="preserve"> Заказчик поручает, а Поставщик принимает на себя обязательства </w:t>
      </w:r>
      <w:r>
        <w:rPr>
          <w:rFonts w:ascii="Times New Roman" w:hAnsi="Times New Roman"/>
          <w:b w:val="1"/>
        </w:rPr>
        <w:t xml:space="preserve">по поставке товара  </w:t>
      </w:r>
      <w:r>
        <w:rPr>
          <w:rFonts w:ascii="Times New Roman" w:hAnsi="Times New Roman"/>
        </w:rPr>
        <w:t xml:space="preserve">(далее </w:t>
      </w:r>
      <w:r>
        <w:rPr>
          <w:rFonts w:ascii="Times New Roman" w:hAnsi="Times New Roman"/>
          <w:b w:val="1"/>
        </w:rPr>
        <w:t xml:space="preserve">- </w:t>
      </w:r>
      <w:r>
        <w:rPr>
          <w:rFonts w:ascii="Times New Roman" w:hAnsi="Times New Roman"/>
        </w:rPr>
        <w:t>«Товар»), в количестве и</w:t>
      </w:r>
      <w:r>
        <w:rPr>
          <w:rFonts w:ascii="Times New Roman" w:hAnsi="Times New Roman"/>
        </w:rPr>
        <w:t xml:space="preserve"> по цене согласно спецификации (Приложение № 1), а Государственный Заказчик обязуется принять и оплатить указанный Товар в соответствии с условиями настоящего контракта.</w:t>
      </w:r>
    </w:p>
    <w:p w14:paraId="07000000">
      <w:pPr>
        <w:widowControl w:val="1"/>
        <w:spacing w:after="0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1.2. Место поставки Товара - город Кемерово, пр. Советский, 62.</w:t>
      </w:r>
    </w:p>
    <w:p w14:paraId="08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Контракт заключае</w:t>
      </w:r>
      <w:r>
        <w:rPr>
          <w:rFonts w:ascii="Times New Roman" w:hAnsi="Times New Roman"/>
        </w:rPr>
        <w:t xml:space="preserve">тся на основании п. </w:t>
      </w:r>
      <w:r>
        <w:rPr>
          <w:rFonts w:ascii="Times New Roman" w:hAnsi="Times New Roman"/>
        </w:rPr>
        <w:t>4  ч.</w:t>
      </w:r>
      <w:r>
        <w:rPr>
          <w:rFonts w:ascii="Times New Roman" w:hAnsi="Times New Roman"/>
        </w:rPr>
        <w:t xml:space="preserve">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«Федеральный закон») - осуществление закупки у единстве</w:t>
      </w:r>
      <w:r>
        <w:rPr>
          <w:rFonts w:ascii="Times New Roman" w:hAnsi="Times New Roman"/>
        </w:rPr>
        <w:t xml:space="preserve">нного поставщика. </w:t>
      </w:r>
    </w:p>
    <w:p w14:paraId="09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ИКЗ: 262420511948442050100100010000000244.</w:t>
      </w:r>
    </w:p>
    <w:p w14:paraId="0A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                   2. Цена контракта и порядок расчетов </w:t>
      </w:r>
    </w:p>
    <w:p w14:paraId="0B000000">
      <w:pPr>
        <w:pStyle w:val="Style_1"/>
        <w:widowControl w:val="1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2.1. Цена контракта включает в себя стоимость Товара, упаковки, расходы по доставке, перевоз</w:t>
      </w:r>
      <w:r>
        <w:rPr>
          <w:rFonts w:ascii="Times New Roman" w:hAnsi="Times New Roman"/>
        </w:rPr>
        <w:t xml:space="preserve">ке, а также все издержки, налоги, сборы, пошлины и другие </w:t>
      </w:r>
      <w:r>
        <w:rPr>
          <w:rFonts w:ascii="Times New Roman" w:hAnsi="Times New Roman"/>
        </w:rPr>
        <w:t>обязательные  платежи</w:t>
      </w:r>
      <w:r>
        <w:rPr>
          <w:rFonts w:ascii="Times New Roman" w:hAnsi="Times New Roman"/>
        </w:rPr>
        <w:t xml:space="preserve"> и составляет: </w:t>
      </w:r>
      <w:r>
        <w:rPr>
          <w:rFonts w:ascii="Times New Roman" w:hAnsi="Times New Roman"/>
          <w:b w:val="1"/>
        </w:rPr>
        <w:t>_____________.</w:t>
      </w:r>
    </w:p>
    <w:p w14:paraId="0C000000">
      <w:pPr>
        <w:widowControl w:val="1"/>
        <w:spacing w:after="0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2.2. Цена контракта является твердой и определяется на весь срок его исполнения.</w:t>
      </w:r>
    </w:p>
    <w:p w14:paraId="0D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Цена контракта может быть снижена по соглашению Сторон </w:t>
      </w:r>
      <w:r>
        <w:rPr>
          <w:rFonts w:ascii="Times New Roman" w:hAnsi="Times New Roman"/>
        </w:rPr>
        <w:t>без из</w:t>
      </w:r>
      <w:r>
        <w:rPr>
          <w:rFonts w:ascii="Times New Roman" w:hAnsi="Times New Roman"/>
        </w:rPr>
        <w:t>менения</w:t>
      </w:r>
      <w:r>
        <w:rPr>
          <w:rFonts w:ascii="Times New Roman" w:hAnsi="Times New Roman"/>
        </w:rPr>
        <w:t xml:space="preserve"> предусмотренного контрактом количества Товара, качества Товара и иных условий исполнения контракта.</w:t>
      </w:r>
    </w:p>
    <w:p w14:paraId="0E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Оплата за поставленный Товар по настоящему контракту производится Государственным Заказчиком в срок не более 10 (десяти) рабочих дней с даты за</w:t>
      </w:r>
      <w:r>
        <w:rPr>
          <w:rFonts w:ascii="Times New Roman" w:hAnsi="Times New Roman"/>
        </w:rPr>
        <w:t>вершения приемки, оформленной Актом приемки товаров, работ, услуг (ф.0510452) по унифицированной форме, установленной приказом Минфина России от 15.06.2021 № 61н (далее – «Акт по ф. 0510452»).</w:t>
      </w:r>
    </w:p>
    <w:p w14:paraId="0F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 Форма оплаты – безналичный расчет, путем перечисления Госу</w:t>
      </w:r>
      <w:r>
        <w:rPr>
          <w:rFonts w:ascii="Times New Roman" w:hAnsi="Times New Roman"/>
        </w:rPr>
        <w:t>дарственным Заказчиком средств на расчетный счет Поставщика, указанный в контракте.</w:t>
      </w:r>
    </w:p>
    <w:p w14:paraId="10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2.6. В случае изменения реквизитов (в том числе банковских), наименования, юридического, почтового или электронного адресов одной из Сторон, а также ответственного лица за </w:t>
      </w:r>
      <w:r>
        <w:rPr>
          <w:rFonts w:ascii="Times New Roman" w:hAnsi="Times New Roman"/>
        </w:rPr>
        <w:t>исполнение Государственного контракта, соответствующая Сторона обязана в однодневный срок уведомить другую Сторону в письменном виде (в том числе посредством электронной почты) о данных изменениях. Новые реквизиты, наименования, адреса и сведения об ответс</w:t>
      </w:r>
      <w:r>
        <w:rPr>
          <w:rFonts w:ascii="Times New Roman" w:hAnsi="Times New Roman"/>
        </w:rPr>
        <w:t>твенном лице за исполнение Государственного контракта становятся неотъемлемой частью контракта и не требуют дополнительного согласования Сторонами путем подписания дополнительных соглашений к контракту. Все риски, связанные с не уведомлением, несет Сторона</w:t>
      </w:r>
      <w:r>
        <w:rPr>
          <w:rFonts w:ascii="Times New Roman" w:hAnsi="Times New Roman"/>
        </w:rPr>
        <w:t>, не исполнившая данную обязанность.</w:t>
      </w:r>
    </w:p>
    <w:p w14:paraId="11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2.7. Днем оплаты считается день списания денежных средств с лицевого счета Государственного Заказчика, открытого в УФК по Кемеровской области – Кузбассу.</w:t>
      </w:r>
    </w:p>
    <w:p w14:paraId="12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2.8. Товар, не соответствующий условиям контракта, оплате не подл</w:t>
      </w:r>
      <w:r>
        <w:rPr>
          <w:rFonts w:ascii="Times New Roman" w:hAnsi="Times New Roman"/>
        </w:rPr>
        <w:t>ежит, о чем Поставщик извещается письменно.</w:t>
      </w:r>
    </w:p>
    <w:p w14:paraId="13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2.9. Оплата Товара по контракту финансируется за счет средств областного бюджета 2026 года.</w:t>
      </w:r>
    </w:p>
    <w:p w14:paraId="14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                     3. Порядок и срок поставки Товара</w:t>
      </w:r>
    </w:p>
    <w:p w14:paraId="15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Поставка Товара</w:t>
      </w:r>
      <w:r>
        <w:rPr>
          <w:rFonts w:ascii="Times New Roman" w:hAnsi="Times New Roman"/>
        </w:rPr>
        <w:t xml:space="preserve"> осуществляется в течение </w:t>
      </w:r>
      <w:r>
        <w:rPr>
          <w:rFonts w:ascii="Times New Roman" w:hAnsi="Times New Roman"/>
          <w:b w:val="1"/>
        </w:rPr>
        <w:t>10 (десять) рабочих дней</w:t>
      </w:r>
      <w:r>
        <w:rPr>
          <w:rFonts w:ascii="Times New Roman" w:hAnsi="Times New Roman"/>
        </w:rPr>
        <w:t xml:space="preserve"> с даты подписания Контракта.</w:t>
      </w:r>
    </w:p>
    <w:p w14:paraId="16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Поставщик заблаговременно извещает Государственного Заказчика по телефону 36-21-97 о намечаемой отгрузке Товара с указанием номера транспортного средства. Без подтверждени</w:t>
      </w:r>
      <w:r>
        <w:rPr>
          <w:rFonts w:ascii="Times New Roman" w:hAnsi="Times New Roman"/>
        </w:rPr>
        <w:t>я Государственным Заказчиком готовности принять Товар его отгрузка не проводится.</w:t>
      </w:r>
    </w:p>
    <w:p w14:paraId="17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Прием Товара на склад Государственного Заказчика производится 9:00-16:00 ч, обеденный перерыв 12:00-13:00 ч., кроме выходных и праздничных дней.</w:t>
      </w:r>
    </w:p>
    <w:p w14:paraId="18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Доставка Товара его разг</w:t>
      </w:r>
      <w:r>
        <w:rPr>
          <w:rFonts w:ascii="Times New Roman" w:hAnsi="Times New Roman"/>
        </w:rPr>
        <w:t>рузка и складирование в пункте назначения, указанном Государственным Заказчиком, осуществляется силами и средствами Поставщика без дополнительной оплаты со стороны Государственного Заказчика.</w:t>
      </w:r>
    </w:p>
    <w:p w14:paraId="19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 Датой поставки Товара считается день получения Товара Госуд</w:t>
      </w:r>
      <w:r>
        <w:rPr>
          <w:rFonts w:ascii="Times New Roman" w:hAnsi="Times New Roman"/>
        </w:rPr>
        <w:t>арственным Заказчиком.</w:t>
      </w:r>
    </w:p>
    <w:p w14:paraId="1A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3.5. В день поставки Поставщик одновременно с Товаром должен передать Государственному Заказчику товаросопроводительные документы: сертификат соответствия (или декларацию о соответствии, или иной </w:t>
      </w:r>
      <w:r>
        <w:rPr>
          <w:rFonts w:ascii="Times New Roman" w:hAnsi="Times New Roman"/>
        </w:rPr>
        <w:t>документ, подтверждающий соответствие</w:t>
      </w:r>
      <w:r>
        <w:rPr>
          <w:rFonts w:ascii="Times New Roman" w:hAnsi="Times New Roman"/>
        </w:rPr>
        <w:t xml:space="preserve"> качества Товаров, в порядке, установленном законодательством Российской Федерации), универсальный - передаточный документ. В случае отсутствия выше названных документов Государственный Заказчик вправе отказаться от приема Товара. Товар будет считаться не </w:t>
      </w:r>
      <w:r>
        <w:rPr>
          <w:rFonts w:ascii="Times New Roman" w:hAnsi="Times New Roman"/>
        </w:rPr>
        <w:t>поставленным.</w:t>
      </w:r>
    </w:p>
    <w:p w14:paraId="1B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3.6. Поставка Товара осуществляется в упаковке, соответствующей требованиям действующих стандартов, технических условий, утвержденным в отношении данного вида Товара и обеспечивающей сохранность Товара при его транспортировке и хранении.</w:t>
      </w:r>
    </w:p>
    <w:p w14:paraId="1C000000">
      <w:pPr>
        <w:pStyle w:val="Style_1"/>
        <w:widowControl w:val="1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3.7.  Товар должен отвечать требованиям качества, безопасности жизни и здоровья, а также иным требованиям, предъявляемым к данному виду Товара, в т.ч. сертификации, международным нормам безопасности и иметь сертификат соответствия.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</w:rPr>
        <w:t>На Товар устанавливается</w:t>
      </w:r>
      <w:r>
        <w:rPr>
          <w:rFonts w:ascii="Times New Roman" w:hAnsi="Times New Roman"/>
        </w:rPr>
        <w:t xml:space="preserve"> гарантийный срок продолжительностью 2 (два) года с момента передачи Товара Поставщиком Государственному Заказчику.</w:t>
      </w:r>
    </w:p>
    <w:p w14:paraId="1D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1E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3.8. Поставляемый Товар должен быть новым Товаром (товаром, который не был в употреблении, не использовался у Поставщика в качестве образца</w:t>
      </w:r>
      <w:r>
        <w:rPr>
          <w:rFonts w:ascii="Times New Roman" w:hAnsi="Times New Roman"/>
        </w:rPr>
        <w:t xml:space="preserve"> товара), свободным от прав третьих лиц.</w:t>
      </w:r>
    </w:p>
    <w:p w14:paraId="1F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3.9. При исполнении контракта по согласованию Государственного Заказчика с Поставщиком допускается поставка Товара, качество и функциональные характеристики (потребительские свойства) которых являются улучшенными по</w:t>
      </w:r>
      <w:r>
        <w:rPr>
          <w:rFonts w:ascii="Times New Roman" w:hAnsi="Times New Roman"/>
        </w:rPr>
        <w:t xml:space="preserve"> сравнению с качеством и соответствующими функциональными характеристиками, указанными в Контракте.</w:t>
      </w:r>
    </w:p>
    <w:p w14:paraId="20000000">
      <w:pPr>
        <w:widowControl w:val="1"/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                                                               4. Порядок приемки Товара</w:t>
      </w:r>
    </w:p>
    <w:p w14:paraId="21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Поставщик не позднее 3 (трех) рабочих дней с даты поставки Тов</w:t>
      </w:r>
      <w:r>
        <w:rPr>
          <w:rFonts w:ascii="Times New Roman" w:hAnsi="Times New Roman"/>
        </w:rPr>
        <w:t>ара, обязан предоставить Государственному Заказчику для подписания документ, подтверждающий поставку Товара, подписанный Поставщиком в 2 (двух) экземплярах.</w:t>
      </w:r>
    </w:p>
    <w:p w14:paraId="22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Приемка поставленного Товара на предмет соответствия объему, качеству, установленным в настоящ</w:t>
      </w:r>
      <w:r>
        <w:rPr>
          <w:rFonts w:ascii="Times New Roman" w:hAnsi="Times New Roman"/>
        </w:rPr>
        <w:t>ем контракте, осуществляется Государственным заказчиком самостоятельно, без участия представителя Поставщика, в срок не более 20 (двадцати) рабочих дней после предоставления Поставщиком документа, указанного в п. 4.1 контракта, путем проведения экспертизы.</w:t>
      </w:r>
    </w:p>
    <w:p w14:paraId="23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После проведения экспертизы в случае соответствия поставленного Товара требованиям контракта, Государственный Заказчик, не позднее срока указанного в п. 4.2. контракта, в одностороннем порядке составляет, подписывает и утверждает Акт по ф. 0510452. А</w:t>
      </w:r>
      <w:r>
        <w:rPr>
          <w:rFonts w:ascii="Times New Roman" w:hAnsi="Times New Roman"/>
        </w:rPr>
        <w:t>кт по ф. 0510452 формируется на основании данных документов, предоставленных Поставщиком и подтверждающих поставку Товара.</w:t>
      </w:r>
    </w:p>
    <w:p w14:paraId="24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Государственный заказчик уведомляет Поставщика об утверждении в одностороннем порядке Акта по ф. 0510452 путем направления его в</w:t>
      </w:r>
      <w:r>
        <w:rPr>
          <w:rFonts w:ascii="Times New Roman" w:hAnsi="Times New Roman"/>
        </w:rPr>
        <w:t xml:space="preserve"> целях информирования о результатах приемки по телекоммуникационным каналам связи через систему электронного документооборота.</w:t>
      </w:r>
    </w:p>
    <w:p w14:paraId="25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4.5. В отсутствие организационно-технической возможности обмена документами о приемке, указанной в п. 4.4. </w:t>
      </w:r>
      <w:r>
        <w:rPr>
          <w:rFonts w:ascii="Times New Roman" w:hAnsi="Times New Roman"/>
        </w:rPr>
        <w:t>контракта,  Государств</w:t>
      </w:r>
      <w:r>
        <w:rPr>
          <w:rFonts w:ascii="Times New Roman" w:hAnsi="Times New Roman"/>
        </w:rPr>
        <w:t>енный</w:t>
      </w:r>
      <w:r>
        <w:rPr>
          <w:rFonts w:ascii="Times New Roman" w:hAnsi="Times New Roman"/>
        </w:rPr>
        <w:t xml:space="preserve"> заказчик направляет на электронный адрес Поставщика электронный Акт по ф. 0510452 или передает  представителю Поставщика нарочно копию электронного Акта по ф. 0510452, сформированную на бумажном носителе.</w:t>
      </w:r>
    </w:p>
    <w:p w14:paraId="26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4.6. В случае установления факта несоответств</w:t>
      </w:r>
      <w:r>
        <w:rPr>
          <w:rFonts w:ascii="Times New Roman" w:hAnsi="Times New Roman"/>
        </w:rPr>
        <w:t>ия результата исполнения контракта требованиям контракта, Государственный Заказчик направляет Поставщику мотивированный отказ в приемке с перечнем всех допущенных нарушений.</w:t>
      </w:r>
    </w:p>
    <w:p w14:paraId="27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4.7. Поставщик обязан устранить недостатки в течение 3 (трех) рабочих дней с момен</w:t>
      </w:r>
      <w:r>
        <w:rPr>
          <w:rFonts w:ascii="Times New Roman" w:hAnsi="Times New Roman"/>
        </w:rPr>
        <w:t>та получения уведомления. Расходы, связанные с устранением недостатков, несет Поставщик.</w:t>
      </w:r>
    </w:p>
    <w:p w14:paraId="28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4.8. Датой приемки поставленного Товара считается дата утверждения Государственным заказчиком Акта по ф. 0510452.</w:t>
      </w:r>
    </w:p>
    <w:p w14:paraId="29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4.9. Стороны признают обязательную юридическую силу А</w:t>
      </w:r>
      <w:r>
        <w:rPr>
          <w:rFonts w:ascii="Times New Roman" w:hAnsi="Times New Roman"/>
        </w:rPr>
        <w:t>кта по ф. 0510452, подписанного Государственным Заказчиком в одностороннем порядке.</w:t>
      </w:r>
    </w:p>
    <w:p w14:paraId="2A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                             5. Ответственность Сторон</w:t>
      </w:r>
    </w:p>
    <w:p w14:paraId="2B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В случае неисполнения или ненадлежащего исполнения Сторонами обязат</w:t>
      </w:r>
      <w:r>
        <w:rPr>
          <w:rFonts w:ascii="Times New Roman" w:hAnsi="Times New Roman"/>
        </w:rPr>
        <w:t>ельств, предусмотренных Контрактом, Стороны несут ответственность в соответствии с действующим законодательством РФ, ст. 34 Федерального закона и Правилами, утвержденными Постановлением Правительства РФ от 30 августа 2017 г. N 1042.</w:t>
      </w:r>
    </w:p>
    <w:p w14:paraId="2C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Государственный За</w:t>
      </w:r>
      <w:r>
        <w:rPr>
          <w:rFonts w:ascii="Times New Roman" w:hAnsi="Times New Roman"/>
        </w:rPr>
        <w:t xml:space="preserve">казчик вправе удержать сумму неустойки (штрафа, пени) из суммы денежных </w:t>
      </w:r>
      <w:r>
        <w:rPr>
          <w:rFonts w:ascii="Times New Roman" w:hAnsi="Times New Roman"/>
        </w:rPr>
        <w:t xml:space="preserve">средств,   </w:t>
      </w:r>
      <w:r>
        <w:rPr>
          <w:rFonts w:ascii="Times New Roman" w:hAnsi="Times New Roman"/>
        </w:rPr>
        <w:t xml:space="preserve"> подлежащих перечислению Поставщику в счет оплаты исполненных по Контракту обязательств.</w:t>
      </w:r>
    </w:p>
    <w:p w14:paraId="2D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                                 </w:t>
      </w:r>
    </w:p>
    <w:p w14:paraId="2E000000">
      <w:pPr>
        <w:widowControl w:val="1"/>
        <w:spacing w:after="0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6. Пр</w:t>
      </w:r>
      <w:r>
        <w:rPr>
          <w:rFonts w:ascii="Times New Roman" w:hAnsi="Times New Roman"/>
          <w:b w:val="1"/>
        </w:rPr>
        <w:t>очие условия</w:t>
      </w:r>
    </w:p>
    <w:p w14:paraId="2F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 При заключении и исполнении Контракта изменение его условий не допускается, за исключением случаев, предусмотренных статьей 34 и статьей 95 Федерального закона. Допускается расторжение Контракта по соглашению Сторон, по решению суда, в с</w:t>
      </w:r>
      <w:r>
        <w:rPr>
          <w:rFonts w:ascii="Times New Roman" w:hAnsi="Times New Roman"/>
        </w:rPr>
        <w:t>лучае одностороннего отказа Стороны Контракта от исполнения Контракта в соответствии с гражданским законодательством РФ.</w:t>
      </w:r>
    </w:p>
    <w:p w14:paraId="30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Во всем, что не предусмотрено настоящим Контрактом, Стороны руководствуются действующим законодательством РФ.</w:t>
      </w:r>
    </w:p>
    <w:p w14:paraId="31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Споры и разногл</w:t>
      </w:r>
      <w:r>
        <w:rPr>
          <w:rFonts w:ascii="Times New Roman" w:hAnsi="Times New Roman"/>
        </w:rPr>
        <w:t>асия, возникающие при исполнении настоящего Контракта, разрешаются путем переговоров между Сторонами. В противном случае они передаются на рассмотрение в Арбитражный суд Кемеровской области.</w:t>
      </w:r>
    </w:p>
    <w:p w14:paraId="32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</w:t>
      </w:r>
      <w:r>
        <w:rPr>
          <w:rFonts w:ascii="Times New Roman" w:hAnsi="Times New Roman"/>
          <w:i w:val="1"/>
        </w:rPr>
        <w:t>.</w:t>
      </w:r>
      <w:r>
        <w:rPr>
          <w:rFonts w:ascii="Times New Roman" w:hAnsi="Times New Roman"/>
        </w:rPr>
        <w:t xml:space="preserve"> Настоящий Контракт составлен в двух экземплярах, имеющих рав</w:t>
      </w:r>
      <w:r>
        <w:rPr>
          <w:rFonts w:ascii="Times New Roman" w:hAnsi="Times New Roman"/>
        </w:rPr>
        <w:t>ную юридическую силу, по одному для каждой из Сторон.</w:t>
      </w:r>
    </w:p>
    <w:p w14:paraId="33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6.5. Ответственное лицо за исполнение Контракта со Стороны Государственного Заказчика: </w:t>
      </w:r>
      <w:r>
        <w:rPr>
          <w:rFonts w:ascii="Times New Roman" w:hAnsi="Times New Roman"/>
        </w:rPr>
        <w:t>заместитель начальника отдела МТО и ОЗ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Мишин Олег Валентинович.</w:t>
      </w:r>
    </w:p>
    <w:p w14:paraId="34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6.6. Ответственное лицо за исполнение Контракта со Стороны Поставщика – </w:t>
      </w:r>
    </w:p>
    <w:p w14:paraId="35000000">
      <w:pPr>
        <w:widowControl w:val="1"/>
        <w:spacing w:after="0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6.7. Все приложен</w:t>
      </w:r>
      <w:r>
        <w:rPr>
          <w:rFonts w:ascii="Times New Roman" w:hAnsi="Times New Roman"/>
        </w:rPr>
        <w:t>ия являются неотъемлемой частью Контракта: Приложение</w:t>
      </w:r>
      <w:r>
        <w:rPr>
          <w:rFonts w:ascii="Times New Roman" w:hAnsi="Times New Roman"/>
          <w:b w:val="1"/>
        </w:rPr>
        <w:t xml:space="preserve"> №1- Спецификация.</w:t>
      </w:r>
    </w:p>
    <w:tbl>
      <w:tblPr>
        <w:tblStyle w:val="Style_2"/>
        <w:tblpPr w:bottomFromText="160" w:horzAnchor="margin" w:leftFromText="180" w:rightFromText="180" w:tblpXSpec="left" w:tblpY="420" w:topFromText="0" w:vertAnchor="text"/>
        <w:tblW w:type="auto" w:w="0"/>
        <w:tblLayout w:type="fixed"/>
      </w:tblPr>
      <w:tblGrid>
        <w:gridCol w:w="5183"/>
        <w:gridCol w:w="5302"/>
      </w:tblGrid>
      <w:tr>
        <w:trPr>
          <w:trHeight w:hRule="atLeast" w:val="3110"/>
        </w:trPr>
        <w:tc>
          <w:tcPr>
            <w:tcW w:type="dxa" w:w="51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ПОСТАВЩИК:</w:t>
            </w:r>
          </w:p>
          <w:p w14:paraId="3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5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widowControl w:val="1"/>
              <w:spacing w:line="259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ГОСУДАРСТВЕННЫЙ ЗАКАЗЧИК:</w:t>
            </w:r>
          </w:p>
          <w:p w14:paraId="39000000">
            <w:pPr>
              <w:widowControl w:val="1"/>
              <w:spacing w:line="259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ГКУ «</w:t>
            </w:r>
            <w:r>
              <w:rPr>
                <w:rFonts w:ascii="Times New Roman" w:hAnsi="Times New Roman"/>
                <w:b w:val="1"/>
                <w:sz w:val="20"/>
              </w:rPr>
              <w:t>Хозкомплекс</w:t>
            </w:r>
            <w:r>
              <w:rPr>
                <w:rFonts w:ascii="Times New Roman" w:hAnsi="Times New Roman"/>
                <w:b w:val="1"/>
                <w:sz w:val="20"/>
              </w:rPr>
              <w:t xml:space="preserve"> АПК»</w:t>
            </w:r>
          </w:p>
          <w:p w14:paraId="3A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Юр. адрес: 650000, г. Кемерово, пр. Советский, 62</w:t>
            </w:r>
          </w:p>
          <w:p w14:paraId="3B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Почт. адрес: 650064, г. Кемерово, пр. Советский, 62</w:t>
            </w:r>
          </w:p>
          <w:p w14:paraId="3C000000">
            <w:pPr>
              <w:widowControl w:val="1"/>
              <w:spacing w:line="259" w:lineRule="auto"/>
              <w:ind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 xml:space="preserve">Получатель </w:t>
            </w:r>
            <w:r>
              <w:rPr>
                <w:rFonts w:ascii="Times New Roman" w:hAnsi="Times New Roman"/>
                <w:b w:val="1"/>
                <w:i w:val="1"/>
                <w:sz w:val="20"/>
              </w:rPr>
              <w:t>платежа:</w:t>
            </w:r>
          </w:p>
          <w:p w14:paraId="3D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ИНН 4205119484 / КПП 420501001</w:t>
            </w:r>
          </w:p>
          <w:p w14:paraId="3E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МИНФИН КУЗБАССА (ГКУ «</w:t>
            </w:r>
            <w:r>
              <w:rPr>
                <w:rFonts w:ascii="Times New Roman" w:hAnsi="Times New Roman"/>
                <w:sz w:val="20"/>
              </w:rPr>
              <w:t>Хозкомплекс</w:t>
            </w:r>
            <w:r>
              <w:rPr>
                <w:rFonts w:ascii="Times New Roman" w:hAnsi="Times New Roman"/>
                <w:sz w:val="20"/>
              </w:rPr>
              <w:t xml:space="preserve"> АПК»</w:t>
            </w:r>
          </w:p>
          <w:p w14:paraId="3F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л/с 03392003700)</w:t>
            </w:r>
          </w:p>
          <w:p w14:paraId="40000000">
            <w:pPr>
              <w:widowControl w:val="1"/>
              <w:spacing w:line="259" w:lineRule="auto"/>
              <w:ind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Банковские реквизиты:</w:t>
            </w:r>
          </w:p>
          <w:p w14:paraId="41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ОКЦ № 5 </w:t>
            </w:r>
            <w:r>
              <w:rPr>
                <w:rFonts w:ascii="Times New Roman" w:hAnsi="Times New Roman"/>
                <w:sz w:val="20"/>
              </w:rPr>
              <w:t>Сиб</w:t>
            </w:r>
            <w:r>
              <w:rPr>
                <w:rFonts w:ascii="Times New Roman" w:hAnsi="Times New Roman"/>
                <w:sz w:val="20"/>
              </w:rPr>
              <w:t xml:space="preserve"> ГУ Банка России//УФК по Кемеровской области- Кузбассу, г Кемерово</w:t>
            </w:r>
          </w:p>
          <w:p w14:paraId="42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БИК 013207212</w:t>
            </w:r>
          </w:p>
          <w:p w14:paraId="43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р/с 03221643320000003900</w:t>
            </w:r>
          </w:p>
          <w:p w14:paraId="44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к/с 40102810745370000</w:t>
            </w:r>
            <w:r>
              <w:rPr>
                <w:rFonts w:ascii="Times New Roman" w:hAnsi="Times New Roman"/>
                <w:sz w:val="20"/>
              </w:rPr>
              <w:t>032</w:t>
            </w:r>
          </w:p>
          <w:p w14:paraId="45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тел.36-40-51, 36-37-</w:t>
            </w:r>
            <w:r>
              <w:rPr>
                <w:rFonts w:ascii="Times New Roman" w:hAnsi="Times New Roman"/>
                <w:sz w:val="20"/>
              </w:rPr>
              <w:t xml:space="preserve">74,   </w:t>
            </w:r>
            <w:r>
              <w:rPr>
                <w:rFonts w:ascii="Times New Roman" w:hAnsi="Times New Roman"/>
                <w:sz w:val="20"/>
              </w:rPr>
              <w:t>hozAko@ako.ru</w:t>
            </w:r>
          </w:p>
        </w:tc>
      </w:tr>
    </w:tbl>
    <w:p w14:paraId="46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7. Адреса, банковские реквизиты и подписи </w:t>
      </w:r>
    </w:p>
    <w:p w14:paraId="47000000">
      <w:pPr>
        <w:widowControl w:val="1"/>
        <w:spacing w:after="0"/>
        <w:ind/>
        <w:rPr>
          <w:rFonts w:ascii="Times New Roman" w:hAnsi="Times New Roman"/>
        </w:rPr>
      </w:pPr>
    </w:p>
    <w:p w14:paraId="48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Поставщик :</w:t>
      </w:r>
      <w:r>
        <w:rPr>
          <w:rFonts w:ascii="Times New Roman" w:hAnsi="Times New Roman"/>
          <w:b w:val="1"/>
        </w:rPr>
        <w:t xml:space="preserve">                                                                                                    Государственный заказчик:</w:t>
      </w:r>
    </w:p>
    <w:p w14:paraId="49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4A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4B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4C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________________ </w:t>
      </w:r>
      <w:r>
        <w:rPr>
          <w:rFonts w:ascii="Times New Roman" w:hAnsi="Times New Roman"/>
          <w:b w:val="1"/>
        </w:rPr>
        <w:t>/  /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 xml:space="preserve">                     ________________ </w:t>
      </w:r>
      <w:r>
        <w:rPr>
          <w:rFonts w:ascii="Times New Roman" w:hAnsi="Times New Roman"/>
        </w:rPr>
        <w:t>/ Мухин Э.Б.</w:t>
      </w:r>
      <w:r>
        <w:rPr>
          <w:rFonts w:ascii="Times New Roman" w:hAnsi="Times New Roman"/>
          <w:b w:val="1"/>
        </w:rPr>
        <w:t xml:space="preserve"> /</w:t>
      </w:r>
    </w:p>
    <w:p w14:paraId="4D000000">
      <w:pPr>
        <w:sectPr>
          <w:pgSz w:h="16838" w:orient="portrait" w:w="11906"/>
          <w:pgMar w:bottom="720" w:footer="708" w:gutter="0" w:header="567" w:left="720" w:right="720" w:top="720"/>
        </w:sectPr>
      </w:pPr>
    </w:p>
    <w:p w14:paraId="4E000000">
      <w:pPr>
        <w:widowControl w:val="1"/>
        <w:spacing w:after="0"/>
        <w:ind/>
        <w:rPr>
          <w:rFonts w:ascii="Times New Roman" w:hAnsi="Times New Roman"/>
        </w:rPr>
      </w:pPr>
    </w:p>
    <w:p w14:paraId="4F000000">
      <w:pPr>
        <w:widowControl w:val="1"/>
        <w:spacing w:after="0"/>
        <w:ind/>
        <w:rPr>
          <w:rFonts w:ascii="Times New Roman" w:hAnsi="Times New Roman"/>
        </w:rPr>
      </w:pPr>
    </w:p>
    <w:p w14:paraId="50000000">
      <w:pPr>
        <w:widowControl w:val="1"/>
        <w:spacing w:after="0"/>
        <w:ind/>
        <w:rPr>
          <w:rFonts w:ascii="Times New Roman" w:hAnsi="Times New Roman"/>
        </w:rPr>
      </w:pPr>
    </w:p>
    <w:p w14:paraId="51000000">
      <w:pPr>
        <w:widowControl w:val="1"/>
        <w:spacing w:after="0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Приложение № 1</w:t>
      </w:r>
    </w:p>
    <w:p w14:paraId="52000000">
      <w:pPr>
        <w:widowControl w:val="1"/>
        <w:spacing w:after="0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к Государственному контракту</w:t>
      </w:r>
    </w:p>
    <w:p w14:paraId="53000000">
      <w:pPr>
        <w:widowControl w:val="1"/>
        <w:spacing w:after="0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                                                        №ДО___________            от «____</w:t>
      </w:r>
      <w:r>
        <w:rPr>
          <w:rFonts w:ascii="Times New Roman" w:hAnsi="Times New Roman"/>
        </w:rPr>
        <w:t>_»_</w:t>
      </w:r>
      <w:r>
        <w:rPr>
          <w:rFonts w:ascii="Times New Roman" w:hAnsi="Times New Roman"/>
        </w:rPr>
        <w:t>____________2026г.</w:t>
      </w:r>
    </w:p>
    <w:p w14:paraId="54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55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56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           СПЕЦИФИКАЦИЯ</w:t>
      </w:r>
    </w:p>
    <w:p w14:paraId="57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             на поставк</w:t>
      </w:r>
      <w:r>
        <w:rPr>
          <w:rFonts w:ascii="Times New Roman" w:hAnsi="Times New Roman"/>
          <w:b w:val="1"/>
        </w:rPr>
        <w:t>у товара</w:t>
      </w:r>
    </w:p>
    <w:tbl>
      <w:tblPr>
        <w:tblStyle w:val="Style_2"/>
        <w:tblpPr w:bottomFromText="160" w:horzAnchor="margin" w:leftFromText="180" w:rightFromText="180" w:tblpXSpec="center" w:tblpY="323" w:topFromText="0" w:vertAnchor="text"/>
        <w:tblW w:type="auto" w:w="0"/>
        <w:tblLayout w:type="fixed"/>
      </w:tblPr>
      <w:tblGrid>
        <w:gridCol w:w="672"/>
        <w:gridCol w:w="1938"/>
        <w:gridCol w:w="3096"/>
        <w:gridCol w:w="1418"/>
        <w:gridCol w:w="557"/>
        <w:gridCol w:w="688"/>
        <w:gridCol w:w="987"/>
        <w:gridCol w:w="1129"/>
      </w:tblGrid>
      <w:tr>
        <w:trPr>
          <w:trHeight w:hRule="atLeast" w:val="844"/>
        </w:trP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Товара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ОКПД 2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Ед. </w:t>
            </w:r>
            <w:r>
              <w:rPr>
                <w:rFonts w:ascii="Times New Roman" w:hAnsi="Times New Roman"/>
              </w:rPr>
              <w:t>изм</w:t>
            </w:r>
          </w:p>
        </w:tc>
        <w:tc>
          <w:tcPr>
            <w:tcW w:type="dxa" w:w="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  <w:tc>
          <w:tcPr>
            <w:tcW w:type="dxa" w:w="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за     ед. руб.</w:t>
            </w:r>
          </w:p>
        </w:tc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Сумма </w:t>
            </w:r>
            <w:r>
              <w:rPr>
                <w:rFonts w:ascii="Times New Roman" w:hAnsi="Times New Roman"/>
              </w:rPr>
              <w:t>руб</w:t>
            </w:r>
          </w:p>
          <w:p w14:paraId="60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Тэны в колбе для бойлера </w:t>
            </w:r>
            <w:r>
              <w:rPr>
                <w:rFonts w:ascii="XO Thames" w:hAnsi="XO Thames"/>
                <w:sz w:val="20"/>
                <w:highlight w:val="white"/>
              </w:rPr>
              <w:t>Ballu</w:t>
            </w:r>
            <w:r>
              <w:rPr>
                <w:rFonts w:ascii="XO Thames" w:hAnsi="XO Thames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63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0"/>
                <w:highlight w:val="white"/>
              </w:rPr>
              <w:t>Artendo</w:t>
            </w:r>
            <w:r>
              <w:rPr>
                <w:rFonts w:ascii="XO Thames" w:hAnsi="XO Thames"/>
                <w:sz w:val="20"/>
                <w:highlight w:val="white"/>
              </w:rPr>
              <w:t xml:space="preserve"> DH, Smart </w:t>
            </w:r>
            <w:r>
              <w:rPr>
                <w:rFonts w:ascii="XO Thames" w:hAnsi="XO Thames"/>
                <w:sz w:val="20"/>
                <w:highlight w:val="white"/>
              </w:rPr>
              <w:t>WiFi</w:t>
            </w:r>
            <w:r>
              <w:rPr>
                <w:rFonts w:ascii="XO Thames" w:hAnsi="XO Thames"/>
                <w:sz w:val="20"/>
                <w:highlight w:val="white"/>
              </w:rPr>
              <w:t xml:space="preserve"> Dry+</w:t>
            </w:r>
          </w:p>
          <w:p w14:paraId="64000000">
            <w:pPr>
              <w:widowControl w:val="1"/>
              <w:spacing w:line="259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0"/>
                <w:highlight w:val="white"/>
              </w:rPr>
              <w:t>Комплектация:ТЭН</w:t>
            </w:r>
            <w:r>
              <w:rPr>
                <w:rFonts w:ascii="XO Thames" w:hAnsi="XO Thames"/>
                <w:sz w:val="20"/>
                <w:highlight w:val="white"/>
              </w:rPr>
              <w:t xml:space="preserve"> 0,8 кВт - 1 шт.; ТЭН 1,2 кВт - 1 шт.; Колба-фланец под сухие </w:t>
            </w:r>
            <w:r>
              <w:rPr>
                <w:rFonts w:ascii="XO Thames" w:hAnsi="XO Thames"/>
                <w:sz w:val="20"/>
                <w:highlight w:val="white"/>
              </w:rPr>
              <w:t>ТЭНы</w:t>
            </w:r>
            <w:r>
              <w:rPr>
                <w:rFonts w:ascii="XO Thames" w:hAnsi="XO Thames"/>
                <w:sz w:val="20"/>
                <w:highlight w:val="white"/>
              </w:rPr>
              <w:t xml:space="preserve"> - 1 шт.; анод магниевый - 1 шт.; Прокладка силиконовая - 1 шт.</w:t>
            </w:r>
            <w:r>
              <w:rPr>
                <w:rFonts w:ascii="XO Thames" w:hAnsi="XO Thames"/>
              </w:rPr>
              <w:br/>
            </w:r>
          </w:p>
          <w:p w14:paraId="66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0"/>
                <w:highlight w:val="white"/>
              </w:rPr>
              <w:t xml:space="preserve">Сухой ТЭН для бойлера </w:t>
            </w:r>
            <w:r>
              <w:rPr>
                <w:rFonts w:ascii="XO Thames" w:hAnsi="XO Thames"/>
                <w:sz w:val="20"/>
                <w:highlight w:val="white"/>
              </w:rPr>
              <w:t>Ballu</w:t>
            </w:r>
            <w:r>
              <w:rPr>
                <w:rFonts w:ascii="XO Thames" w:hAnsi="XO Thames"/>
                <w:sz w:val="20"/>
                <w:highlight w:val="white"/>
              </w:rPr>
              <w:t xml:space="preserve"> Совместимые серии: </w:t>
            </w:r>
            <w:r>
              <w:rPr>
                <w:rFonts w:ascii="XO Thames" w:hAnsi="XO Thames"/>
                <w:sz w:val="20"/>
                <w:highlight w:val="white"/>
              </w:rPr>
              <w:t>Artendo</w:t>
            </w:r>
            <w:r>
              <w:rPr>
                <w:rFonts w:ascii="XO Thames" w:hAnsi="XO Thames"/>
                <w:sz w:val="20"/>
                <w:highlight w:val="white"/>
              </w:rPr>
              <w:t xml:space="preserve"> DH, </w:t>
            </w:r>
            <w:r>
              <w:rPr>
                <w:rFonts w:ascii="XO Thames" w:hAnsi="XO Thames"/>
                <w:sz w:val="20"/>
                <w:highlight w:val="white"/>
              </w:rPr>
              <w:t>Smart</w:t>
            </w:r>
            <w:r>
              <w:rPr>
                <w:rFonts w:ascii="XO Thames" w:hAnsi="XO Thames"/>
                <w:sz w:val="20"/>
                <w:highlight w:val="white"/>
              </w:rPr>
              <w:t xml:space="preserve"> </w:t>
            </w:r>
            <w:r>
              <w:rPr>
                <w:rFonts w:ascii="XO Thames" w:hAnsi="XO Thames"/>
                <w:sz w:val="20"/>
                <w:highlight w:val="white"/>
              </w:rPr>
              <w:t>WiFi</w:t>
            </w:r>
            <w:r>
              <w:rPr>
                <w:rFonts w:ascii="XO Thames" w:hAnsi="XO Thames"/>
                <w:sz w:val="20"/>
                <w:highlight w:val="white"/>
              </w:rPr>
              <w:t xml:space="preserve"> </w:t>
            </w:r>
            <w:r>
              <w:rPr>
                <w:rFonts w:ascii="XO Thames" w:hAnsi="XO Thames"/>
                <w:sz w:val="20"/>
                <w:highlight w:val="white"/>
              </w:rPr>
              <w:t>Dry</w:t>
            </w:r>
            <w:r>
              <w:rPr>
                <w:rFonts w:ascii="XO Thames" w:hAnsi="XO Thames"/>
                <w:sz w:val="20"/>
                <w:highlight w:val="white"/>
              </w:rPr>
              <w:t>+</w:t>
            </w:r>
          </w:p>
          <w:p w14:paraId="67000000">
            <w:pPr>
              <w:rPr>
                <w:rFonts w:ascii="XO Thames" w:hAnsi="XO Thames"/>
                <w:sz w:val="20"/>
                <w:highlight w:val="white"/>
              </w:rPr>
            </w:pPr>
            <w:r>
              <w:rPr>
                <w:rFonts w:ascii="XO Thames" w:hAnsi="XO Thames"/>
                <w:sz w:val="20"/>
                <w:highlight w:val="white"/>
              </w:rPr>
              <w:t xml:space="preserve">Колба для сухих </w:t>
            </w:r>
            <w:r>
              <w:rPr>
                <w:rFonts w:ascii="XO Thames" w:hAnsi="XO Thames"/>
                <w:sz w:val="20"/>
                <w:highlight w:val="white"/>
              </w:rPr>
              <w:t>ТЭНов</w:t>
            </w:r>
            <w:r>
              <w:rPr>
                <w:rFonts w:ascii="XO Thames" w:hAnsi="XO Thames"/>
                <w:sz w:val="20"/>
                <w:highlight w:val="white"/>
              </w:rPr>
              <w:t>: Материал: нержавеющая сталь Установочная длина: 480 мм Диаметр фланца: 64 мм Количество т</w:t>
            </w:r>
            <w:r>
              <w:rPr>
                <w:rFonts w:ascii="XO Thames" w:hAnsi="XO Thames"/>
                <w:sz w:val="20"/>
                <w:highlight w:val="white"/>
              </w:rPr>
              <w:t xml:space="preserve">рубок под </w:t>
            </w:r>
            <w:r>
              <w:rPr>
                <w:rFonts w:ascii="XO Thames" w:hAnsi="XO Thames"/>
                <w:sz w:val="20"/>
                <w:highlight w:val="white"/>
              </w:rPr>
              <w:t>ТЭНы</w:t>
            </w:r>
            <w:r>
              <w:rPr>
                <w:rFonts w:ascii="XO Thames" w:hAnsi="XO Thames"/>
                <w:sz w:val="20"/>
                <w:highlight w:val="white"/>
              </w:rPr>
              <w:t xml:space="preserve">: 2 </w:t>
            </w:r>
            <w:r>
              <w:rPr>
                <w:rFonts w:ascii="XO Thames" w:hAnsi="XO Thames"/>
                <w:sz w:val="20"/>
                <w:highlight w:val="white"/>
              </w:rPr>
              <w:t>шт</w:t>
            </w:r>
            <w:r>
              <w:rPr>
                <w:rFonts w:ascii="XO Thames" w:hAnsi="XO Thames"/>
                <w:sz w:val="20"/>
                <w:highlight w:val="white"/>
              </w:rPr>
              <w:t xml:space="preserve"> Диаметр трубок под </w:t>
            </w:r>
            <w:bookmarkStart w:id="1" w:name="_GoBack"/>
            <w:bookmarkEnd w:id="1"/>
            <w:r>
              <w:rPr>
                <w:rFonts w:ascii="XO Thames" w:hAnsi="XO Thames"/>
                <w:sz w:val="20"/>
                <w:highlight w:val="white"/>
              </w:rPr>
              <w:t>ТЭНы</w:t>
            </w:r>
            <w:r>
              <w:rPr>
                <w:rFonts w:ascii="XO Thames" w:hAnsi="XO Thames"/>
                <w:sz w:val="20"/>
                <w:highlight w:val="white"/>
              </w:rPr>
              <w:t xml:space="preserve">: 12,6 мм Количество трубок под датчик: 1 шт. Диаметр трубки под датчик: 6,3 мм Место под анод: М4 В комплекте: Сухие </w:t>
            </w:r>
            <w:r>
              <w:rPr>
                <w:rFonts w:ascii="XO Thames" w:hAnsi="XO Thames"/>
                <w:sz w:val="20"/>
                <w:highlight w:val="white"/>
              </w:rPr>
              <w:t>ТЭНы</w:t>
            </w:r>
            <w:r>
              <w:rPr>
                <w:rFonts w:ascii="XO Thames" w:hAnsi="XO Thames"/>
                <w:sz w:val="20"/>
                <w:highlight w:val="white"/>
              </w:rPr>
              <w:t xml:space="preserve">: </w:t>
            </w:r>
            <w:r>
              <w:rPr>
                <w:rFonts w:ascii="XO Thames" w:hAnsi="XO Thames"/>
                <w:b w:val="1"/>
                <w:sz w:val="20"/>
                <w:highlight w:val="white"/>
              </w:rPr>
              <w:t>Мощность: 1200 Вт</w:t>
            </w:r>
            <w:r>
              <w:rPr>
                <w:rFonts w:ascii="XO Thames" w:hAnsi="XO Thames"/>
                <w:sz w:val="20"/>
                <w:highlight w:val="white"/>
              </w:rPr>
              <w:t xml:space="preserve"> Напряжение: 220 В Установочная длина: 400 мм Общая длина: 435 мм Конта</w:t>
            </w:r>
            <w:r>
              <w:rPr>
                <w:rFonts w:ascii="XO Thames" w:hAnsi="XO Thames"/>
                <w:sz w:val="20"/>
                <w:highlight w:val="white"/>
              </w:rPr>
              <w:t xml:space="preserve">кты: клеммы 6,3 мм </w:t>
            </w:r>
            <w:r>
              <w:rPr>
                <w:rFonts w:ascii="XO Thames" w:hAnsi="XO Thames"/>
                <w:b w:val="1"/>
                <w:sz w:val="20"/>
                <w:highlight w:val="white"/>
              </w:rPr>
              <w:t>Мощность: 800 Вт</w:t>
            </w:r>
            <w:r>
              <w:rPr>
                <w:rFonts w:ascii="XO Thames" w:hAnsi="XO Thames"/>
                <w:sz w:val="20"/>
                <w:highlight w:val="white"/>
              </w:rPr>
              <w:t xml:space="preserve"> Напряжение: 220 В Установочная длина: 300 мм Общая длина: 335 мм Контакты: клеммы 6,3 мм Магниевый анод: М4 Размер: 14х200х10 мм Силиконовая прокладка на 64 фланец</w:t>
            </w:r>
          </w:p>
          <w:p w14:paraId="68000000">
            <w:pPr>
              <w:widowControl w:val="1"/>
              <w:spacing w:line="259" w:lineRule="auto"/>
              <w:ind/>
              <w:rPr>
                <w:rFonts w:ascii="XO Thames" w:hAnsi="XO Thames"/>
                <w:sz w:val="20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1"/>
              <w:spacing w:line="259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</w:rPr>
              <w:t> </w:t>
            </w:r>
            <w:r>
              <w:rPr>
                <w:rFonts w:ascii="XO Thames" w:hAnsi="XO Thames"/>
                <w:sz w:val="20"/>
                <w:highlight w:val="white"/>
              </w:rPr>
              <w:t>27.51.29.000 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type="dxa" w:w="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935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</w:p>
        </w:tc>
      </w:tr>
    </w:tbl>
    <w:p w14:paraId="70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71000000">
      <w:pPr>
        <w:widowControl w:val="1"/>
        <w:spacing w:after="0"/>
        <w:ind/>
        <w:rPr>
          <w:rFonts w:ascii="Times New Roman" w:hAnsi="Times New Roman"/>
          <w:sz w:val="20"/>
        </w:rPr>
      </w:pPr>
    </w:p>
    <w:p w14:paraId="72000000">
      <w:pPr>
        <w:pStyle w:val="Style_1"/>
        <w:widowControl w:val="1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sz w:val="20"/>
        </w:rPr>
        <w:t xml:space="preserve">Всего к оплате: </w:t>
      </w:r>
      <w:r>
        <w:rPr>
          <w:rFonts w:ascii="Times New Roman" w:hAnsi="Times New Roman"/>
          <w:b w:val="1"/>
          <w:sz w:val="20"/>
        </w:rPr>
        <w:t>_________________________</w:t>
      </w:r>
      <w:r>
        <w:rPr>
          <w:rFonts w:ascii="Times New Roman" w:hAnsi="Times New Roman"/>
          <w:b w:val="1"/>
        </w:rPr>
        <w:t>.</w:t>
      </w:r>
    </w:p>
    <w:p w14:paraId="73000000">
      <w:pPr>
        <w:pStyle w:val="Style_1"/>
        <w:widowControl w:val="1"/>
        <w:ind/>
        <w:jc w:val="both"/>
        <w:rPr>
          <w:rFonts w:ascii="Times New Roman" w:hAnsi="Times New Roman"/>
          <w:b w:val="1"/>
          <w:sz w:val="20"/>
        </w:rPr>
      </w:pPr>
    </w:p>
    <w:p w14:paraId="74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Поставщик:   </w:t>
      </w:r>
      <w:r>
        <w:rPr>
          <w:rFonts w:ascii="Times New Roman" w:hAnsi="Times New Roman"/>
          <w:b w:val="1"/>
          <w:sz w:val="20"/>
        </w:rPr>
        <w:t xml:space="preserve">                                                                           Государственный Заказчик:</w:t>
      </w:r>
    </w:p>
    <w:p w14:paraId="75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76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77000000">
      <w:pPr>
        <w:widowControl w:val="1"/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________________</w:t>
      </w:r>
      <w:r>
        <w:rPr>
          <w:rFonts w:ascii="Times New Roman" w:hAnsi="Times New Roman"/>
        </w:rPr>
        <w:t>/ .</w:t>
      </w:r>
      <w:r>
        <w:rPr>
          <w:rFonts w:ascii="Times New Roman" w:hAnsi="Times New Roman"/>
        </w:rPr>
        <w:t xml:space="preserve">/                         </w:t>
      </w:r>
      <w:r>
        <w:rPr>
          <w:rFonts w:ascii="Times New Roman" w:hAnsi="Times New Roman"/>
        </w:rPr>
        <w:t xml:space="preserve">                               _______________/Мухин Э.Б./</w:t>
      </w:r>
    </w:p>
    <w:p w14:paraId="78000000">
      <w:pPr>
        <w:widowControl w:val="1"/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</w:rPr>
        <w:t>(подпись)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  (</w:t>
      </w:r>
      <w:r>
        <w:rPr>
          <w:rFonts w:ascii="Times New Roman" w:hAnsi="Times New Roman"/>
        </w:rPr>
        <w:t>подпись)</w:t>
      </w:r>
    </w:p>
    <w:p w14:paraId="79000000">
      <w:pPr>
        <w:widowControl w:val="1"/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</w:rPr>
        <w:t>м.п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</w:t>
      </w:r>
      <w:r>
        <w:rPr>
          <w:rFonts w:ascii="Times New Roman" w:hAnsi="Times New Roman"/>
        </w:rPr>
        <w:t>м.п</w:t>
      </w:r>
      <w:r>
        <w:rPr>
          <w:rFonts w:ascii="Times New Roman" w:hAnsi="Times New Roman"/>
        </w:rPr>
        <w:t>.</w:t>
      </w:r>
    </w:p>
    <w:p w14:paraId="7A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7B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7C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7D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7E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7F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80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81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82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83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84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85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86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87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88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89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8A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8B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8C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8D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8E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8F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Обычный1"/>
    <w:link w:val="Style_4_ch"/>
  </w:style>
  <w:style w:styleId="Style_4_ch" w:type="character">
    <w:name w:val="Обычный1"/>
    <w:link w:val="Style_4"/>
  </w:style>
  <w:style w:styleId="Style_5" w:type="paragraph">
    <w:name w:val="toc 2"/>
    <w:next w:val="Style_3"/>
    <w:link w:val="Style_5_ch"/>
    <w:uiPriority w:val="39"/>
    <w:pPr>
      <w:widowControl w:val="1"/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widowControl w:val="1"/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heading 7"/>
    <w:basedOn w:val="Style_3"/>
    <w:next w:val="Style_3"/>
    <w:link w:val="Style_7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7_ch" w:type="character">
    <w:name w:val="heading 7"/>
    <w:basedOn w:val="Style_3_ch"/>
    <w:link w:val="Style_7"/>
    <w:rPr>
      <w:color w:themeColor="text1" w:themeTint="A6" w:val="595959"/>
    </w:rPr>
  </w:style>
  <w:style w:styleId="Style_8" w:type="paragraph">
    <w:name w:val="Quote"/>
    <w:basedOn w:val="Style_3"/>
    <w:next w:val="Style_3"/>
    <w:link w:val="Style_8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8_ch" w:type="character">
    <w:name w:val="Quote"/>
    <w:basedOn w:val="Style_3_ch"/>
    <w:link w:val="Style_8"/>
    <w:rPr>
      <w:i w:val="1"/>
      <w:color w:themeColor="text1" w:themeTint="BF" w:val="404040"/>
    </w:rPr>
  </w:style>
  <w:style w:styleId="Style_9" w:type="paragraph">
    <w:name w:val="toc 6"/>
    <w:next w:val="Style_3"/>
    <w:link w:val="Style_9_ch"/>
    <w:uiPriority w:val="39"/>
    <w:pPr>
      <w:widowControl w:val="1"/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widowControl w:val="1"/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/>
      <w:jc w:val="both"/>
    </w:pPr>
    <w:rPr>
      <w:rFonts w:ascii="XO Thames" w:hAnsi="XO Thames"/>
    </w:rPr>
  </w:style>
  <w:style w:styleId="Style_11_ch" w:type="character">
    <w:name w:val="Endnote"/>
    <w:link w:val="Style_11"/>
    <w:rPr>
      <w:rFonts w:ascii="XO Thames" w:hAnsi="XO Thames"/>
    </w:rPr>
  </w:style>
  <w:style w:styleId="Style_12" w:type="paragraph">
    <w:name w:val="heading 3"/>
    <w:basedOn w:val="Style_3"/>
    <w:next w:val="Style_3"/>
    <w:link w:val="Style_12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2_ch" w:type="character">
    <w:name w:val="heading 3"/>
    <w:basedOn w:val="Style_3_ch"/>
    <w:link w:val="Style_12"/>
    <w:rPr>
      <w:color w:themeColor="accent1" w:themeShade="BF" w:val="2F5496"/>
      <w:sz w:val="28"/>
    </w:rPr>
  </w:style>
  <w:style w:styleId="Style_13" w:type="paragraph">
    <w:name w:val="heading 9"/>
    <w:basedOn w:val="Style_3"/>
    <w:next w:val="Style_3"/>
    <w:link w:val="Style_13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3_ch" w:type="character">
    <w:name w:val="heading 9"/>
    <w:basedOn w:val="Style_3_ch"/>
    <w:link w:val="Style_13"/>
    <w:rPr>
      <w:color w:themeColor="text1" w:themeTint="D8" w:val="272727"/>
    </w:rPr>
  </w:style>
  <w:style w:styleId="Style_14" w:type="paragraph">
    <w:name w:val="toc 3"/>
    <w:next w:val="Style_3"/>
    <w:link w:val="Style_14_ch"/>
    <w:uiPriority w:val="39"/>
    <w:pPr>
      <w:widowControl w:val="1"/>
      <w:ind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ing 5"/>
    <w:basedOn w:val="Style_3"/>
    <w:next w:val="Style_3"/>
    <w:link w:val="Style_16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6_ch" w:type="character">
    <w:name w:val="heading 5"/>
    <w:basedOn w:val="Style_3_ch"/>
    <w:link w:val="Style_16"/>
    <w:rPr>
      <w:color w:themeColor="accent1" w:themeShade="BF" w:val="2F5496"/>
    </w:rPr>
  </w:style>
  <w:style w:styleId="Style_17" w:type="paragraph">
    <w:name w:val="List Paragraph"/>
    <w:basedOn w:val="Style_3"/>
    <w:link w:val="Style_17_ch"/>
    <w:pPr>
      <w:widowControl w:val="1"/>
      <w:ind w:left="720"/>
      <w:contextualSpacing w:val="1"/>
    </w:pPr>
  </w:style>
  <w:style w:styleId="Style_17_ch" w:type="character">
    <w:name w:val="List Paragraph"/>
    <w:basedOn w:val="Style_3_ch"/>
    <w:link w:val="Style_17"/>
  </w:style>
  <w:style w:styleId="Style_18" w:type="paragraph">
    <w:name w:val="Гиперссылка1"/>
    <w:link w:val="Style_18_ch"/>
    <w:rPr>
      <w:color w:val="0000FF"/>
      <w:u w:val="single"/>
    </w:rPr>
  </w:style>
  <w:style w:styleId="Style_18_ch" w:type="character">
    <w:name w:val="Гиперссылка1"/>
    <w:link w:val="Style_18"/>
    <w:rPr>
      <w:color w:val="0000FF"/>
      <w:u w:val="single"/>
    </w:rPr>
  </w:style>
  <w:style w:styleId="Style_19" w:type="paragraph">
    <w:name w:val="heading 1"/>
    <w:basedOn w:val="Style_3"/>
    <w:next w:val="Style_3"/>
    <w:link w:val="Style_19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9_ch" w:type="character">
    <w:name w:val="heading 1"/>
    <w:basedOn w:val="Style_3_ch"/>
    <w:link w:val="Style_19"/>
    <w:rPr>
      <w:rFonts w:asciiTheme="majorAscii" w:hAnsiTheme="majorHAnsi"/>
      <w:color w:themeColor="accent1" w:themeShade="BF" w:val="2F5496"/>
      <w:sz w:val="40"/>
    </w:rPr>
  </w:style>
  <w:style w:styleId="Style_1" w:type="paragraph">
    <w:name w:val="No Spacing"/>
    <w:link w:val="Style_1_ch"/>
    <w:pPr>
      <w:widowControl w:val="1"/>
      <w:spacing w:after="0" w:line="240" w:lineRule="auto"/>
      <w:ind/>
    </w:pPr>
    <w:rPr>
      <w:rFonts w:ascii="Calibri" w:hAnsi="Calibri"/>
    </w:rPr>
  </w:style>
  <w:style w:styleId="Style_1_ch" w:type="character">
    <w:name w:val="No Spacing"/>
    <w:link w:val="Style_1"/>
    <w:rPr>
      <w:rFonts w:ascii="Calibri" w:hAnsi="Calibri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/>
      <w:jc w:val="both"/>
    </w:pPr>
    <w:rPr>
      <w:rFonts w:ascii="XO Thames" w:hAnsi="XO Thames"/>
    </w:rPr>
  </w:style>
  <w:style w:styleId="Style_21_ch" w:type="character">
    <w:name w:val="Footnote"/>
    <w:link w:val="Style_21"/>
    <w:rPr>
      <w:rFonts w:ascii="XO Thames" w:hAnsi="XO Thames"/>
    </w:rPr>
  </w:style>
  <w:style w:styleId="Style_22" w:type="paragraph">
    <w:name w:val="heading 8"/>
    <w:basedOn w:val="Style_3"/>
    <w:next w:val="Style_3"/>
    <w:link w:val="Style_22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22_ch" w:type="character">
    <w:name w:val="heading 8"/>
    <w:basedOn w:val="Style_3_ch"/>
    <w:link w:val="Style_22"/>
    <w:rPr>
      <w:i w:val="1"/>
      <w:color w:themeColor="text1" w:themeTint="D8" w:val="272727"/>
    </w:rPr>
  </w:style>
  <w:style w:styleId="Style_23" w:type="paragraph">
    <w:name w:val="toc 1"/>
    <w:next w:val="Style_3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3"/>
    <w:link w:val="Style_25_ch"/>
    <w:uiPriority w:val="39"/>
    <w:pPr>
      <w:widowControl w:val="1"/>
      <w:ind w:left="1600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3"/>
    <w:link w:val="Style_26_ch"/>
    <w:uiPriority w:val="39"/>
    <w:pPr>
      <w:widowControl w:val="1"/>
      <w:ind w:left="1400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Intense Quote"/>
    <w:basedOn w:val="Style_3"/>
    <w:next w:val="Style_3"/>
    <w:link w:val="Style_27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27_ch" w:type="character">
    <w:name w:val="Intense Quote"/>
    <w:basedOn w:val="Style_3_ch"/>
    <w:link w:val="Style_27"/>
    <w:rPr>
      <w:i w:val="1"/>
      <w:color w:themeColor="accent1" w:themeShade="BF" w:val="2F5496"/>
    </w:rPr>
  </w:style>
  <w:style w:styleId="Style_28" w:type="paragraph">
    <w:name w:val="toc 5"/>
    <w:next w:val="Style_3"/>
    <w:link w:val="Style_28_ch"/>
    <w:uiPriority w:val="39"/>
    <w:pPr>
      <w:widowControl w:val="1"/>
      <w:ind w:left="800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Сильная ссылка1"/>
    <w:basedOn w:val="Style_30"/>
    <w:link w:val="Style_29_ch"/>
    <w:rPr>
      <w:b w:val="1"/>
      <w:smallCaps w:val="1"/>
      <w:color w:themeColor="accent1" w:themeShade="BF" w:val="2F5496"/>
      <w:spacing w:val="5"/>
    </w:rPr>
  </w:style>
  <w:style w:styleId="Style_29_ch" w:type="character">
    <w:name w:val="Сильная ссылка1"/>
    <w:basedOn w:val="Style_30_ch"/>
    <w:link w:val="Style_29"/>
    <w:rPr>
      <w:b w:val="1"/>
      <w:smallCaps w:val="1"/>
      <w:color w:themeColor="accent1" w:themeShade="BF" w:val="2F5496"/>
      <w:spacing w:val="5"/>
    </w:rPr>
  </w:style>
  <w:style w:styleId="Style_31" w:type="paragraph">
    <w:name w:val="Subtitle"/>
    <w:basedOn w:val="Style_3"/>
    <w:next w:val="Style_3"/>
    <w:link w:val="Style_31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31_ch" w:type="character">
    <w:name w:val="Subtitle"/>
    <w:basedOn w:val="Style_3_ch"/>
    <w:link w:val="Style_31"/>
    <w:rPr>
      <w:color w:themeColor="text1" w:themeTint="A6" w:val="595959"/>
      <w:spacing w:val="15"/>
      <w:sz w:val="28"/>
    </w:rPr>
  </w:style>
  <w:style w:styleId="Style_32" w:type="paragraph">
    <w:name w:val="Сильное выделение1"/>
    <w:basedOn w:val="Style_30"/>
    <w:link w:val="Style_32_ch"/>
    <w:rPr>
      <w:i w:val="1"/>
      <w:color w:themeColor="accent1" w:themeShade="BF" w:val="2F5496"/>
    </w:rPr>
  </w:style>
  <w:style w:styleId="Style_32_ch" w:type="character">
    <w:name w:val="Сильное выделение1"/>
    <w:basedOn w:val="Style_30_ch"/>
    <w:link w:val="Style_32"/>
    <w:rPr>
      <w:i w:val="1"/>
      <w:color w:themeColor="accent1" w:themeShade="BF" w:val="2F5496"/>
    </w:rPr>
  </w:style>
  <w:style w:styleId="Style_33" w:type="paragraph">
    <w:name w:val="Title"/>
    <w:basedOn w:val="Style_3"/>
    <w:next w:val="Style_3"/>
    <w:link w:val="Style_33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33_ch" w:type="character">
    <w:name w:val="Title"/>
    <w:basedOn w:val="Style_3_ch"/>
    <w:link w:val="Style_33"/>
    <w:rPr>
      <w:rFonts w:asciiTheme="majorAscii" w:hAnsiTheme="majorHAnsi"/>
      <w:spacing w:val="-10"/>
      <w:sz w:val="56"/>
    </w:rPr>
  </w:style>
  <w:style w:styleId="Style_34" w:type="paragraph">
    <w:name w:val="heading 4"/>
    <w:basedOn w:val="Style_3"/>
    <w:next w:val="Style_3"/>
    <w:link w:val="Style_34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34_ch" w:type="character">
    <w:name w:val="heading 4"/>
    <w:basedOn w:val="Style_3_ch"/>
    <w:link w:val="Style_34"/>
    <w:rPr>
      <w:i w:val="1"/>
      <w:color w:themeColor="accent1" w:themeShade="BF" w:val="2F5496"/>
    </w:rPr>
  </w:style>
  <w:style w:styleId="Style_35" w:type="paragraph">
    <w:name w:val="heading 2"/>
    <w:basedOn w:val="Style_3"/>
    <w:next w:val="Style_3"/>
    <w:link w:val="Style_35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5_ch" w:type="character">
    <w:name w:val="heading 2"/>
    <w:basedOn w:val="Style_3_ch"/>
    <w:link w:val="Style_35"/>
    <w:rPr>
      <w:rFonts w:asciiTheme="majorAscii" w:hAnsiTheme="majorHAnsi"/>
      <w:color w:themeColor="accent1" w:themeShade="BF" w:val="2F5496"/>
      <w:sz w:val="32"/>
    </w:rPr>
  </w:style>
  <w:style w:styleId="Style_30" w:type="paragraph">
    <w:name w:val="Основной шрифт абзаца1"/>
    <w:link w:val="Style_30_ch"/>
  </w:style>
  <w:style w:styleId="Style_30_ch" w:type="character">
    <w:name w:val="Основной шрифт абзаца1"/>
    <w:link w:val="Style_30"/>
  </w:style>
  <w:style w:styleId="Style_36" w:type="paragraph">
    <w:name w:val="heading 6"/>
    <w:basedOn w:val="Style_3"/>
    <w:next w:val="Style_3"/>
    <w:link w:val="Style_36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6_ch" w:type="character">
    <w:name w:val="heading 6"/>
    <w:basedOn w:val="Style_3_ch"/>
    <w:link w:val="Style_36"/>
    <w:rPr>
      <w:i w:val="1"/>
      <w:color w:themeColor="text1" w:themeTint="A6" w:val="595959"/>
    </w:rPr>
  </w:style>
  <w:style w:styleId="Style_2" w:type="table">
    <w:name w:val="Table Grid"/>
    <w:basedOn w:val="Style_3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2026-01-21T02:05:00Z</dcterms:created>
  <dcterms:modified xsi:type="dcterms:W3CDTF">2026-06-03T06:15:57Z</dcterms:modified>
</cp:coreProperties>
</file>