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DC" w:rsidRDefault="00D942D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942DC" w:rsidRDefault="00D942D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942DC" w:rsidRDefault="00443D5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определения и (или) обоснования цены контракта (ЦК)</w:t>
      </w:r>
    </w:p>
    <w:p w:rsidR="00D942DC" w:rsidRDefault="00443D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Расчет ЦК методом сопоставимых рыночных цен (анализа рынка), являющимся приоритетным для определения и обоснования </w:t>
      </w:r>
      <w:r>
        <w:rPr>
          <w:rFonts w:ascii="Times New Roman" w:hAnsi="Times New Roman" w:cs="Times New Roman"/>
          <w:b/>
          <w:u w:val="single"/>
        </w:rPr>
        <w:t>ЦК.</w:t>
      </w:r>
    </w:p>
    <w:p w:rsidR="00D942DC" w:rsidRDefault="00443D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Объект закупки: </w:t>
      </w:r>
      <w:r>
        <w:rPr>
          <w:rFonts w:ascii="Times New Roman" w:hAnsi="Times New Roman" w:cs="Times New Roman"/>
          <w:b/>
          <w:u w:val="single"/>
        </w:rPr>
        <w:t>Поставка дозаторов для жидкого мыла.</w:t>
      </w:r>
    </w:p>
    <w:p w:rsidR="00D942DC" w:rsidRDefault="00D942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ff2"/>
        <w:tblW w:w="51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73"/>
        <w:gridCol w:w="1651"/>
        <w:gridCol w:w="759"/>
        <w:gridCol w:w="710"/>
        <w:gridCol w:w="1417"/>
        <w:gridCol w:w="1560"/>
        <w:gridCol w:w="1450"/>
        <w:gridCol w:w="1414"/>
        <w:gridCol w:w="1389"/>
        <w:gridCol w:w="1277"/>
        <w:gridCol w:w="993"/>
        <w:gridCol w:w="1396"/>
        <w:gridCol w:w="640"/>
      </w:tblGrid>
      <w:tr w:rsidR="00D942DC">
        <w:trPr>
          <w:trHeight w:val="6000"/>
        </w:trPr>
        <w:tc>
          <w:tcPr>
            <w:tcW w:w="5000" w:type="pct"/>
            <w:gridSpan w:val="14"/>
          </w:tcPr>
          <w:p w:rsidR="00D942DC" w:rsidRDefault="00443D5C">
            <w:pPr>
              <w:pStyle w:val="aff"/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      </w:r>
            <w:r>
              <w:rPr>
                <w:rFonts w:ascii="Times New Roman" w:hAnsi="Times New Roman" w:cs="Times New Roman"/>
              </w:rPr>
              <w:t>), утвержденными приказом Минэкономразвития России от 02.10.2013 № 567.</w:t>
            </w:r>
          </w:p>
          <w:p w:rsidR="00D942DC" w:rsidRDefault="00443D5C">
            <w:pPr>
              <w:pStyle w:val="aff3"/>
              <w:ind w:firstLine="56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Валюта, используемая для формирования цены контракта и расчетов с поставщиком – Российский рубль.</w:t>
            </w:r>
          </w:p>
          <w:p w:rsidR="00D942DC" w:rsidRDefault="00443D5C">
            <w:pPr>
              <w:pStyle w:val="aff3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применения официального курса иностранной валюты к рублю Российской Федерации,</w:t>
            </w:r>
            <w:r>
              <w:rPr>
                <w:rFonts w:ascii="Times New Roman" w:hAnsi="Times New Roman"/>
              </w:rPr>
              <w:t xml:space="preserve"> установленного Центральным банком Российской Федерации и используемого при оплате контракта: не предусмотрен.</w:t>
            </w:r>
          </w:p>
          <w:p w:rsidR="00D942DC" w:rsidRDefault="00443D5C">
            <w:pPr>
              <w:pStyle w:val="aff"/>
              <w:ind w:left="0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целях получения ценовой информации в отношении объекта закупки для определения начальной (максимальной) цены контракта заказчиком:</w:t>
            </w:r>
          </w:p>
          <w:p w:rsidR="00D942DC" w:rsidRDefault="00443D5C">
            <w:pPr>
              <w:pStyle w:val="aff"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</w:t>
            </w:r>
            <w:r>
              <w:rPr>
                <w:rFonts w:ascii="Times New Roman" w:hAnsi="Times New Roman"/>
              </w:rPr>
              <w:t>определения начальной максимальной цены Контракта предусмотренные пп. в  п. 7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</w:t>
            </w:r>
            <w:r>
              <w:rPr>
                <w:rFonts w:ascii="Times New Roman" w:hAnsi="Times New Roman"/>
              </w:rPr>
              <w:t>д, закупок товаров, работ, услуг отдельными видами юридических лиц» от 23.12.2024 № 1875  не применяются.</w:t>
            </w:r>
          </w:p>
          <w:p w:rsidR="00D942DC" w:rsidRDefault="00443D5C">
            <w:pPr>
              <w:pStyle w:val="aff"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Осуществлен анализ общедоступной ценовой информации (реклама, каталоги, описания товаров и другие предложения, обращенные к неопределенному кругу лиц,</w:t>
            </w:r>
            <w:r>
              <w:rPr>
                <w:rFonts w:ascii="Times New Roman" w:hAnsi="Times New Roman"/>
              </w:rPr>
              <w:t xml:space="preserve"> данные государственной статистической отчетности о ценах на товары). Поиск ценовой информации результатов не дал.</w:t>
            </w:r>
          </w:p>
          <w:p w:rsidR="00D942DC" w:rsidRDefault="00D9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ff2"/>
              <w:tblW w:w="14940" w:type="dxa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3226"/>
              <w:gridCol w:w="4593"/>
              <w:gridCol w:w="6250"/>
            </w:tblGrid>
            <w:tr w:rsidR="00D942DC">
              <w:trPr>
                <w:trHeight w:val="383"/>
              </w:trPr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tabs>
                      <w:tab w:val="center" w:pos="2656"/>
                      <w:tab w:val="left" w:pos="439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Ссылка на источник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4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Краткая информация о Поставщике, Подрядчике, Исполнителе </w:t>
                  </w:r>
                </w:p>
              </w:tc>
              <w:tc>
                <w:tcPr>
                  <w:tcW w:w="6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Причина использования или невозможности использования ценовой информации</w:t>
                  </w:r>
                </w:p>
              </w:tc>
            </w:tr>
            <w:tr w:rsidR="00D942DC">
              <w:trPr>
                <w:trHeight w:val="383"/>
              </w:trPr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tabs>
                      <w:tab w:val="left" w:pos="104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https</w:t>
                  </w:r>
                  <w:r>
                    <w:rPr>
                      <w:rFonts w:ascii="Times New Roman" w:hAnsi="Times New Roman" w:cs="Times New Roman"/>
                    </w:rPr>
                    <w:t>://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radugavdom.ru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4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Сайт организации осуществляющей поставку товара</w:t>
                  </w:r>
                </w:p>
              </w:tc>
              <w:tc>
                <w:tcPr>
                  <w:tcW w:w="6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Условия оплаты не удовлетворяют требованиям Заказчика.</w:t>
                  </w:r>
                </w:p>
                <w:p w:rsidR="00D942DC" w:rsidRDefault="00D942D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42DC">
              <w:trPr>
                <w:trHeight w:val="383"/>
              </w:trPr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tabs>
                      <w:tab w:val="left" w:pos="1046"/>
                    </w:tabs>
                    <w:rPr>
                      <w:rFonts w:ascii="Times New Roman" w:hAnsi="Times New Roman" w:cs="Times New Roman"/>
                    </w:rPr>
                  </w:pPr>
                  <w:hyperlink r:id="rId7" w:tooltip="https://servis" w:history="1">
                    <w:r>
                      <w:rPr>
                        <w:rStyle w:val="aff1"/>
                        <w:rFonts w:ascii="Times New Roman" w:hAnsi="Times New Roman" w:cs="Times New Roman"/>
                        <w:color w:val="auto"/>
                        <w:u w:val="none"/>
                        <w:lang w:val="en-US"/>
                      </w:rPr>
                      <w:t>https</w:t>
                    </w:r>
                    <w:r>
                      <w:rPr>
                        <w:rStyle w:val="aff1"/>
                        <w:rFonts w:ascii="Times New Roman" w:hAnsi="Times New Roman" w:cs="Times New Roman"/>
                        <w:color w:val="auto"/>
                        <w:u w:val="none"/>
                      </w:rPr>
                      <w:t>://</w:t>
                    </w:r>
                    <w:r>
                      <w:rPr>
                        <w:rStyle w:val="aff1"/>
                        <w:rFonts w:ascii="Times New Roman" w:hAnsi="Times New Roman" w:cs="Times New Roman"/>
                        <w:color w:val="auto"/>
                        <w:u w:val="none"/>
                        <w:lang w:val="en-US"/>
                      </w:rPr>
                      <w:t>servis</w:t>
                    </w:r>
                  </w:hyperlink>
                  <w:r>
                    <w:rPr>
                      <w:rFonts w:ascii="Times New Roman" w:hAnsi="Times New Roman" w:cs="Times New Roman"/>
                      <w:lang w:val="en-US"/>
                    </w:rPr>
                    <w:t>-dv.ru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D942DC" w:rsidRDefault="00D942DC">
                  <w:pPr>
                    <w:tabs>
                      <w:tab w:val="left" w:pos="1046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Сайт организации осуществляющей поставку товара</w:t>
                  </w:r>
                </w:p>
              </w:tc>
              <w:tc>
                <w:tcPr>
                  <w:tcW w:w="62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42DC" w:rsidRDefault="00443D5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Условия оплаты не удовлетворяют требованиям Заказчика.</w:t>
                  </w:r>
                </w:p>
                <w:p w:rsidR="00D942DC" w:rsidRDefault="00D942D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942DC" w:rsidRDefault="00D942DC">
            <w:pPr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2DC" w:rsidRDefault="00443D5C">
            <w:pPr>
              <w:pStyle w:val="aff"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hAnsi="Times New Roman" w:cs="Times New Roman"/>
              </w:rPr>
              <w:t>аказчиком направлены запросы о предоставлении ценовой информации 5 (пяти) Поставщикам (Исполнителям, Подрядчикам), обладающим опытом поставки товара (работы, услуги), информация о которых имеется в свободном доступе, и получен ответ от 3 (трех) Поставщиков</w:t>
            </w:r>
            <w:r>
              <w:rPr>
                <w:rFonts w:ascii="Times New Roman" w:hAnsi="Times New Roman" w:cs="Times New Roman"/>
              </w:rPr>
              <w:t xml:space="preserve"> с ценовой информацией, которые удовлетворяют требованиям заказчика.</w:t>
            </w:r>
          </w:p>
          <w:p w:rsidR="00D942DC" w:rsidRDefault="00443D5C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На основании ценовой информации, полученной от 3 (трех) Поставщиков осуществлен 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42DC" w:rsidRDefault="00D9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2DC">
        <w:trPr>
          <w:gridBefore w:val="1"/>
          <w:gridAfter w:val="1"/>
          <w:wAfter w:w="545" w:type="dxa"/>
          <w:trHeight w:val="97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товара, работ, услуг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Объем поставки товара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Предложение 1</w:t>
            </w:r>
          </w:p>
        </w:tc>
        <w:tc>
          <w:tcPr>
            <w:tcW w:w="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Стоимость, руб.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Предложение 2 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Стоимость, руб.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Предложение 3</w:t>
            </w:r>
          </w:p>
        </w:tc>
        <w:tc>
          <w:tcPr>
            <w:tcW w:w="419" w:type="pct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Стоимость, руб.</w:t>
            </w:r>
          </w:p>
        </w:tc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ОДН/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НЕОДН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НМЦК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рын.руб</w:t>
            </w:r>
          </w:p>
        </w:tc>
      </w:tr>
      <w:tr w:rsidR="00D942DC">
        <w:trPr>
          <w:gridBefore w:val="1"/>
          <w:gridAfter w:val="1"/>
          <w:wAfter w:w="545" w:type="dxa"/>
          <w:trHeight w:val="570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2DC" w:rsidRDefault="00D942DC">
            <w:pPr>
              <w:jc w:val="center"/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ед. изм.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Цена за ед., руб.</w:t>
            </w:r>
          </w:p>
        </w:tc>
        <w:tc>
          <w:tcPr>
            <w:tcW w:w="5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Цена за ед., руб.</w:t>
            </w:r>
          </w:p>
        </w:tc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Цена за ед., руб.</w:t>
            </w:r>
          </w:p>
        </w:tc>
        <w:tc>
          <w:tcPr>
            <w:tcW w:w="419" w:type="pct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</w:tr>
      <w:tr w:rsidR="00D942DC">
        <w:trPr>
          <w:gridBefore w:val="1"/>
          <w:gridAfter w:val="1"/>
          <w:wAfter w:w="545" w:type="dxa"/>
          <w:trHeight w:val="567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Дозатор для жидкого мыла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4688,00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243 776,00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4 700,00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244 400,00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4 872,00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253 344,00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247 173,16р.</w:t>
            </w:r>
          </w:p>
        </w:tc>
      </w:tr>
      <w:tr w:rsidR="00D942DC">
        <w:trPr>
          <w:gridBefore w:val="1"/>
          <w:gridAfter w:val="1"/>
          <w:wAfter w:w="545" w:type="dxa"/>
          <w:trHeight w:val="33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2DC" w:rsidRDefault="00D942DC">
            <w:pPr>
              <w:jc w:val="center"/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243 776,00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244 400,00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253 344,00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D942DC">
            <w:pPr>
              <w:jc w:val="center"/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2DC" w:rsidRDefault="00443D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247 173,16 </w:t>
            </w:r>
          </w:p>
        </w:tc>
      </w:tr>
    </w:tbl>
    <w:p w:rsidR="00D942DC" w:rsidRDefault="00D942DC">
      <w:pPr>
        <w:contextualSpacing/>
        <w:jc w:val="both"/>
        <w:rPr>
          <w:rFonts w:ascii="Times New Roman" w:hAnsi="Times New Roman" w:cs="Times New Roman"/>
          <w:b/>
          <w:bCs/>
        </w:rPr>
      </w:pP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443D5C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По результатам расчетов за </w:t>
      </w:r>
      <w:r>
        <w:rPr>
          <w:rFonts w:ascii="Times New Roman" w:hAnsi="Times New Roman" w:cs="Times New Roman"/>
          <w:u w:val="single"/>
        </w:rPr>
        <w:t>ЦК</w:t>
      </w:r>
      <w:r>
        <w:rPr>
          <w:rFonts w:ascii="Times New Roman" w:hAnsi="Times New Roman" w:cs="Times New Roman"/>
        </w:rPr>
        <w:t xml:space="preserve">, принято минимальное значение из представленных предложений и составила: </w:t>
      </w:r>
      <w:r>
        <w:rPr>
          <w:rFonts w:ascii="Times New Roman" w:hAnsi="Times New Roman" w:cs="Times New Roman"/>
          <w:b/>
        </w:rPr>
        <w:t xml:space="preserve">243 776 рублей 00 копеек </w:t>
      </w:r>
    </w:p>
    <w:p w:rsidR="00D942DC" w:rsidRDefault="00D942DC">
      <w:pPr>
        <w:contextualSpacing/>
        <w:jc w:val="both"/>
        <w:rPr>
          <w:rFonts w:ascii="Times New Roman" w:hAnsi="Times New Roman" w:cs="Times New Roman"/>
        </w:rPr>
      </w:pPr>
    </w:p>
    <w:p w:rsidR="00D942DC" w:rsidRDefault="00443D5C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Реквизиты документов, на основании которых произведен расчет </w:t>
      </w:r>
      <w:r>
        <w:rPr>
          <w:rFonts w:ascii="Times New Roman" w:hAnsi="Times New Roman" w:cs="Times New Roman"/>
        </w:rPr>
        <w:t xml:space="preserve">НМЦК, НМЦД, </w:t>
      </w:r>
      <w:r>
        <w:rPr>
          <w:rFonts w:ascii="Times New Roman" w:hAnsi="Times New Roman" w:cs="Times New Roman"/>
          <w:u w:val="single"/>
        </w:rPr>
        <w:t>ЦК</w:t>
      </w:r>
      <w:r>
        <w:rPr>
          <w:rFonts w:ascii="Times New Roman" w:hAnsi="Times New Roman" w:cs="Times New Roman"/>
        </w:rPr>
        <w:t>, ЦД, НЦЕ (нужное подчеркнуть)</w:t>
      </w:r>
      <w:r>
        <w:rPr>
          <w:rFonts w:ascii="Times New Roman" w:hAnsi="Times New Roman" w:cs="Times New Roman"/>
          <w:lang w:eastAsia="ru-RU"/>
        </w:rPr>
        <w:t>:</w:t>
      </w:r>
    </w:p>
    <w:p w:rsidR="00D942DC" w:rsidRDefault="00443D5C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Предложение 1: Коммерческое предложение от 04.05.2026 г.исх. № 66</w:t>
      </w:r>
    </w:p>
    <w:p w:rsidR="00D942DC" w:rsidRDefault="00443D5C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Предложение 2: Коммерческое предложение от 04.05.2026 г. исх. № УТВМ8001755</w:t>
      </w:r>
    </w:p>
    <w:p w:rsidR="00D942DC" w:rsidRDefault="00443D5C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Предложение 3: Коммерческое предложение от 04.05.2026 г. исх. 01/70</w:t>
      </w:r>
    </w:p>
    <w:p w:rsidR="00D942DC" w:rsidRDefault="00D942DC">
      <w:pPr>
        <w:contextualSpacing/>
        <w:rPr>
          <w:rFonts w:ascii="Times New Roman" w:hAnsi="Times New Roman" w:cs="Times New Roman"/>
          <w:lang w:eastAsia="ru-RU"/>
        </w:rPr>
      </w:pPr>
    </w:p>
    <w:p w:rsidR="00443D5C" w:rsidRDefault="00443D5C" w:rsidP="00443D5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MON_1452692368"/>
      <w:bookmarkEnd w:id="0"/>
    </w:p>
    <w:p w:rsidR="00D942DC" w:rsidRPr="00443D5C" w:rsidRDefault="00443D5C" w:rsidP="00443D5C">
      <w:pPr>
        <w:spacing w:after="0" w:line="240" w:lineRule="auto"/>
        <w:contextualSpacing/>
        <w:jc w:val="both"/>
        <w:rPr>
          <w:sz w:val="20"/>
          <w:szCs w:val="20"/>
          <w:highlight w:val="red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Дата подготовки определения и (или) обоснования: 05 мая 2026г</w:t>
      </w:r>
      <w:bookmarkStart w:id="1" w:name="_GoBack"/>
      <w:bookmarkEnd w:id="1"/>
    </w:p>
    <w:sectPr w:rsidR="00D942DC" w:rsidRPr="00443D5C">
      <w:pgSz w:w="16838" w:h="11906" w:orient="landscape"/>
      <w:pgMar w:top="284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DC" w:rsidRDefault="00443D5C">
      <w:pPr>
        <w:spacing w:after="0" w:line="240" w:lineRule="auto"/>
      </w:pPr>
      <w:r>
        <w:separator/>
      </w:r>
    </w:p>
  </w:endnote>
  <w:endnote w:type="continuationSeparator" w:id="0">
    <w:p w:rsidR="00D942DC" w:rsidRDefault="0044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DC" w:rsidRDefault="00443D5C">
      <w:pPr>
        <w:spacing w:after="0" w:line="240" w:lineRule="auto"/>
      </w:pPr>
      <w:r>
        <w:separator/>
      </w:r>
    </w:p>
  </w:footnote>
  <w:footnote w:type="continuationSeparator" w:id="0">
    <w:p w:rsidR="00D942DC" w:rsidRDefault="0044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5D6"/>
    <w:multiLevelType w:val="multilevel"/>
    <w:tmpl w:val="5D76F2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DD5B73"/>
    <w:multiLevelType w:val="multilevel"/>
    <w:tmpl w:val="25E631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F3409AD"/>
    <w:multiLevelType w:val="multilevel"/>
    <w:tmpl w:val="AA1689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56D3067"/>
    <w:multiLevelType w:val="multilevel"/>
    <w:tmpl w:val="F5344C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DC"/>
    <w:rsid w:val="00443D5C"/>
    <w:rsid w:val="00D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FD3"/>
  <w15:docId w15:val="{64BE3CFB-1ADC-4B2D-A0CB-0954065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0">
    <w:name w:val="Абзац списка Знак"/>
    <w:link w:val="aff"/>
    <w:uiPriority w:val="34"/>
    <w:qFormat/>
  </w:style>
  <w:style w:type="paragraph" w:styleId="aff3">
    <w:name w:val="No Spacing"/>
    <w:link w:val="aff4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4">
    <w:name w:val="Без интервала Знак"/>
    <w:link w:val="aff3"/>
    <w:uiPriority w:val="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244-01</dc:creator>
  <cp:lastModifiedBy>Родионова Ольга Николаевна</cp:lastModifiedBy>
  <cp:revision>163</cp:revision>
  <dcterms:created xsi:type="dcterms:W3CDTF">2022-01-14T04:36:00Z</dcterms:created>
  <dcterms:modified xsi:type="dcterms:W3CDTF">2026-05-18T02:22:00Z</dcterms:modified>
</cp:coreProperties>
</file>