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6A6B2B" w:rsidRPr="00485F76">
        <w:tblPrEx>
          <w:tblCellMar>
            <w:top w:w="0" w:type="dxa"/>
            <w:left w:w="0" w:type="dxa"/>
            <w:bottom w:w="0" w:type="dxa"/>
            <w:right w:w="0" w:type="dxa"/>
          </w:tblCellMar>
        </w:tblPrEx>
        <w:tc>
          <w:tcPr>
            <w:tcW w:w="2834" w:type="dxa"/>
            <w:tcBorders>
              <w:top w:val="nil"/>
              <w:left w:val="nil"/>
              <w:bottom w:val="nil"/>
              <w:right w:val="nil"/>
            </w:tcBorders>
          </w:tcPr>
          <w:p w:rsidR="006A6B2B" w:rsidRDefault="006A6B2B">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jc w:val="center"/>
              <w:rPr>
                <w:rFonts w:ascii="Times" w:hAnsi="Times" w:cs="Times"/>
                <w:b/>
                <w:bCs/>
                <w:color w:val="000000"/>
              </w:rPr>
            </w:pPr>
            <w:r w:rsidRPr="00485F76">
              <w:rPr>
                <w:rFonts w:ascii="Times" w:hAnsi="Times" w:cs="Times"/>
                <w:b/>
                <w:bCs/>
                <w:color w:val="000000"/>
              </w:rPr>
              <w:t>ДОГОВОР № </w:t>
            </w:r>
            <w:r w:rsidR="00294A63" w:rsidRPr="00485F76">
              <w:rPr>
                <w:rFonts w:ascii="Times" w:hAnsi="Times" w:cs="Times"/>
                <w:b/>
                <w:bCs/>
                <w:color w:val="000000"/>
              </w:rPr>
              <w:t>56/26</w:t>
            </w:r>
          </w:p>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4" w:type="dxa"/>
            <w:tcBorders>
              <w:top w:val="nil"/>
              <w:left w:val="nil"/>
              <w:bottom w:val="nil"/>
              <w:right w:val="nil"/>
            </w:tcBorders>
          </w:tcPr>
          <w:p w:rsidR="006A6B2B" w:rsidRPr="00485F76" w:rsidRDefault="006A6B2B">
            <w:pPr>
              <w:widowControl w:val="0"/>
              <w:autoSpaceDE w:val="0"/>
              <w:autoSpaceDN w:val="0"/>
              <w:adjustRightInd w:val="0"/>
              <w:spacing w:after="0" w:line="240" w:lineRule="auto"/>
              <w:jc w:val="right"/>
              <w:rPr>
                <w:rFonts w:ascii="Times" w:hAnsi="Times" w:cs="Times"/>
                <w:color w:val="000000"/>
                <w:sz w:val="18"/>
                <w:szCs w:val="18"/>
              </w:rPr>
            </w:pPr>
          </w:p>
        </w:tc>
      </w:tr>
      <w:tr w:rsidR="006A6B2B" w:rsidRPr="00485F76">
        <w:tblPrEx>
          <w:tblCellMar>
            <w:top w:w="0" w:type="dxa"/>
            <w:left w:w="0" w:type="dxa"/>
            <w:bottom w:w="0" w:type="dxa"/>
            <w:right w:w="0" w:type="dxa"/>
          </w:tblCellMar>
        </w:tblPrEx>
        <w:tc>
          <w:tcPr>
            <w:tcW w:w="5187" w:type="dxa"/>
            <w:gridSpan w:val="2"/>
            <w:tcBorders>
              <w:top w:val="nil"/>
              <w:left w:val="nil"/>
              <w:bottom w:val="nil"/>
              <w:right w:val="nil"/>
            </w:tcBorders>
          </w:tcPr>
          <w:p w:rsidR="006A6B2B" w:rsidRPr="00485F76" w:rsidRDefault="00BF3286">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__________</w:t>
            </w:r>
          </w:p>
        </w:tc>
        <w:tc>
          <w:tcPr>
            <w:tcW w:w="5187" w:type="dxa"/>
            <w:gridSpan w:val="2"/>
            <w:tcBorders>
              <w:top w:val="nil"/>
              <w:left w:val="nil"/>
              <w:bottom w:val="nil"/>
              <w:right w:val="nil"/>
            </w:tcBorders>
          </w:tcPr>
          <w:p w:rsidR="006A6B2B" w:rsidRPr="00485F76" w:rsidRDefault="00BF3286">
            <w:pPr>
              <w:widowControl w:val="0"/>
              <w:autoSpaceDE w:val="0"/>
              <w:autoSpaceDN w:val="0"/>
              <w:adjustRightInd w:val="0"/>
              <w:spacing w:after="0" w:line="240" w:lineRule="auto"/>
              <w:jc w:val="right"/>
              <w:rPr>
                <w:rFonts w:ascii="Times" w:hAnsi="Times" w:cs="Times"/>
                <w:color w:val="000000"/>
                <w:sz w:val="18"/>
                <w:szCs w:val="18"/>
              </w:rPr>
            </w:pPr>
            <w:r w:rsidRPr="00485F76">
              <w:rPr>
                <w:rFonts w:ascii="Times" w:hAnsi="Times" w:cs="Times"/>
                <w:color w:val="000000"/>
                <w:sz w:val="18"/>
                <w:szCs w:val="18"/>
              </w:rPr>
              <w:t>____________</w:t>
            </w:r>
          </w:p>
        </w:tc>
      </w:tr>
    </w:tbl>
    <w:p w:rsidR="00294A63" w:rsidRPr="00485F76" w:rsidRDefault="00BF3286" w:rsidP="00294A63">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_________</w:t>
      </w:r>
      <w:r w:rsidR="006A6B2B" w:rsidRPr="00485F76">
        <w:rPr>
          <w:rFonts w:ascii="Times" w:hAnsi="Times" w:cs="Times"/>
          <w:color w:val="000000"/>
          <w:sz w:val="18"/>
          <w:szCs w:val="18"/>
        </w:rPr>
        <w:t xml:space="preserve"> именуемое в дальнейшем ОПЕРАТОР, в лице </w:t>
      </w:r>
      <w:r w:rsidRPr="00485F76">
        <w:rPr>
          <w:rFonts w:ascii="Times" w:hAnsi="Times" w:cs="Times"/>
          <w:color w:val="000000"/>
          <w:sz w:val="18"/>
          <w:szCs w:val="18"/>
        </w:rPr>
        <w:t>_________</w:t>
      </w:r>
      <w:r w:rsidR="006A6B2B" w:rsidRPr="00485F76">
        <w:rPr>
          <w:rFonts w:ascii="Times" w:hAnsi="Times" w:cs="Times"/>
          <w:color w:val="000000"/>
          <w:sz w:val="18"/>
          <w:szCs w:val="18"/>
        </w:rPr>
        <w:t xml:space="preserve">, действующей на основании </w:t>
      </w:r>
      <w:r w:rsidRPr="00485F76">
        <w:rPr>
          <w:rFonts w:ascii="Times" w:hAnsi="Times" w:cs="Times"/>
          <w:color w:val="000000"/>
          <w:sz w:val="18"/>
          <w:szCs w:val="18"/>
        </w:rPr>
        <w:t>____________</w:t>
      </w:r>
      <w:r w:rsidR="006A6B2B" w:rsidRPr="00485F76">
        <w:rPr>
          <w:rFonts w:ascii="Times" w:hAnsi="Times" w:cs="Times"/>
          <w:color w:val="000000"/>
          <w:sz w:val="18"/>
          <w:szCs w:val="18"/>
        </w:rPr>
        <w:t xml:space="preserve">, с одной стороны, и </w:t>
      </w:r>
    </w:p>
    <w:p w:rsidR="006A6B2B" w:rsidRPr="00485F76" w:rsidRDefault="00294A63" w:rsidP="00294A63">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Федеральное государственное бюджетное учреждение науки Институт географии им. В.Б. Сочавы Сибирского отделения Российской академии наук (ИГ СО РАН), </w:t>
      </w:r>
      <w:r w:rsidR="006A6B2B" w:rsidRPr="00485F76">
        <w:rPr>
          <w:rFonts w:ascii="Times" w:hAnsi="Times" w:cs="Times"/>
          <w:color w:val="000000"/>
          <w:sz w:val="18"/>
          <w:szCs w:val="18"/>
        </w:rPr>
        <w:t xml:space="preserve">именуемый в дальнейшем АБОНЕНТ, </w:t>
      </w:r>
      <w:r w:rsidRPr="00485F76">
        <w:rPr>
          <w:rFonts w:ascii="Times" w:hAnsi="Times" w:cs="Times"/>
          <w:color w:val="000000"/>
          <w:sz w:val="18"/>
          <w:szCs w:val="18"/>
        </w:rPr>
        <w:t>в лице заместителя директора ИГ СО РАН по общим вопросам Чекмарёва Александра Владимировича, действующего на основании доверенности 38 АА 4277155 от 19.01.2024г.</w:t>
      </w:r>
      <w:r w:rsidR="006A6B2B" w:rsidRPr="00485F76">
        <w:rPr>
          <w:rFonts w:ascii="Times" w:hAnsi="Times" w:cs="Times"/>
          <w:color w:val="000000"/>
          <w:sz w:val="18"/>
          <w:szCs w:val="18"/>
        </w:rPr>
        <w:t xml:space="preserve">, с другой стороны, совместно именуемые в дальнейшем Стороны, руководствуясь п. </w:t>
      </w:r>
      <w:r w:rsidRPr="00485F76">
        <w:rPr>
          <w:rFonts w:ascii="Times" w:hAnsi="Times" w:cs="Times"/>
          <w:color w:val="000000"/>
          <w:sz w:val="18"/>
          <w:szCs w:val="18"/>
        </w:rPr>
        <w:t>5</w:t>
      </w:r>
      <w:r w:rsidR="006A6B2B" w:rsidRPr="00485F76">
        <w:rPr>
          <w:rFonts w:ascii="Times" w:hAnsi="Times" w:cs="Times"/>
          <w:color w:val="000000"/>
          <w:sz w:val="18"/>
          <w:szCs w:val="18"/>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1. ТЕРМИНЫ И ОПРЕДЕЛЕНИЯ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4" w:history="1">
        <w:r w:rsidR="00BF3286" w:rsidRPr="00485F76">
          <w:rPr>
            <w:rFonts w:ascii="Times" w:hAnsi="Times" w:cs="Times"/>
            <w:color w:val="0000CD"/>
            <w:sz w:val="18"/>
            <w:szCs w:val="18"/>
          </w:rPr>
          <w:t>______</w:t>
        </w:r>
      </w:hyperlink>
      <w:r w:rsidRPr="00485F76">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5" w:history="1">
        <w:r w:rsidR="00BF3286" w:rsidRPr="00485F76">
          <w:rPr>
            <w:rFonts w:ascii="Times" w:hAnsi="Times" w:cs="Times"/>
            <w:color w:val="0000CD"/>
            <w:sz w:val="18"/>
            <w:szCs w:val="18"/>
          </w:rPr>
          <w:t>___________</w:t>
        </w:r>
      </w:hyperlink>
      <w:r w:rsidRPr="00485F76">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1.9. Пользовательская документация – справочный текст, размещенный по адресу </w:t>
      </w:r>
      <w:hyperlink r:id="rId6" w:history="1">
        <w:r w:rsidR="00BF3286" w:rsidRPr="00485F76">
          <w:rPr>
            <w:rFonts w:ascii="Times" w:hAnsi="Times" w:cs="Times"/>
            <w:color w:val="0000CD"/>
            <w:sz w:val="18"/>
            <w:szCs w:val="18"/>
          </w:rPr>
          <w:t>__________</w:t>
        </w:r>
      </w:hyperlink>
      <w:r w:rsidRPr="00485F76">
        <w:rPr>
          <w:rFonts w:ascii="Times" w:hAnsi="Times" w:cs="Times"/>
          <w:color w:val="000000"/>
          <w:sz w:val="18"/>
          <w:szCs w:val="18"/>
        </w:rPr>
        <w:t xml:space="preserve"> и описывающий порядок работы с Продуктом.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r w:rsidR="00BF3286" w:rsidRPr="00485F76">
        <w:rPr>
          <w:rFonts w:ascii="Times" w:hAnsi="Times" w:cs="Times"/>
          <w:color w:val="000000"/>
          <w:sz w:val="18"/>
          <w:szCs w:val="18"/>
        </w:rPr>
        <w:t>__________</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2. ПРЕДМЕТ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lastRenderedPageBreak/>
        <w:t>3. ПОРЯДОК ИСПОЛНЕНИЯ ОБЯЗАТЕЛЬСТВ ОПЕРАТОРОМ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3.1. В течение 5 (пяти) календарных дней после поступления на расчетный счет Оператора оплаты </w:t>
      </w:r>
      <w:r w:rsidR="00BC07BF" w:rsidRPr="00485F76">
        <w:rPr>
          <w:rFonts w:ascii="Times" w:hAnsi="Times" w:cs="Times"/>
          <w:color w:val="000000"/>
          <w:sz w:val="18"/>
          <w:szCs w:val="18"/>
        </w:rPr>
        <w:t>3</w:t>
      </w:r>
      <w:r w:rsidRPr="00485F76">
        <w:rPr>
          <w:rFonts w:ascii="Times" w:hAnsi="Times" w:cs="Times"/>
          <w:color w:val="000000"/>
          <w:sz w:val="18"/>
          <w:szCs w:val="18"/>
        </w:rPr>
        <w:t>0% стоимости Договора Оператор предоставляет Абоненту право использования Продукта путем: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sidR="00BF3286" w:rsidRPr="00485F76">
        <w:rPr>
          <w:rFonts w:ascii="Times" w:hAnsi="Times" w:cs="Times"/>
          <w:color w:val="000000"/>
          <w:sz w:val="18"/>
          <w:szCs w:val="18"/>
        </w:rPr>
        <w:t>________</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BF3286" w:rsidRPr="00485F76">
        <w:rPr>
          <w:rFonts w:ascii="Times" w:hAnsi="Times" w:cs="Times"/>
          <w:color w:val="000000"/>
          <w:sz w:val="18"/>
          <w:szCs w:val="18"/>
        </w:rPr>
        <w:t>_________</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3.2. Необходимым условием использования Продукта является наличие у Абонента: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3.2.1. подключения к сети Интернет;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3.2.2. учетной записи на сервере Оператора;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3.2.3. действующего Сертификата;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3.2.4. СКЗИ.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BF3286" w:rsidRPr="00485F76">
        <w:rPr>
          <w:rFonts w:ascii="Times" w:hAnsi="Times" w:cs="Times"/>
          <w:color w:val="000000"/>
          <w:sz w:val="18"/>
          <w:szCs w:val="18"/>
        </w:rPr>
        <w:t>______</w:t>
      </w:r>
      <w:r w:rsidRPr="00485F76">
        <w:rPr>
          <w:rFonts w:ascii="Times" w:hAnsi="Times" w:cs="Times"/>
          <w:color w:val="000000"/>
          <w:sz w:val="18"/>
          <w:szCs w:val="18"/>
        </w:rPr>
        <w:t xml:space="preserve"> без ограничения по времени и количеству обращений.</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4. ПРАВА И ОБЯЗАННОСТИ СТОРОН</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 Обязанности Оператора: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4.1.4. своевременное обновление программного обеспечения на сервере;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r w:rsidR="00BF3286" w:rsidRPr="00485F76">
        <w:rPr>
          <w:rFonts w:ascii="Times" w:hAnsi="Times" w:cs="Times"/>
          <w:color w:val="000000"/>
          <w:sz w:val="18"/>
          <w:szCs w:val="18"/>
        </w:rPr>
        <w:t>________</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4.1.8. осуществление обязанностей Оператора электронного документооборота.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 Обязанности Абонента: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4.2.5. самостоятельное подключение компьютера к сети Интернет;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r w:rsidR="00BF3286" w:rsidRPr="00485F76">
        <w:rPr>
          <w:rFonts w:ascii="Times" w:hAnsi="Times" w:cs="Times"/>
          <w:color w:val="000000"/>
          <w:sz w:val="18"/>
          <w:szCs w:val="18"/>
        </w:rPr>
        <w:t>______</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4.2.7. отказ от попыток копировать, модифицировать, декомпилировать, деассемблировать Продукт;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4.2.8. отказ от попыток получения доступа к информации третьих лиц, хранящейся в Продукте;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4.3. Права Оператора: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4.4. Права Абонента: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4.4.2. внесение предложений по изменению функциональных возможностей Продукта;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4.4.3. непредставление отчетов об использовании Продукта Оператору.</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5. ФИНАНСОВЫЕ УСЛОВИЯ И ПОРЯДОК СДАЧИ-ПРИЕМКИ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5.3. </w:t>
      </w:r>
      <w:r w:rsidR="00BC07BF" w:rsidRPr="00485F76">
        <w:rPr>
          <w:rFonts w:ascii="Times" w:hAnsi="Times" w:cs="Times"/>
          <w:color w:val="000000"/>
          <w:sz w:val="18"/>
          <w:szCs w:val="18"/>
        </w:rPr>
        <w:t>Абонент оплачивает выставленный Оператором счет в течение 10 (десяти) рабочих дней с момента его получения путем перечисления 30% суммы, указанной в счета, на расчетный счет Оператора. Оставшиеся 70% оплачиваются Абонентом в течение 10 (десяти) рабочих дней с момента подписания Сторонами УПД.</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lastRenderedPageBreak/>
        <w:t>5.5. Обязательство Абонента по оплате счета считается исполненным с момента поступления денежных средств на расчетный счет Оператора.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lastRenderedPageBreak/>
        <w:t>7.15. Факт заключения Договора не является конфиденциальной информацией.</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8. ЗАВЕРЕНИЯ ОБ ОБСТОЯТЕЛЬСТВАХ</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8.1. Каждая из Сторон заявляет и подтверждает другой Стороне, что на момент заключения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фактически находится по адресу, указанному в ЕГРЮЛ;</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8.2. Стороны подтверждают, что:</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9. ОБЯЗАТЕЛЬСТВА СТОРОН В ОБЛАСТИ ОБРАБОТКИ ПЕРСОНАЛЬНЫХ ДАННЫХ</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9.2. Абонент гарантирует: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9.3. Оператор гарантирует: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9.3.2. обработку персональных данных на территории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w:t>
      </w:r>
      <w:r w:rsidRPr="00485F76">
        <w:rPr>
          <w:rFonts w:ascii="Times" w:hAnsi="Times" w:cs="Times"/>
          <w:color w:val="000000"/>
          <w:sz w:val="18"/>
          <w:szCs w:val="18"/>
        </w:rPr>
        <w:lastRenderedPageBreak/>
        <w:t>иных неправомерных действий в отношении персональных данных, в частности: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определение угроз безопасности персональных данных при их обработке;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установление правил доступа к обрабатываемым персональным данным;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7" w:history="1">
        <w:r w:rsidR="00BF3286" w:rsidRPr="00485F76">
          <w:rPr>
            <w:rFonts w:ascii="Times" w:hAnsi="Times" w:cs="Times"/>
            <w:color w:val="0000CD"/>
            <w:sz w:val="18"/>
            <w:szCs w:val="18"/>
          </w:rPr>
          <w:t>_________</w:t>
        </w:r>
      </w:hyperlink>
      <w:r w:rsidRPr="00485F76">
        <w:rPr>
          <w:rFonts w:ascii="Times" w:hAnsi="Times" w:cs="Times"/>
          <w:color w:val="000000"/>
          <w:sz w:val="18"/>
          <w:szCs w:val="18"/>
        </w:rPr>
        <w:t>.</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9.7. Оператор обязуется: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10. ДОПОЛНИТЕЛЬНЫЕ УСЛОВИЯ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10.1. Приложениями к Договору являются: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Спецификация;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Лицензионный договор;</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Сублицензионный договор.</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6A6B2B" w:rsidRPr="00485F76">
        <w:tblPrEx>
          <w:tblCellMar>
            <w:top w:w="0" w:type="dxa"/>
            <w:left w:w="0" w:type="dxa"/>
            <w:bottom w:w="0" w:type="dxa"/>
            <w:right w:w="0" w:type="dxa"/>
          </w:tblCellMar>
        </w:tblPrEx>
        <w:tc>
          <w:tcPr>
            <w:tcW w:w="10372" w:type="dxa"/>
            <w:gridSpan w:val="4"/>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p>
        </w:tc>
      </w:tr>
      <w:tr w:rsidR="006A6B2B" w:rsidRPr="00485F76">
        <w:tblPrEx>
          <w:tblCellMar>
            <w:top w:w="0" w:type="dxa"/>
            <w:left w:w="0" w:type="dxa"/>
            <w:bottom w:w="0" w:type="dxa"/>
            <w:right w:w="0" w:type="dxa"/>
          </w:tblCellMar>
        </w:tblPrEx>
        <w:tc>
          <w:tcPr>
            <w:tcW w:w="10372" w:type="dxa"/>
            <w:gridSpan w:val="4"/>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b/>
                <w:bCs/>
                <w:color w:val="000000"/>
                <w:sz w:val="18"/>
                <w:szCs w:val="18"/>
              </w:rPr>
            </w:pPr>
            <w:r w:rsidRPr="00485F76">
              <w:rPr>
                <w:rFonts w:ascii="Times" w:hAnsi="Times" w:cs="Times"/>
                <w:b/>
                <w:bCs/>
                <w:color w:val="000000"/>
                <w:sz w:val="18"/>
                <w:szCs w:val="18"/>
              </w:rPr>
              <w:t>12. СВЕДЕНИЯ ОБ АБОНЕНТЕ</w:t>
            </w:r>
          </w:p>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Наименование: ИГ СО РАН</w:t>
            </w:r>
          </w:p>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Юридический адрес: 664033, Иркутская обл, г. Иркутск, ул. Улан-Баторская, д. 1</w:t>
            </w:r>
          </w:p>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ИНН 3812011724 КПП 381201001</w:t>
            </w:r>
          </w:p>
          <w:p w:rsidR="000807E7" w:rsidRPr="00485F76" w:rsidRDefault="000807E7" w:rsidP="000807E7">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Получатель: УФК по Приморскому краю (ИГ СО РАН, л/с 20346Ц31790)</w:t>
            </w:r>
          </w:p>
          <w:p w:rsidR="000807E7" w:rsidRPr="00485F76" w:rsidRDefault="000807E7" w:rsidP="000807E7">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Банковский счет: 40102810545370000012</w:t>
            </w:r>
          </w:p>
          <w:p w:rsidR="000807E7" w:rsidRPr="00485F76" w:rsidRDefault="000807E7" w:rsidP="000807E7">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Номер казначейского счета (р/с): 03214643000000012010</w:t>
            </w:r>
          </w:p>
          <w:p w:rsidR="000807E7" w:rsidRPr="00485F76" w:rsidRDefault="000807E7" w:rsidP="000807E7">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Банк: ОКЦ № 1 ДГУ Банка России//УФК по Приморскому краю, г Владивосток</w:t>
            </w:r>
          </w:p>
          <w:p w:rsidR="000807E7" w:rsidRPr="00485F76" w:rsidRDefault="000807E7" w:rsidP="000807E7">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lastRenderedPageBreak/>
              <w:t>БИК 010507002</w:t>
            </w:r>
          </w:p>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 </w:t>
            </w:r>
          </w:p>
        </w:tc>
      </w:tr>
      <w:tr w:rsidR="006A6B2B" w:rsidRPr="00485F76">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b/>
                <w:bCs/>
                <w:color w:val="000000"/>
                <w:sz w:val="18"/>
                <w:szCs w:val="18"/>
              </w:rPr>
            </w:pPr>
            <w:r w:rsidRPr="00485F76">
              <w:rPr>
                <w:rFonts w:ascii="Times" w:hAnsi="Times" w:cs="Times"/>
                <w:b/>
                <w:bCs/>
                <w:color w:val="000000"/>
                <w:sz w:val="18"/>
                <w:szCs w:val="18"/>
              </w:rPr>
              <w:lastRenderedPageBreak/>
              <w:t>13. ПОДПИСИ СТОРОН</w:t>
            </w:r>
          </w:p>
        </w:tc>
      </w:tr>
      <w:tr w:rsidR="006A6B2B" w:rsidRPr="00485F76">
        <w:tblPrEx>
          <w:tblCellMar>
            <w:top w:w="0" w:type="dxa"/>
            <w:left w:w="0" w:type="dxa"/>
            <w:bottom w:w="0" w:type="dxa"/>
            <w:right w:w="0" w:type="dxa"/>
          </w:tblCellMar>
        </w:tblPrEx>
        <w:tc>
          <w:tcPr>
            <w:tcW w:w="5186"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ОПЕРАТОР</w:t>
            </w:r>
          </w:p>
        </w:tc>
        <w:tc>
          <w:tcPr>
            <w:tcW w:w="5186"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АБОНЕНТ</w:t>
            </w:r>
          </w:p>
        </w:tc>
      </w:tr>
      <w:tr w:rsidR="006A6B2B" w:rsidRPr="00485F76">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single" w:sz="6" w:space="0" w:color="000000"/>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8"/>
                <w:szCs w:val="18"/>
              </w:rPr>
            </w:pPr>
            <w:r w:rsidRPr="00485F76">
              <w:rPr>
                <w:rFonts w:ascii="Times" w:hAnsi="Times" w:cs="Times"/>
                <w:color w:val="000000"/>
                <w:sz w:val="18"/>
                <w:szCs w:val="18"/>
              </w:rPr>
              <w:t xml:space="preserve">А. </w:t>
            </w:r>
            <w:r w:rsidR="000807E7" w:rsidRPr="00485F76">
              <w:rPr>
                <w:rFonts w:ascii="Times" w:hAnsi="Times" w:cs="Times"/>
                <w:color w:val="000000"/>
                <w:sz w:val="18"/>
                <w:szCs w:val="18"/>
              </w:rPr>
              <w:t>В</w:t>
            </w:r>
            <w:r w:rsidRPr="00485F76">
              <w:rPr>
                <w:rFonts w:ascii="Times" w:hAnsi="Times" w:cs="Times"/>
                <w:color w:val="000000"/>
                <w:sz w:val="18"/>
                <w:szCs w:val="18"/>
              </w:rPr>
              <w:t xml:space="preserve">. </w:t>
            </w:r>
            <w:r w:rsidR="000807E7" w:rsidRPr="00485F76">
              <w:rPr>
                <w:rFonts w:ascii="Times" w:hAnsi="Times" w:cs="Times"/>
                <w:color w:val="000000"/>
                <w:sz w:val="18"/>
                <w:szCs w:val="18"/>
              </w:rPr>
              <w:t>Чекмарёв</w:t>
            </w:r>
          </w:p>
        </w:tc>
      </w:tr>
      <w:tr w:rsidR="006A6B2B" w:rsidRPr="00485F76">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jc w:val="center"/>
              <w:rPr>
                <w:rFonts w:ascii="Times" w:hAnsi="Times" w:cs="Times"/>
                <w:color w:val="000000"/>
                <w:sz w:val="18"/>
                <w:szCs w:val="18"/>
              </w:rPr>
            </w:pPr>
            <w:r w:rsidRPr="00485F76">
              <w:rPr>
                <w:rFonts w:ascii="Times" w:hAnsi="Times" w:cs="Times"/>
                <w:color w:val="000000"/>
                <w:sz w:val="18"/>
                <w:szCs w:val="18"/>
              </w:rPr>
              <w:t>М.П.</w:t>
            </w:r>
          </w:p>
        </w:tc>
        <w:tc>
          <w:tcPr>
            <w:tcW w:w="5186"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jc w:val="center"/>
              <w:rPr>
                <w:rFonts w:ascii="Times" w:hAnsi="Times" w:cs="Times"/>
                <w:color w:val="000000"/>
                <w:sz w:val="18"/>
                <w:szCs w:val="18"/>
              </w:rPr>
            </w:pPr>
            <w:r w:rsidRPr="00485F76">
              <w:rPr>
                <w:rFonts w:ascii="Times" w:hAnsi="Times" w:cs="Times"/>
                <w:color w:val="000000"/>
                <w:sz w:val="18"/>
                <w:szCs w:val="18"/>
              </w:rPr>
              <w:t>М.П.</w:t>
            </w:r>
          </w:p>
        </w:tc>
      </w:tr>
    </w:tbl>
    <w:p w:rsidR="006A6B2B" w:rsidRPr="00485F76" w:rsidRDefault="006A6B2B">
      <w:pPr>
        <w:widowControl w:val="0"/>
        <w:autoSpaceDE w:val="0"/>
        <w:autoSpaceDN w:val="0"/>
        <w:adjustRightInd w:val="0"/>
        <w:spacing w:after="0" w:line="240" w:lineRule="auto"/>
        <w:rPr>
          <w:rFonts w:ascii="Arial" w:hAnsi="Arial" w:cs="Arial"/>
          <w:sz w:val="24"/>
          <w:szCs w:val="24"/>
        </w:rPr>
        <w:sectPr w:rsidR="006A6B2B" w:rsidRPr="00485F76">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6A6B2B" w:rsidRPr="00485F76">
        <w:tblPrEx>
          <w:tblCellMar>
            <w:top w:w="0" w:type="dxa"/>
            <w:left w:w="0" w:type="dxa"/>
            <w:bottom w:w="0" w:type="dxa"/>
            <w:right w:w="0" w:type="dxa"/>
          </w:tblCellMar>
        </w:tblPrEx>
        <w:tc>
          <w:tcPr>
            <w:tcW w:w="1133" w:type="dxa"/>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6A6B2B" w:rsidRPr="00485F76" w:rsidRDefault="006A6B2B">
            <w:pPr>
              <w:widowControl w:val="0"/>
              <w:autoSpaceDE w:val="0"/>
              <w:autoSpaceDN w:val="0"/>
              <w:adjustRightInd w:val="0"/>
              <w:spacing w:after="0" w:line="240" w:lineRule="auto"/>
              <w:jc w:val="right"/>
              <w:rPr>
                <w:rFonts w:ascii="Times" w:hAnsi="Times" w:cs="Times"/>
                <w:b/>
                <w:bCs/>
                <w:color w:val="000000"/>
                <w:sz w:val="17"/>
                <w:szCs w:val="17"/>
              </w:rPr>
            </w:pPr>
            <w:r w:rsidRPr="00485F76">
              <w:rPr>
                <w:rFonts w:ascii="Times" w:hAnsi="Times" w:cs="Times"/>
                <w:b/>
                <w:bCs/>
                <w:color w:val="000000"/>
                <w:sz w:val="17"/>
                <w:szCs w:val="17"/>
              </w:rPr>
              <w:t>Приложение 1</w:t>
            </w:r>
          </w:p>
          <w:p w:rsidR="006A6B2B" w:rsidRPr="00485F76" w:rsidRDefault="006A6B2B" w:rsidP="00F224F0">
            <w:pPr>
              <w:widowControl w:val="0"/>
              <w:autoSpaceDE w:val="0"/>
              <w:autoSpaceDN w:val="0"/>
              <w:adjustRightInd w:val="0"/>
              <w:spacing w:after="0" w:line="240" w:lineRule="auto"/>
              <w:jc w:val="right"/>
              <w:rPr>
                <w:rFonts w:ascii="Times" w:hAnsi="Times" w:cs="Times"/>
                <w:color w:val="000000"/>
                <w:sz w:val="17"/>
                <w:szCs w:val="17"/>
              </w:rPr>
            </w:pPr>
            <w:r w:rsidRPr="00485F76">
              <w:rPr>
                <w:rFonts w:ascii="Times" w:hAnsi="Times" w:cs="Times"/>
                <w:color w:val="000000"/>
                <w:sz w:val="17"/>
                <w:szCs w:val="17"/>
              </w:rPr>
              <w:t>к Договору № </w:t>
            </w:r>
            <w:r w:rsidR="00F224F0" w:rsidRPr="00485F76">
              <w:rPr>
                <w:rFonts w:ascii="Times" w:hAnsi="Times" w:cs="Times"/>
                <w:color w:val="000000"/>
                <w:sz w:val="17"/>
                <w:szCs w:val="17"/>
              </w:rPr>
              <w:t>56/26</w:t>
            </w:r>
          </w:p>
        </w:tc>
      </w:tr>
      <w:tr w:rsidR="006A6B2B" w:rsidRPr="00485F76">
        <w:tblPrEx>
          <w:tblCellMar>
            <w:top w:w="0" w:type="dxa"/>
            <w:left w:w="0" w:type="dxa"/>
            <w:bottom w:w="0" w:type="dxa"/>
            <w:right w:w="0" w:type="dxa"/>
          </w:tblCellMar>
        </w:tblPrEx>
        <w:tc>
          <w:tcPr>
            <w:tcW w:w="10600" w:type="dxa"/>
            <w:gridSpan w:val="2"/>
            <w:tcBorders>
              <w:top w:val="nil"/>
              <w:left w:val="nil"/>
              <w:bottom w:val="nil"/>
              <w:right w:val="nil"/>
            </w:tcBorders>
          </w:tcPr>
          <w:p w:rsidR="00BF3286" w:rsidRPr="00485F76" w:rsidRDefault="006A6B2B" w:rsidP="00BF3286">
            <w:pPr>
              <w:widowControl w:val="0"/>
              <w:autoSpaceDE w:val="0"/>
              <w:autoSpaceDN w:val="0"/>
              <w:adjustRightInd w:val="0"/>
              <w:spacing w:after="0" w:line="240" w:lineRule="auto"/>
              <w:jc w:val="center"/>
              <w:rPr>
                <w:rFonts w:ascii="Times" w:hAnsi="Times" w:cs="Times"/>
                <w:color w:val="000000"/>
                <w:sz w:val="17"/>
                <w:szCs w:val="17"/>
              </w:rPr>
            </w:pPr>
            <w:r w:rsidRPr="00485F76">
              <w:rPr>
                <w:rFonts w:ascii="Times" w:hAnsi="Times" w:cs="Times"/>
                <w:b/>
                <w:bCs/>
                <w:color w:val="000000"/>
                <w:sz w:val="17"/>
                <w:szCs w:val="17"/>
              </w:rPr>
              <w:t xml:space="preserve">Спецификация №1 </w:t>
            </w:r>
          </w:p>
          <w:p w:rsidR="006A6B2B" w:rsidRPr="00485F76" w:rsidRDefault="006A6B2B">
            <w:pPr>
              <w:widowControl w:val="0"/>
              <w:autoSpaceDE w:val="0"/>
              <w:autoSpaceDN w:val="0"/>
              <w:adjustRightInd w:val="0"/>
              <w:spacing w:after="0" w:line="240" w:lineRule="auto"/>
              <w:jc w:val="center"/>
              <w:rPr>
                <w:rFonts w:ascii="Times" w:hAnsi="Times" w:cs="Times"/>
                <w:color w:val="000000"/>
                <w:sz w:val="17"/>
                <w:szCs w:val="17"/>
              </w:rPr>
            </w:pPr>
          </w:p>
        </w:tc>
      </w:tr>
    </w:tbl>
    <w:p w:rsidR="006A6B2B" w:rsidRPr="00485F76" w:rsidRDefault="006A6B2B">
      <w:pPr>
        <w:widowControl w:val="0"/>
        <w:autoSpaceDE w:val="0"/>
        <w:autoSpaceDN w:val="0"/>
        <w:adjustRightInd w:val="0"/>
        <w:spacing w:before="226" w:after="113" w:line="240" w:lineRule="auto"/>
        <w:rPr>
          <w:rFonts w:ascii="Times" w:hAnsi="Times" w:cs="Times"/>
          <w:color w:val="000000"/>
          <w:sz w:val="17"/>
          <w:szCs w:val="17"/>
        </w:rPr>
      </w:pPr>
      <w:r w:rsidRPr="00485F76">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6A6B2B" w:rsidRPr="00485F76">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Стоимость с налогом</w:t>
            </w:r>
          </w:p>
        </w:tc>
      </w:tr>
      <w:tr w:rsidR="006A6B2B" w:rsidRPr="00485F76">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r w:rsidRPr="00485F76">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rPr>
                <w:rFonts w:ascii="Times" w:hAnsi="Times" w:cs="Times"/>
                <w:color w:val="000000"/>
                <w:sz w:val="16"/>
                <w:szCs w:val="16"/>
              </w:rPr>
            </w:pPr>
            <w:r w:rsidRPr="00485F76">
              <w:rPr>
                <w:rFonts w:ascii="Times" w:hAnsi="Times" w:cs="Times"/>
                <w:color w:val="000000"/>
                <w:sz w:val="16"/>
                <w:szCs w:val="16"/>
              </w:rPr>
              <w:t>Право использования программы для ЭВМ “Контур.Экстерн” в режиме “Обслуживающая бухгалтерия” по тарифному плану “Бюджетная организация плюс” на 1 год, 1+4 абонента, с применением встроенных в сертификат/ключевой контейнер СКЗИ “КриптоПро CSP”</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r w:rsidRPr="00485F76">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r w:rsidRPr="00485F76">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color w:val="000000"/>
                <w:sz w:val="16"/>
                <w:szCs w:val="16"/>
              </w:rPr>
            </w:pPr>
          </w:p>
        </w:tc>
      </w:tr>
      <w:tr w:rsidR="006A6B2B" w:rsidRPr="00485F76">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b/>
                <w:bCs/>
                <w:color w:val="000000"/>
                <w:sz w:val="16"/>
                <w:szCs w:val="16"/>
              </w:rPr>
            </w:pPr>
            <w:r w:rsidRPr="00485F76">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b/>
                <w:bCs/>
                <w:color w:val="000000"/>
                <w:sz w:val="16"/>
                <w:szCs w:val="16"/>
              </w:rPr>
            </w:pPr>
          </w:p>
        </w:tc>
      </w:tr>
    </w:tbl>
    <w:p w:rsidR="006A6B2B" w:rsidRPr="00485F76" w:rsidRDefault="006A6B2B">
      <w:pPr>
        <w:widowControl w:val="0"/>
        <w:autoSpaceDE w:val="0"/>
        <w:autoSpaceDN w:val="0"/>
        <w:adjustRightInd w:val="0"/>
        <w:spacing w:before="226" w:after="113" w:line="240" w:lineRule="auto"/>
        <w:rPr>
          <w:rFonts w:ascii="Times" w:hAnsi="Times" w:cs="Times"/>
          <w:color w:val="000000"/>
          <w:sz w:val="17"/>
          <w:szCs w:val="17"/>
        </w:rPr>
      </w:pPr>
      <w:r w:rsidRPr="00485F76">
        <w:rPr>
          <w:rFonts w:ascii="Times" w:hAnsi="Times" w:cs="Times"/>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6A6B2B" w:rsidRPr="00485F76">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Стоимость с налогом</w:t>
            </w:r>
          </w:p>
        </w:tc>
      </w:tr>
      <w:tr w:rsidR="006A6B2B" w:rsidRPr="00485F76">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r w:rsidRPr="00485F76">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rPr>
                <w:rFonts w:ascii="Times" w:hAnsi="Times" w:cs="Times"/>
                <w:color w:val="000000"/>
                <w:sz w:val="16"/>
                <w:szCs w:val="16"/>
              </w:rPr>
            </w:pPr>
            <w:r w:rsidRPr="00485F76">
              <w:rPr>
                <w:rFonts w:ascii="Times" w:hAnsi="Times" w:cs="Times"/>
                <w:color w:val="000000"/>
                <w:sz w:val="16"/>
                <w:szCs w:val="16"/>
              </w:rPr>
              <w:t>Услуги по сопровождению программы для ЭВМ “Контур.Экстерн” (техническая поддержка в виде абонентского обслуживания) в режиме “Обслуживающая бухгалтерия” по тарифному плану “Бюджетная организация плюс” на 1 год, 1+4 абонента</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r w:rsidRPr="00485F76">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r w:rsidRPr="00485F76">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color w:val="000000"/>
                <w:sz w:val="16"/>
                <w:szCs w:val="16"/>
              </w:rPr>
            </w:pPr>
          </w:p>
        </w:tc>
      </w:tr>
      <w:tr w:rsidR="006A6B2B" w:rsidRPr="00485F76">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b/>
                <w:bCs/>
                <w:color w:val="000000"/>
                <w:sz w:val="16"/>
                <w:szCs w:val="16"/>
              </w:rPr>
            </w:pPr>
            <w:r w:rsidRPr="00485F76">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6B2B" w:rsidRPr="00485F76" w:rsidRDefault="006A6B2B">
            <w:pPr>
              <w:widowControl w:val="0"/>
              <w:autoSpaceDE w:val="0"/>
              <w:autoSpaceDN w:val="0"/>
              <w:adjustRightInd w:val="0"/>
              <w:spacing w:after="0" w:line="240" w:lineRule="auto"/>
              <w:jc w:val="right"/>
              <w:rPr>
                <w:rFonts w:ascii="Times" w:hAnsi="Times" w:cs="Times"/>
                <w:b/>
                <w:bCs/>
                <w:color w:val="000000"/>
                <w:sz w:val="16"/>
                <w:szCs w:val="16"/>
              </w:rPr>
            </w:pPr>
          </w:p>
        </w:tc>
      </w:tr>
    </w:tbl>
    <w:p w:rsidR="006A6B2B" w:rsidRPr="00485F76" w:rsidRDefault="006A6B2B">
      <w:pPr>
        <w:widowControl w:val="0"/>
        <w:autoSpaceDE w:val="0"/>
        <w:autoSpaceDN w:val="0"/>
        <w:adjustRightInd w:val="0"/>
        <w:spacing w:before="226" w:after="0" w:line="240" w:lineRule="auto"/>
        <w:rPr>
          <w:rFonts w:ascii="Times" w:hAnsi="Times" w:cs="Times"/>
          <w:color w:val="000000"/>
          <w:sz w:val="17"/>
          <w:szCs w:val="17"/>
        </w:rPr>
      </w:pPr>
      <w:r w:rsidRPr="00485F76">
        <w:rPr>
          <w:rFonts w:ascii="Times" w:hAnsi="Times" w:cs="Times"/>
          <w:color w:val="000000"/>
          <w:sz w:val="17"/>
          <w:szCs w:val="17"/>
        </w:rPr>
        <w:t>Общая стоимость Спецификации по п.1 составляет: </w:t>
      </w:r>
      <w:r w:rsidR="00BF3286" w:rsidRPr="00485F76">
        <w:rPr>
          <w:rFonts w:ascii="Times" w:hAnsi="Times" w:cs="Times"/>
          <w:color w:val="000000"/>
          <w:sz w:val="17"/>
          <w:szCs w:val="17"/>
        </w:rPr>
        <w:t>______</w:t>
      </w:r>
    </w:p>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r w:rsidRPr="00485F76">
        <w:rPr>
          <w:rFonts w:ascii="Times" w:hAnsi="Times" w:cs="Times"/>
          <w:color w:val="000000"/>
          <w:sz w:val="17"/>
          <w:szCs w:val="17"/>
        </w:rPr>
        <w:t>  </w:t>
      </w:r>
    </w:p>
    <w:p w:rsidR="006A6B2B" w:rsidRPr="00485F76" w:rsidRDefault="006A6B2B">
      <w:pPr>
        <w:widowControl w:val="0"/>
        <w:autoSpaceDE w:val="0"/>
        <w:autoSpaceDN w:val="0"/>
        <w:adjustRightInd w:val="0"/>
        <w:spacing w:before="226" w:after="226" w:line="240" w:lineRule="auto"/>
        <w:rPr>
          <w:rFonts w:ascii="Times" w:hAnsi="Times" w:cs="Times"/>
          <w:b/>
          <w:bCs/>
          <w:color w:val="000000"/>
          <w:sz w:val="17"/>
          <w:szCs w:val="17"/>
        </w:rPr>
      </w:pPr>
      <w:r w:rsidRPr="00485F76">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r w:rsidRPr="00485F76">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6A6B2B" w:rsidRPr="00485F76">
        <w:tblPrEx>
          <w:tblCellMar>
            <w:top w:w="0" w:type="dxa"/>
            <w:left w:w="0" w:type="dxa"/>
            <w:bottom w:w="0" w:type="dxa"/>
            <w:right w:w="0" w:type="dxa"/>
          </w:tblCellMar>
        </w:tblPrEx>
        <w:tc>
          <w:tcPr>
            <w:tcW w:w="5300"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b/>
                <w:bCs/>
                <w:color w:val="000000"/>
                <w:sz w:val="17"/>
                <w:szCs w:val="17"/>
              </w:rPr>
            </w:pPr>
            <w:r w:rsidRPr="00485F76">
              <w:rPr>
                <w:rFonts w:ascii="Times" w:hAnsi="Times" w:cs="Times"/>
                <w:b/>
                <w:bCs/>
                <w:color w:val="000000"/>
                <w:sz w:val="17"/>
                <w:szCs w:val="17"/>
              </w:rPr>
              <w:t>ОПЕРАТОР</w:t>
            </w:r>
          </w:p>
        </w:tc>
        <w:tc>
          <w:tcPr>
            <w:tcW w:w="5300"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b/>
                <w:bCs/>
                <w:color w:val="000000"/>
                <w:sz w:val="17"/>
                <w:szCs w:val="17"/>
              </w:rPr>
            </w:pPr>
            <w:r w:rsidRPr="00485F76">
              <w:rPr>
                <w:rFonts w:ascii="Times" w:hAnsi="Times" w:cs="Times"/>
                <w:b/>
                <w:bCs/>
                <w:color w:val="000000"/>
                <w:sz w:val="17"/>
                <w:szCs w:val="17"/>
              </w:rPr>
              <w:t>АБОНЕНТ</w:t>
            </w:r>
          </w:p>
        </w:tc>
      </w:tr>
      <w:tr w:rsidR="006A6B2B" w:rsidRPr="00485F76">
        <w:tblPrEx>
          <w:tblCellMar>
            <w:top w:w="0" w:type="dxa"/>
            <w:left w:w="0" w:type="dxa"/>
            <w:bottom w:w="0" w:type="dxa"/>
            <w:right w:w="0" w:type="dxa"/>
          </w:tblCellMar>
        </w:tblPrEx>
        <w:tc>
          <w:tcPr>
            <w:tcW w:w="5300"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r w:rsidRPr="00485F76">
              <w:rPr>
                <w:rFonts w:ascii="Times" w:hAnsi="Times" w:cs="Times"/>
                <w:color w:val="000000"/>
                <w:sz w:val="17"/>
                <w:szCs w:val="17"/>
              </w:rPr>
              <w:t>ИГ СО РАН</w:t>
            </w:r>
          </w:p>
        </w:tc>
      </w:tr>
      <w:tr w:rsidR="006A6B2B" w:rsidRPr="00485F76">
        <w:tblPrEx>
          <w:tblCellMar>
            <w:top w:w="0" w:type="dxa"/>
            <w:left w:w="0" w:type="dxa"/>
            <w:bottom w:w="0" w:type="dxa"/>
            <w:right w:w="0" w:type="dxa"/>
          </w:tblCellMar>
        </w:tblPrEx>
        <w:tc>
          <w:tcPr>
            <w:tcW w:w="5300"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p>
        </w:tc>
      </w:tr>
      <w:tr w:rsidR="006A6B2B" w:rsidRPr="00485F76">
        <w:tblPrEx>
          <w:tblCellMar>
            <w:top w:w="0" w:type="dxa"/>
            <w:left w:w="0" w:type="dxa"/>
            <w:bottom w:w="0" w:type="dxa"/>
            <w:right w:w="0" w:type="dxa"/>
          </w:tblCellMar>
        </w:tblPrEx>
        <w:tc>
          <w:tcPr>
            <w:tcW w:w="2650" w:type="dxa"/>
            <w:tcBorders>
              <w:top w:val="nil"/>
              <w:left w:val="nil"/>
              <w:bottom w:val="single" w:sz="6" w:space="0" w:color="000000"/>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r w:rsidRPr="00485F76">
              <w:rPr>
                <w:rFonts w:ascii="Times" w:hAnsi="Times" w:cs="Times"/>
                <w:color w:val="000000"/>
                <w:sz w:val="17"/>
                <w:szCs w:val="17"/>
              </w:rPr>
              <w:t xml:space="preserve">А. </w:t>
            </w:r>
            <w:r w:rsidR="000807E7" w:rsidRPr="00485F76">
              <w:rPr>
                <w:rFonts w:ascii="Times" w:hAnsi="Times" w:cs="Times"/>
                <w:color w:val="000000"/>
                <w:sz w:val="17"/>
                <w:szCs w:val="17"/>
              </w:rPr>
              <w:t>В</w:t>
            </w:r>
            <w:r w:rsidRPr="00485F76">
              <w:rPr>
                <w:rFonts w:ascii="Times" w:hAnsi="Times" w:cs="Times"/>
                <w:color w:val="000000"/>
                <w:sz w:val="17"/>
                <w:szCs w:val="17"/>
              </w:rPr>
              <w:t xml:space="preserve">. </w:t>
            </w:r>
            <w:r w:rsidR="000807E7" w:rsidRPr="00485F76">
              <w:rPr>
                <w:rFonts w:ascii="Times" w:hAnsi="Times" w:cs="Times"/>
                <w:color w:val="000000"/>
                <w:sz w:val="17"/>
                <w:szCs w:val="17"/>
              </w:rPr>
              <w:t>Чекмарёв</w:t>
            </w:r>
          </w:p>
        </w:tc>
      </w:tr>
      <w:tr w:rsidR="006A6B2B" w:rsidRPr="00485F76">
        <w:tblPrEx>
          <w:tblCellMar>
            <w:top w:w="0" w:type="dxa"/>
            <w:left w:w="0" w:type="dxa"/>
            <w:bottom w:w="0" w:type="dxa"/>
            <w:right w:w="0" w:type="dxa"/>
          </w:tblCellMar>
        </w:tblPrEx>
        <w:tc>
          <w:tcPr>
            <w:tcW w:w="2650" w:type="dxa"/>
            <w:tcBorders>
              <w:top w:val="nil"/>
              <w:left w:val="nil"/>
              <w:bottom w:val="nil"/>
              <w:right w:val="nil"/>
            </w:tcBorders>
          </w:tcPr>
          <w:p w:rsidR="006A6B2B" w:rsidRPr="00485F76" w:rsidRDefault="006A6B2B">
            <w:pPr>
              <w:widowControl w:val="0"/>
              <w:autoSpaceDE w:val="0"/>
              <w:autoSpaceDN w:val="0"/>
              <w:adjustRightInd w:val="0"/>
              <w:spacing w:after="0" w:line="240" w:lineRule="auto"/>
              <w:jc w:val="right"/>
              <w:rPr>
                <w:rFonts w:ascii="Times" w:hAnsi="Times" w:cs="Times"/>
                <w:color w:val="000000"/>
                <w:sz w:val="17"/>
                <w:szCs w:val="17"/>
              </w:rPr>
            </w:pPr>
            <w:r w:rsidRPr="00485F76">
              <w:rPr>
                <w:rFonts w:ascii="Times" w:hAnsi="Times" w:cs="Times"/>
                <w:color w:val="000000"/>
                <w:sz w:val="17"/>
                <w:szCs w:val="17"/>
              </w:rPr>
              <w:t>М.П.</w:t>
            </w:r>
          </w:p>
        </w:tc>
        <w:tc>
          <w:tcPr>
            <w:tcW w:w="2650" w:type="dxa"/>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6A6B2B" w:rsidRPr="00485F76" w:rsidRDefault="006A6B2B">
            <w:pPr>
              <w:widowControl w:val="0"/>
              <w:autoSpaceDE w:val="0"/>
              <w:autoSpaceDN w:val="0"/>
              <w:adjustRightInd w:val="0"/>
              <w:spacing w:after="0" w:line="240" w:lineRule="auto"/>
              <w:jc w:val="right"/>
              <w:rPr>
                <w:rFonts w:ascii="Times" w:hAnsi="Times" w:cs="Times"/>
                <w:color w:val="000000"/>
                <w:sz w:val="17"/>
                <w:szCs w:val="17"/>
              </w:rPr>
            </w:pPr>
            <w:r w:rsidRPr="00485F76">
              <w:rPr>
                <w:rFonts w:ascii="Times" w:hAnsi="Times" w:cs="Times"/>
                <w:color w:val="000000"/>
                <w:sz w:val="17"/>
                <w:szCs w:val="17"/>
              </w:rPr>
              <w:t>М.П.</w:t>
            </w:r>
          </w:p>
        </w:tc>
        <w:tc>
          <w:tcPr>
            <w:tcW w:w="2650" w:type="dxa"/>
            <w:tcBorders>
              <w:top w:val="nil"/>
              <w:left w:val="nil"/>
              <w:bottom w:val="nil"/>
              <w:right w:val="nil"/>
            </w:tcBorders>
          </w:tcPr>
          <w:p w:rsidR="006A6B2B" w:rsidRPr="00485F76" w:rsidRDefault="006A6B2B">
            <w:pPr>
              <w:widowControl w:val="0"/>
              <w:autoSpaceDE w:val="0"/>
              <w:autoSpaceDN w:val="0"/>
              <w:adjustRightInd w:val="0"/>
              <w:spacing w:after="0" w:line="240" w:lineRule="auto"/>
              <w:rPr>
                <w:rFonts w:ascii="Times" w:hAnsi="Times" w:cs="Times"/>
                <w:color w:val="000000"/>
                <w:sz w:val="17"/>
                <w:szCs w:val="17"/>
              </w:rPr>
            </w:pPr>
          </w:p>
        </w:tc>
      </w:tr>
    </w:tbl>
    <w:p w:rsidR="006A6B2B" w:rsidRPr="00485F76" w:rsidRDefault="006A6B2B">
      <w:pPr>
        <w:widowControl w:val="0"/>
        <w:autoSpaceDE w:val="0"/>
        <w:autoSpaceDN w:val="0"/>
        <w:adjustRightInd w:val="0"/>
        <w:spacing w:after="0" w:line="240" w:lineRule="auto"/>
        <w:rPr>
          <w:rFonts w:ascii="Arial" w:hAnsi="Arial" w:cs="Arial"/>
          <w:sz w:val="24"/>
          <w:szCs w:val="24"/>
        </w:rPr>
        <w:sectPr w:rsidR="006A6B2B" w:rsidRPr="00485F76">
          <w:pgSz w:w="11905" w:h="16837"/>
          <w:pgMar w:top="623" w:right="623" w:bottom="623" w:left="907" w:header="720" w:footer="720" w:gutter="0"/>
          <w:cols w:space="720"/>
          <w:noEndnote/>
        </w:sectPr>
      </w:pPr>
    </w:p>
    <w:p w:rsidR="006A6B2B" w:rsidRPr="00485F76" w:rsidRDefault="006A6B2B">
      <w:pPr>
        <w:widowControl w:val="0"/>
        <w:autoSpaceDE w:val="0"/>
        <w:autoSpaceDN w:val="0"/>
        <w:adjustRightInd w:val="0"/>
        <w:spacing w:after="0" w:line="240" w:lineRule="auto"/>
        <w:jc w:val="right"/>
        <w:rPr>
          <w:rFonts w:ascii="Times" w:hAnsi="Times" w:cs="Times"/>
          <w:color w:val="000000"/>
          <w:sz w:val="18"/>
          <w:szCs w:val="18"/>
        </w:rPr>
      </w:pPr>
      <w:r w:rsidRPr="00485F76">
        <w:rPr>
          <w:rFonts w:ascii="Times" w:hAnsi="Times" w:cs="Times"/>
          <w:color w:val="000000"/>
          <w:sz w:val="18"/>
          <w:szCs w:val="18"/>
        </w:rPr>
        <w:lastRenderedPageBreak/>
        <w:t>Приложение 2</w:t>
      </w:r>
    </w:p>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 xml:space="preserve">ЛИЦЕНЗИОННЫЙ ДОГОВОР № </w:t>
      </w:r>
      <w:r w:rsidR="00BF3286" w:rsidRPr="00485F76">
        <w:rPr>
          <w:rFonts w:ascii="Times" w:hAnsi="Times" w:cs="Times"/>
          <w:b/>
          <w:bCs/>
          <w:color w:val="000000"/>
          <w:sz w:val="18"/>
          <w:szCs w:val="18"/>
        </w:rPr>
        <w:t>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6A6B2B" w:rsidRPr="00485F76">
        <w:tblPrEx>
          <w:tblCellMar>
            <w:top w:w="0" w:type="dxa"/>
            <w:left w:w="0" w:type="dxa"/>
            <w:bottom w:w="0" w:type="dxa"/>
            <w:right w:w="0" w:type="dxa"/>
          </w:tblCellMar>
        </w:tblPrEx>
        <w:tc>
          <w:tcPr>
            <w:tcW w:w="8277" w:type="dxa"/>
            <w:tcBorders>
              <w:top w:val="nil"/>
              <w:left w:val="nil"/>
              <w:bottom w:val="nil"/>
              <w:right w:val="nil"/>
            </w:tcBorders>
          </w:tcPr>
          <w:p w:rsidR="006A6B2B" w:rsidRPr="00485F76" w:rsidRDefault="000807E7">
            <w:pPr>
              <w:widowControl w:val="0"/>
              <w:autoSpaceDE w:val="0"/>
              <w:autoSpaceDN w:val="0"/>
              <w:adjustRightInd w:val="0"/>
              <w:spacing w:after="0" w:line="240" w:lineRule="auto"/>
              <w:rPr>
                <w:rFonts w:ascii="Times" w:hAnsi="Times" w:cs="Times"/>
                <w:color w:val="000000"/>
                <w:sz w:val="16"/>
                <w:szCs w:val="16"/>
              </w:rPr>
            </w:pPr>
            <w:r w:rsidRPr="00485F76">
              <w:rPr>
                <w:rFonts w:ascii="Times" w:hAnsi="Times" w:cs="Times"/>
                <w:color w:val="000000"/>
                <w:sz w:val="16"/>
                <w:szCs w:val="16"/>
              </w:rPr>
              <w:t>______</w:t>
            </w:r>
          </w:p>
        </w:tc>
        <w:tc>
          <w:tcPr>
            <w:tcW w:w="2097" w:type="dxa"/>
            <w:tcBorders>
              <w:top w:val="nil"/>
              <w:left w:val="nil"/>
              <w:bottom w:val="nil"/>
              <w:right w:val="nil"/>
            </w:tcBorders>
          </w:tcPr>
          <w:p w:rsidR="006A6B2B" w:rsidRPr="00485F76" w:rsidRDefault="00BF3286">
            <w:pPr>
              <w:widowControl w:val="0"/>
              <w:autoSpaceDE w:val="0"/>
              <w:autoSpaceDN w:val="0"/>
              <w:adjustRightInd w:val="0"/>
              <w:spacing w:after="0" w:line="240" w:lineRule="auto"/>
              <w:jc w:val="right"/>
              <w:rPr>
                <w:rFonts w:ascii="Times" w:hAnsi="Times" w:cs="Times"/>
                <w:color w:val="000000"/>
                <w:sz w:val="16"/>
                <w:szCs w:val="16"/>
              </w:rPr>
            </w:pPr>
            <w:r w:rsidRPr="00485F76">
              <w:rPr>
                <w:rFonts w:ascii="Times" w:hAnsi="Times" w:cs="Times"/>
                <w:color w:val="000000"/>
                <w:sz w:val="16"/>
                <w:szCs w:val="16"/>
              </w:rPr>
              <w:t>________</w:t>
            </w:r>
          </w:p>
        </w:tc>
      </w:tr>
    </w:tbl>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Лицензионный договор является офертой </w:t>
      </w:r>
      <w:r w:rsidR="00BF3286" w:rsidRPr="00485F76">
        <w:rPr>
          <w:rFonts w:ascii="Times" w:hAnsi="Times" w:cs="Times"/>
          <w:color w:val="000000"/>
          <w:sz w:val="18"/>
          <w:szCs w:val="18"/>
        </w:rPr>
        <w:t>_______</w:t>
      </w:r>
      <w:r w:rsidRPr="00485F76">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00BF3286" w:rsidRPr="00485F76">
        <w:rPr>
          <w:rFonts w:ascii="Times" w:hAnsi="Times" w:cs="Times"/>
          <w:color w:val="000000"/>
          <w:sz w:val="18"/>
          <w:szCs w:val="18"/>
        </w:rPr>
        <w:t>______</w:t>
      </w:r>
      <w:r w:rsidRPr="00485F76">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1. Термины и определения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2. Предмет Лицензионного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3. Исключительные права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8" w:history="1">
        <w:r w:rsidRPr="00485F76">
          <w:rPr>
            <w:rFonts w:ascii="Times" w:hAnsi="Times" w:cs="Times"/>
            <w:color w:val="0000CD"/>
            <w:sz w:val="18"/>
            <w:szCs w:val="18"/>
          </w:rPr>
          <w:t>https://kontur.ru/about/licences</w:t>
        </w:r>
      </w:hyperlink>
      <w:r w:rsidRPr="00485F76">
        <w:rPr>
          <w:rFonts w:ascii="Times" w:hAnsi="Times" w:cs="Times"/>
          <w:color w:val="000000"/>
          <w:sz w:val="18"/>
          <w:szCs w:val="18"/>
        </w:rPr>
        <w:t>.</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4. Гарантии Лицензиара. Условия использования (объем предоставляемых прав)</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 Лицензиар гарантирует: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9" w:history="1">
        <w:r w:rsidRPr="00485F76">
          <w:rPr>
            <w:rFonts w:ascii="Times" w:hAnsi="Times" w:cs="Times"/>
            <w:color w:val="0000CD"/>
            <w:sz w:val="18"/>
            <w:szCs w:val="18"/>
          </w:rPr>
          <w:t>https://kontur.ru</w:t>
        </w:r>
      </w:hyperlink>
      <w:r w:rsidRPr="00485F76">
        <w:rPr>
          <w:rFonts w:ascii="Times" w:hAnsi="Times" w:cs="Times"/>
          <w:color w:val="000000"/>
          <w:sz w:val="18"/>
          <w:szCs w:val="18"/>
        </w:rPr>
        <w:t>;</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0" w:history="1">
        <w:r w:rsidRPr="00485F76">
          <w:rPr>
            <w:rFonts w:ascii="Times" w:hAnsi="Times" w:cs="Times"/>
            <w:color w:val="0000CD"/>
            <w:sz w:val="18"/>
            <w:szCs w:val="18"/>
          </w:rPr>
          <w:t>https://support.kontur.ru/extern</w:t>
        </w:r>
      </w:hyperlink>
      <w:r w:rsidRPr="00485F76">
        <w:rPr>
          <w:rFonts w:ascii="Times" w:hAnsi="Times" w:cs="Times"/>
          <w:color w:val="000000"/>
          <w:sz w:val="18"/>
          <w:szCs w:val="18"/>
        </w:rPr>
        <w:t>;</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5. Порядок предоставления доступа и способы использования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При этом Лицензиат может использовать Продукт следующими способами: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размножать Пользовательскую документацию Продукта для личного использования;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5.2. Лицензиат не вправе: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использовать Продукт в нарушение законодательства;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копировать, модифицировать, декомпилировать, деассемблировать Продукт;</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использовать Продукт в нарушение Пользовательской документации;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6. Территория действия Лицензионного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6.1. Лицензионный договор действует на всей территории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7. Срок действия Лицензионного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8. Вознаграждение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9. Прочие условия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6A6B2B" w:rsidRPr="00485F76" w:rsidRDefault="006A6B2B">
      <w:pPr>
        <w:widowControl w:val="0"/>
        <w:autoSpaceDE w:val="0"/>
        <w:autoSpaceDN w:val="0"/>
        <w:adjustRightInd w:val="0"/>
        <w:spacing w:after="0" w:line="240" w:lineRule="auto"/>
        <w:rPr>
          <w:rFonts w:ascii="Arial" w:hAnsi="Arial" w:cs="Arial"/>
          <w:sz w:val="24"/>
          <w:szCs w:val="24"/>
        </w:rPr>
        <w:sectPr w:rsidR="006A6B2B" w:rsidRPr="00485F76">
          <w:pgSz w:w="11905" w:h="16837"/>
          <w:pgMar w:top="623" w:right="623" w:bottom="623" w:left="907" w:header="720" w:footer="720" w:gutter="0"/>
          <w:cols w:space="720"/>
          <w:noEndnote/>
        </w:sectPr>
      </w:pPr>
    </w:p>
    <w:p w:rsidR="006A6B2B" w:rsidRPr="00485F76" w:rsidRDefault="006A6B2B">
      <w:pPr>
        <w:widowControl w:val="0"/>
        <w:autoSpaceDE w:val="0"/>
        <w:autoSpaceDN w:val="0"/>
        <w:adjustRightInd w:val="0"/>
        <w:spacing w:after="0" w:line="240" w:lineRule="auto"/>
        <w:jc w:val="right"/>
        <w:rPr>
          <w:rFonts w:ascii="Times" w:hAnsi="Times" w:cs="Times"/>
          <w:color w:val="000000"/>
          <w:sz w:val="18"/>
          <w:szCs w:val="18"/>
        </w:rPr>
      </w:pPr>
      <w:r w:rsidRPr="00485F76">
        <w:rPr>
          <w:rFonts w:ascii="Times" w:hAnsi="Times" w:cs="Times"/>
          <w:color w:val="000000"/>
          <w:sz w:val="18"/>
          <w:szCs w:val="18"/>
        </w:rPr>
        <w:lastRenderedPageBreak/>
        <w:t>Приложение 3</w:t>
      </w:r>
    </w:p>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 xml:space="preserve">СУБЛИЦЕНЗИОННЫЙ ДОГОВОР № </w:t>
      </w:r>
      <w:r w:rsidR="00BF3286" w:rsidRPr="00485F76">
        <w:rPr>
          <w:rFonts w:ascii="Times" w:hAnsi="Times" w:cs="Times"/>
          <w:b/>
          <w:bCs/>
          <w:color w:val="000000"/>
          <w:sz w:val="18"/>
          <w:szCs w:val="18"/>
        </w:rPr>
        <w:t>________</w:t>
      </w:r>
    </w:p>
    <w:p w:rsidR="006A6B2B" w:rsidRPr="00485F76" w:rsidRDefault="006A6B2B">
      <w:pPr>
        <w:widowControl w:val="0"/>
        <w:autoSpaceDE w:val="0"/>
        <w:autoSpaceDN w:val="0"/>
        <w:adjustRightInd w:val="0"/>
        <w:spacing w:after="0" w:line="240" w:lineRule="auto"/>
        <w:jc w:val="center"/>
        <w:rPr>
          <w:rFonts w:ascii="Times" w:hAnsi="Times" w:cs="Times"/>
          <w:b/>
          <w:bCs/>
          <w:color w:val="000000"/>
          <w:sz w:val="18"/>
          <w:szCs w:val="18"/>
        </w:rPr>
      </w:pPr>
      <w:r w:rsidRPr="00485F76">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6A6B2B" w:rsidRPr="00485F76">
        <w:tblPrEx>
          <w:tblCellMar>
            <w:top w:w="0" w:type="dxa"/>
            <w:left w:w="0" w:type="dxa"/>
            <w:bottom w:w="0" w:type="dxa"/>
            <w:right w:w="0" w:type="dxa"/>
          </w:tblCellMar>
        </w:tblPrEx>
        <w:tc>
          <w:tcPr>
            <w:tcW w:w="8277" w:type="dxa"/>
            <w:tcBorders>
              <w:top w:val="nil"/>
              <w:left w:val="nil"/>
              <w:bottom w:val="nil"/>
              <w:right w:val="nil"/>
            </w:tcBorders>
          </w:tcPr>
          <w:p w:rsidR="006A6B2B" w:rsidRPr="00485F76" w:rsidRDefault="000807E7">
            <w:pPr>
              <w:widowControl w:val="0"/>
              <w:autoSpaceDE w:val="0"/>
              <w:autoSpaceDN w:val="0"/>
              <w:adjustRightInd w:val="0"/>
              <w:spacing w:after="0" w:line="240" w:lineRule="auto"/>
              <w:rPr>
                <w:rFonts w:ascii="Times" w:hAnsi="Times" w:cs="Times"/>
                <w:color w:val="000000"/>
                <w:sz w:val="16"/>
                <w:szCs w:val="16"/>
              </w:rPr>
            </w:pPr>
            <w:r w:rsidRPr="00485F76">
              <w:rPr>
                <w:rFonts w:ascii="Times" w:hAnsi="Times" w:cs="Times"/>
                <w:color w:val="000000"/>
                <w:sz w:val="16"/>
                <w:szCs w:val="16"/>
              </w:rPr>
              <w:t>________</w:t>
            </w:r>
          </w:p>
        </w:tc>
        <w:tc>
          <w:tcPr>
            <w:tcW w:w="2097" w:type="dxa"/>
            <w:tcBorders>
              <w:top w:val="nil"/>
              <w:left w:val="nil"/>
              <w:bottom w:val="nil"/>
              <w:right w:val="nil"/>
            </w:tcBorders>
          </w:tcPr>
          <w:p w:rsidR="006A6B2B" w:rsidRPr="00485F76" w:rsidRDefault="00BF3286">
            <w:pPr>
              <w:widowControl w:val="0"/>
              <w:autoSpaceDE w:val="0"/>
              <w:autoSpaceDN w:val="0"/>
              <w:adjustRightInd w:val="0"/>
              <w:spacing w:after="0" w:line="240" w:lineRule="auto"/>
              <w:jc w:val="right"/>
              <w:rPr>
                <w:rFonts w:ascii="Times" w:hAnsi="Times" w:cs="Times"/>
                <w:color w:val="000000"/>
                <w:sz w:val="16"/>
                <w:szCs w:val="16"/>
              </w:rPr>
            </w:pPr>
            <w:r w:rsidRPr="00485F76">
              <w:rPr>
                <w:rFonts w:ascii="Times" w:hAnsi="Times" w:cs="Times"/>
                <w:color w:val="000000"/>
                <w:sz w:val="16"/>
                <w:szCs w:val="16"/>
              </w:rPr>
              <w:t>________</w:t>
            </w:r>
            <w:r w:rsidR="006A6B2B" w:rsidRPr="00485F76">
              <w:rPr>
                <w:rFonts w:ascii="Times" w:hAnsi="Times" w:cs="Times"/>
                <w:color w:val="000000"/>
                <w:sz w:val="16"/>
                <w:szCs w:val="16"/>
              </w:rPr>
              <w:t>.2026</w:t>
            </w:r>
          </w:p>
        </w:tc>
      </w:tr>
    </w:tbl>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xml:space="preserve">Сублицензионный договор является офертой </w:t>
      </w:r>
      <w:r w:rsidR="00BF3286" w:rsidRPr="00485F76">
        <w:rPr>
          <w:rFonts w:ascii="Times" w:hAnsi="Times" w:cs="Times"/>
          <w:color w:val="000000"/>
          <w:sz w:val="18"/>
          <w:szCs w:val="18"/>
        </w:rPr>
        <w:t>________</w:t>
      </w:r>
      <w:r w:rsidRPr="00485F76">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BF3286" w:rsidRPr="00485F76">
        <w:rPr>
          <w:rFonts w:ascii="Times" w:hAnsi="Times" w:cs="Times"/>
          <w:color w:val="000000"/>
          <w:sz w:val="18"/>
          <w:szCs w:val="18"/>
        </w:rPr>
        <w:t>__________</w:t>
      </w:r>
      <w:r w:rsidRPr="00485F76">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1. Термины и определения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1.3. Сертификат ключа – сертификат ключа проверки электронной подписи.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2. Предмет Сублицензионного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3. Исключительные права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4. Условия использования СКЗИ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4.3. Сублицензиат не имеет права осуществлять следующую деятельность:</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допускать использование СКЗИ лицами, не имеющими прав на такое использование;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5. Территория действия Сублицензионного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5.1. Сублицензионный договор действует на территории всего мира.</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7. Вознаграждение</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8. Ответственность</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6A6B2B" w:rsidRPr="00485F76" w:rsidRDefault="006A6B2B">
      <w:pPr>
        <w:widowControl w:val="0"/>
        <w:autoSpaceDE w:val="0"/>
        <w:autoSpaceDN w:val="0"/>
        <w:adjustRightInd w:val="0"/>
        <w:spacing w:after="0" w:line="240" w:lineRule="auto"/>
        <w:jc w:val="both"/>
        <w:rPr>
          <w:rFonts w:ascii="Times" w:hAnsi="Times" w:cs="Times"/>
          <w:b/>
          <w:bCs/>
          <w:color w:val="000000"/>
          <w:sz w:val="18"/>
          <w:szCs w:val="18"/>
        </w:rPr>
      </w:pPr>
      <w:r w:rsidRPr="00485F76">
        <w:rPr>
          <w:rFonts w:ascii="Times" w:hAnsi="Times" w:cs="Times"/>
          <w:b/>
          <w:bCs/>
          <w:color w:val="000000"/>
          <w:sz w:val="18"/>
          <w:szCs w:val="18"/>
        </w:rPr>
        <w:t>9. Гарантии изготовителя (Правообладателя)</w:t>
      </w:r>
    </w:p>
    <w:p w:rsidR="006A6B2B" w:rsidRPr="00485F76"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6A6B2B" w:rsidRDefault="006A6B2B">
      <w:pPr>
        <w:widowControl w:val="0"/>
        <w:autoSpaceDE w:val="0"/>
        <w:autoSpaceDN w:val="0"/>
        <w:adjustRightInd w:val="0"/>
        <w:spacing w:after="0" w:line="240" w:lineRule="auto"/>
        <w:jc w:val="both"/>
        <w:rPr>
          <w:rFonts w:ascii="Times" w:hAnsi="Times" w:cs="Times"/>
          <w:color w:val="000000"/>
          <w:sz w:val="18"/>
          <w:szCs w:val="18"/>
        </w:rPr>
      </w:pPr>
      <w:r w:rsidRPr="00485F76">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6A6B2B">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286"/>
    <w:rsid w:val="000807E7"/>
    <w:rsid w:val="00294A63"/>
    <w:rsid w:val="00353D10"/>
    <w:rsid w:val="00485F76"/>
    <w:rsid w:val="006A6B2B"/>
    <w:rsid w:val="00845A1E"/>
    <w:rsid w:val="00BC07BF"/>
    <w:rsid w:val="00BF3286"/>
    <w:rsid w:val="00F22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B1FF6EC-24E1-49EA-B185-7FF0F711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about/licences" TargetMode="External"/><Relationship Id="rId3" Type="http://schemas.openxmlformats.org/officeDocument/2006/relationships/webSettings" Target="webSettings.xml"/><Relationship Id="rId7" Type="http://schemas.openxmlformats.org/officeDocument/2006/relationships/hyperlink" Target="https://kontur.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pport.kontur.ru/extern" TargetMode="External"/><Relationship Id="rId11" Type="http://schemas.openxmlformats.org/officeDocument/2006/relationships/fontTable" Target="fontTable.xml"/><Relationship Id="rId5" Type="http://schemas.openxmlformats.org/officeDocument/2006/relationships/hyperlink" Target="https://ca.kontur.ru" TargetMode="External"/><Relationship Id="rId10" Type="http://schemas.openxmlformats.org/officeDocument/2006/relationships/hyperlink" Target="https://support.kontur.ru/extern" TargetMode="External"/><Relationship Id="rId4" Type="http://schemas.openxmlformats.org/officeDocument/2006/relationships/hyperlink" Target="https://www.kontur-extern.ru" TargetMode="External"/><Relationship Id="rId9"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7486</Words>
  <Characters>42675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Скрипченко</dc:creator>
  <cp:keywords/>
  <dc:description/>
  <cp:lastModifiedBy>Скрипченко</cp:lastModifiedBy>
  <cp:revision>2</cp:revision>
  <dcterms:created xsi:type="dcterms:W3CDTF">2026-08-28T01:42:00Z</dcterms:created>
  <dcterms:modified xsi:type="dcterms:W3CDTF">2026-08-28T01:42:00Z</dcterms:modified>
</cp:coreProperties>
</file>