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ЗАДАНИЕ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Оказание услуг по предоставлению измерительной и корректирующей информации сети дифференциальных геодезических станций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firstLine="568" w:left="-284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Полное наименование объекта закупки: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услуги по предоставлению доступа к данным базовых станций для высокоточного позиционирования земельного оборудования с использованием электронной площадки на базе Спутниковой Системы Точного Позиционирования (ЭП ССТП) (далее – Услуги).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Срок оказания услуг: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с даты заключения контракта </w:t>
      </w:r>
      <w:r>
        <w:rPr>
          <w:rFonts w:eastAsia="Times New Roman" w:cs="Times New Roman" w:ascii="Times New Roman" w:hAnsi="Times New Roman"/>
          <w:sz w:val="26"/>
          <w:szCs w:val="26"/>
        </w:rPr>
        <w:t>по 31.12.2026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Срок действия контракта: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с даты заключения контракта до </w:t>
      </w:r>
      <w:r>
        <w:rPr>
          <w:rFonts w:eastAsia="Times New Roman" w:cs="Times New Roman" w:ascii="Times New Roman" w:hAnsi="Times New Roman"/>
          <w:sz w:val="26"/>
          <w:szCs w:val="26"/>
        </w:rPr>
        <w:t>31</w:t>
      </w:r>
      <w:r>
        <w:rPr>
          <w:rFonts w:eastAsia="Times New Roman" w:cs="Times New Roman" w:ascii="Times New Roman" w:hAnsi="Times New Roman"/>
          <w:sz w:val="26"/>
          <w:szCs w:val="26"/>
        </w:rPr>
        <w:t>.12.2026.</w:t>
      </w:r>
    </w:p>
    <w:p>
      <w:pPr>
        <w:pStyle w:val="ListParagraph"/>
        <w:numPr>
          <w:ilvl w:val="0"/>
          <w:numId w:val="1"/>
        </w:numPr>
        <w:ind w:firstLine="568" w:left="-284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Код ОКПД 2: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61.30.10.000 — Услуги спутниковой связи, кроме услуг для целей теле- и радиовещания.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Заказчик:</w:t>
      </w:r>
      <w:r>
        <w:rPr>
          <w:rFonts w:eastAsia="Times New Roman" w:cs="Times New Roman" w:ascii="Times New Roman" w:hAnsi="Times New Roman"/>
          <w:sz w:val="26"/>
          <w:szCs w:val="26"/>
        </w:rPr>
        <w:t>Управление Федеральной службы государственной регистрации, кадастра и картографии по Волгоградской области.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ind w:hanging="0" w:left="-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услуг: 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ind w:hanging="0" w:left="567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№ 1</w:t>
      </w:r>
    </w:p>
    <w:tbl>
      <w:tblPr>
        <w:tblStyle w:val="aa"/>
        <w:tblW w:w="957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3"/>
        <w:gridCol w:w="2614"/>
        <w:gridCol w:w="4885"/>
        <w:gridCol w:w="1461"/>
      </w:tblGrid>
      <w:tr>
        <w:trPr/>
        <w:tc>
          <w:tcPr>
            <w:tcW w:w="61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lang w:val="ru-RU" w:bidi="ar-SA"/>
              </w:rPr>
              <w:t>п.п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Наименование услуг</w:t>
            </w:r>
          </w:p>
        </w:tc>
        <w:tc>
          <w:tcPr>
            <w:tcW w:w="488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Краткое описание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Кол-во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0"/>
                <w:lang w:val="ru-RU" w:bidi="ar-SA"/>
              </w:rPr>
              <w:t>1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  <w:shd w:fill="FFFFFF" w:val="clear"/>
              </w:rPr>
            </w:pPr>
            <w:r>
              <w:rPr>
                <w:color w:val="000000"/>
                <w:kern w:val="0"/>
                <w:sz w:val="26"/>
                <w:szCs w:val="26"/>
                <w:shd w:fill="FFFFFF" w:val="clear"/>
                <w:lang w:val="ru-RU" w:bidi="ar-SA"/>
              </w:rPr>
              <w:t>Доступ к сервису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референ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>т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ных станций для получения </w:t>
            </w:r>
            <w:r>
              <w:rPr>
                <w:color w:val="000000"/>
                <w:kern w:val="0"/>
                <w:sz w:val="26"/>
                <w:szCs w:val="26"/>
                <w:lang w:val="en-US" w:bidi="ar-SA"/>
              </w:rPr>
              <w:t>RTK</w:t>
            </w:r>
            <w:r>
              <w:rPr>
                <w:color w:val="000000"/>
                <w:kern w:val="0"/>
                <w:sz w:val="26"/>
                <w:szCs w:val="26"/>
                <w:lang w:val="ru-RU" w:bidi="ar-SA"/>
              </w:rPr>
              <w:t xml:space="preserve"> поправок</w:t>
            </w:r>
          </w:p>
        </w:tc>
        <w:tc>
          <w:tcPr>
            <w:tcW w:w="488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kern w:val="0"/>
                <w:sz w:val="26"/>
                <w:szCs w:val="26"/>
                <w:lang w:val="ru-RU" w:bidi="ar-SA"/>
              </w:rPr>
              <w:t>Сервис высокоточного п</w:t>
            </w:r>
            <w:bookmarkStart w:id="0" w:name="_GoBack"/>
            <w:bookmarkEnd w:id="0"/>
            <w:r>
              <w:rPr>
                <w:bCs/>
                <w:color w:val="000000"/>
                <w:kern w:val="0"/>
                <w:sz w:val="26"/>
                <w:szCs w:val="26"/>
                <w:lang w:val="ru-RU" w:bidi="ar-SA"/>
              </w:rPr>
              <w:t>озиционирования на территории Российской Федерации для определения координат объектов с сантиметровой точностью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0"/>
                <w:lang w:val="ru-RU" w:bidi="ar-SA"/>
              </w:rPr>
              <w:t>2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993" w:leader="none"/>
        </w:tabs>
        <w:spacing w:lineRule="auto" w:line="240"/>
        <w:ind w:firstLine="284" w:left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Место оказания услуг</w:t>
      </w:r>
      <w:r>
        <w:rPr>
          <w:rFonts w:cs="Times New Roman" w:ascii="Times New Roman" w:hAnsi="Times New Roman"/>
          <w:b/>
          <w:sz w:val="26"/>
          <w:szCs w:val="26"/>
        </w:rPr>
        <w:t xml:space="preserve">: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Зона покрытия сети - Российская Федерация, </w:t>
        <w:br/>
        <w:t xml:space="preserve">г. Волгоград и районы Волгоградской области (Быковский, Фроловский, Урюпинский, Киквидзенский, Калачевский, Алексеевский, Иловлинский, Котельниковский, Котовский, Палласовский, Суровикинский, Жирновский, Старополтавский, Октябрьский, Светлоярский, Еланский, Ленинский) . 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7. Условия оказания услуг: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Наличие не менее 19 рабочих станций.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Подключение к сети осуществляется с использованием ввода логина и/или пароля, заблаговременно предоставленных Исполнителем, на оборудовании Заказчика.</w:t>
      </w:r>
    </w:p>
    <w:p>
      <w:pPr>
        <w:pStyle w:val="Normal"/>
        <w:suppressAutoHyphens w:val="false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7.1.Сроки оказания услуг</w:t>
      </w:r>
      <w:r>
        <w:rPr>
          <w:rFonts w:cs="Times New Roman"/>
          <w:sz w:val="26"/>
          <w:szCs w:val="26"/>
        </w:rPr>
        <w:t>: Срок предоставления доступа</w:t>
      </w:r>
      <w:r>
        <w:rPr>
          <w:rFonts w:cs="Times New Roman"/>
          <w:kern w:val="2"/>
          <w:sz w:val="26"/>
          <w:szCs w:val="26"/>
        </w:rPr>
        <w:t xml:space="preserve"> </w:t>
      </w:r>
      <w:r>
        <w:rPr>
          <w:rFonts w:cs="Times New Roman"/>
          <w:color w:themeColor="text1" w:val="000000"/>
          <w:sz w:val="26"/>
          <w:szCs w:val="26"/>
          <w:shd w:fill="FFFFFF" w:val="clear"/>
        </w:rPr>
        <w:t>к сервису</w:t>
        <w:br/>
      </w:r>
      <w:r>
        <w:rPr>
          <w:rFonts w:cs="Times New Roman"/>
          <w:color w:themeColor="text1" w:val="000000"/>
          <w:sz w:val="26"/>
          <w:szCs w:val="26"/>
        </w:rPr>
        <w:t xml:space="preserve">референцных станций для получения </w:t>
      </w:r>
      <w:r>
        <w:rPr>
          <w:rFonts w:cs="Times New Roman"/>
          <w:color w:themeColor="text1" w:val="000000"/>
          <w:sz w:val="26"/>
          <w:szCs w:val="26"/>
          <w:lang w:val="en-US"/>
        </w:rPr>
        <w:t>RTK</w:t>
      </w:r>
      <w:r>
        <w:rPr>
          <w:rFonts w:cs="Times New Roman"/>
          <w:color w:themeColor="text1" w:val="000000"/>
          <w:sz w:val="26"/>
          <w:szCs w:val="26"/>
        </w:rPr>
        <w:t xml:space="preserve"> поправок</w:t>
      </w:r>
      <w:r>
        <w:rPr>
          <w:rFonts w:cs="Times New Roman"/>
          <w:sz w:val="26"/>
          <w:szCs w:val="26"/>
        </w:rPr>
        <w:t xml:space="preserve"> в течение 5 (пяти)</w:t>
        <w:br/>
        <w:t>рабочих дней с даты заключения договора. Исполнитель в течении 5 (пяти)</w:t>
        <w:br/>
        <w:t>рабочих дней с даты заключения договора предоставляет полноценный доступ</w:t>
      </w:r>
      <w:r>
        <w:rPr>
          <w:rFonts w:cs="Times New Roman"/>
          <w:kern w:val="2"/>
          <w:sz w:val="26"/>
          <w:szCs w:val="26"/>
        </w:rPr>
        <w:t xml:space="preserve"> </w:t>
        <w:br/>
      </w:r>
      <w:r>
        <w:rPr>
          <w:rFonts w:cs="Times New Roman"/>
          <w:color w:themeColor="text1" w:val="000000"/>
          <w:sz w:val="26"/>
          <w:szCs w:val="26"/>
          <w:shd w:fill="FFFFFF" w:val="clear"/>
        </w:rPr>
        <w:t xml:space="preserve">к сервису </w:t>
      </w:r>
      <w:r>
        <w:rPr>
          <w:rFonts w:cs="Times New Roman"/>
          <w:color w:themeColor="text1" w:val="000000"/>
          <w:sz w:val="26"/>
          <w:szCs w:val="26"/>
        </w:rPr>
        <w:t xml:space="preserve">референцных станций для получения </w:t>
      </w:r>
      <w:r>
        <w:rPr>
          <w:rFonts w:cs="Times New Roman"/>
          <w:color w:themeColor="text1" w:val="000000"/>
          <w:sz w:val="26"/>
          <w:szCs w:val="26"/>
          <w:lang w:val="en-US"/>
        </w:rPr>
        <w:t>RTK</w:t>
      </w:r>
      <w:r>
        <w:rPr>
          <w:rFonts w:cs="Times New Roman"/>
          <w:color w:themeColor="text1" w:val="000000"/>
          <w:sz w:val="26"/>
          <w:szCs w:val="26"/>
        </w:rPr>
        <w:t xml:space="preserve"> поправок </w:t>
      </w:r>
      <w:r>
        <w:rPr>
          <w:rFonts w:cs="Times New Roman"/>
          <w:sz w:val="26"/>
          <w:szCs w:val="26"/>
        </w:rPr>
        <w:t>с требуемыми</w:t>
        <w:br/>
        <w:t>характеристиками, которые указаны в пункте 10 настоящего Технического задания.</w:t>
        <w:br/>
        <w:t>Одновременно с предоставлением логина/и или пароля Исполнитель предоставляет заказчику перечень и координаты нахождения базовых станций.</w:t>
      </w:r>
    </w:p>
    <w:p>
      <w:pPr>
        <w:pStyle w:val="Normal"/>
        <w:widowControl w:val="false"/>
        <w:spacing w:before="0" w:after="0"/>
        <w:ind w:firstLine="567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Передаваемый сетью спутниковых референсных станций сигнал должен быть совместим с оборудованием Заказчика: приёмник </w:t>
      </w:r>
      <w:r>
        <w:rPr>
          <w:rFonts w:cs="Times New Roman"/>
          <w:sz w:val="26"/>
          <w:szCs w:val="26"/>
          <w:lang w:val="en-US"/>
        </w:rPr>
        <w:t>TopConHiper</w:t>
      </w:r>
      <w:r>
        <w:rPr>
          <w:rFonts w:cs="Times New Roman"/>
          <w:sz w:val="26"/>
          <w:szCs w:val="26"/>
        </w:rPr>
        <w:t xml:space="preserve">SR;  SinoGNSS . </w:t>
      </w:r>
    </w:p>
    <w:p>
      <w:pPr>
        <w:pStyle w:val="ListParagraph"/>
        <w:suppressAutoHyphens w:val="false"/>
        <w:spacing w:lineRule="auto" w:line="240" w:before="0" w:after="0"/>
        <w:ind w:hanging="0"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</w:t>
      </w:r>
      <w:r>
        <w:rPr>
          <w:rFonts w:cs="Times New Roman" w:ascii="Times New Roman" w:hAnsi="Times New Roman"/>
          <w:b/>
          <w:sz w:val="26"/>
          <w:szCs w:val="26"/>
        </w:rPr>
        <w:t xml:space="preserve"> Требования к качественным и функциональным характеристикам услуг: </w:t>
      </w:r>
    </w:p>
    <w:p>
      <w:pPr>
        <w:pStyle w:val="Normal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Предоставление </w:t>
      </w:r>
      <w:r>
        <w:rPr>
          <w:rFonts w:cs="Times New Roman"/>
          <w:sz w:val="26"/>
          <w:szCs w:val="26"/>
          <w:lang w:val="en-US"/>
        </w:rPr>
        <w:t>RTK</w:t>
      </w:r>
      <w:r>
        <w:rPr>
          <w:rFonts w:cs="Times New Roman"/>
          <w:sz w:val="26"/>
          <w:szCs w:val="26"/>
        </w:rPr>
        <w:t xml:space="preserve"> поправок и </w:t>
      </w:r>
      <w:r>
        <w:rPr>
          <w:rFonts w:cs="Times New Roman"/>
          <w:sz w:val="26"/>
          <w:szCs w:val="26"/>
          <w:lang w:val="en-US"/>
        </w:rPr>
        <w:t>RINEX</w:t>
      </w:r>
      <w:r>
        <w:rPr>
          <w:rFonts w:cs="Times New Roman"/>
          <w:sz w:val="26"/>
          <w:szCs w:val="26"/>
        </w:rPr>
        <w:t xml:space="preserve"> файлов должно осуществляться</w:t>
        <w:br/>
        <w:t>24 часа 7 дней в неделю, за исключением следующих ситуаций: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pacing w:val="4"/>
          <w:sz w:val="26"/>
          <w:szCs w:val="26"/>
        </w:rPr>
        <w:t>перерывы для проведения ремонтных и плановых профилактических</w:t>
        <w:br/>
        <w:t xml:space="preserve">(регламентных) </w:t>
      </w:r>
      <w:r>
        <w:rPr>
          <w:rFonts w:eastAsia="Times New Roman" w:cs="Times New Roman" w:ascii="Times New Roman" w:hAnsi="Times New Roman"/>
          <w:spacing w:val="-1"/>
          <w:sz w:val="26"/>
          <w:szCs w:val="26"/>
        </w:rPr>
        <w:t>работ;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аварии на линиях электропередач и операторов связи;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сбои в работе глобальных навигационных спутниковых систем.</w:t>
      </w:r>
    </w:p>
    <w:p>
      <w:pPr>
        <w:pStyle w:val="Normal"/>
        <w:ind w:firstLine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Исполнитель обязан обеспечить высокую точность измерений </w:t>
      </w:r>
      <w:r>
        <w:rPr>
          <w:rFonts w:cs="Times New Roman"/>
          <w:sz w:val="26"/>
          <w:szCs w:val="26"/>
          <w:lang w:val="en-US"/>
        </w:rPr>
        <w:t>RTK</w:t>
      </w:r>
      <w:r>
        <w:rPr>
          <w:rFonts w:cs="Times New Roman"/>
          <w:sz w:val="26"/>
          <w:szCs w:val="26"/>
        </w:rPr>
        <w:t xml:space="preserve"> поправок </w:t>
      </w:r>
    </w:p>
    <w:p>
      <w:pPr>
        <w:pStyle w:val="Normal"/>
        <w:ind w:firstLine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не хуже: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Статика и Быстрая статика: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плане: 2,5 мм + 1 мм/км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высоте: 5 мм + 1 мм/км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Кинематика с постобработкой: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плане: 8 мм + 1 мм/км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высоте: 15 мм + 1 мм/км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Кинематика в реальном времени (</w:t>
      </w:r>
      <w:r>
        <w:rPr>
          <w:rFonts w:cs="Times New Roman" w:ascii="Times New Roman" w:hAnsi="Times New Roman"/>
          <w:sz w:val="26"/>
          <w:szCs w:val="26"/>
          <w:lang w:val="en-US"/>
        </w:rPr>
        <w:t>RTK</w:t>
      </w:r>
      <w:r>
        <w:rPr>
          <w:rFonts w:cs="Times New Roman" w:ascii="Times New Roman" w:hAnsi="Times New Roman"/>
          <w:sz w:val="26"/>
          <w:szCs w:val="26"/>
        </w:rPr>
        <w:t xml:space="preserve">): 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плане: 8 мм + 1 мм/км 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высоте: 15 мм + 1 мм/км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Дифференциальные кодовые измерения (</w:t>
      </w:r>
      <w:r>
        <w:rPr>
          <w:rFonts w:cs="Times New Roman" w:ascii="Times New Roman" w:hAnsi="Times New Roman"/>
          <w:sz w:val="26"/>
          <w:szCs w:val="26"/>
          <w:lang w:val="en-US"/>
        </w:rPr>
        <w:t>DGPS</w:t>
      </w:r>
      <w:r>
        <w:rPr>
          <w:rFonts w:cs="Times New Roman" w:ascii="Times New Roman" w:hAnsi="Times New Roman"/>
          <w:sz w:val="26"/>
          <w:szCs w:val="26"/>
        </w:rPr>
        <w:t>):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плане: 25 см + 1 мм/км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высоте: 50 см + 1 мм/км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0"/>
        <w:ind w:firstLine="284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 xml:space="preserve">Требования соответствия нормативным документам (лицензии, </w:t>
        <w:br/>
        <w:t>допуски, разрешения, согласования)</w:t>
      </w:r>
      <w:r>
        <w:rPr>
          <w:rFonts w:cs="Times New Roman" w:ascii="Times New Roman" w:hAnsi="Times New Roman"/>
          <w:sz w:val="26"/>
          <w:szCs w:val="26"/>
        </w:rPr>
        <w:t>: Услуга должна быть предоставлена</w:t>
        <w:br/>
        <w:t>в соответствии с требованиями действующего законодательства Российской</w:t>
        <w:br/>
        <w:t>Федерации.</w:t>
      </w:r>
    </w:p>
    <w:p>
      <w:pPr>
        <w:pStyle w:val="Normal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</w:rPr>
        <w:t xml:space="preserve">Исполнитель </w:t>
      </w:r>
      <w:r>
        <w:rPr>
          <w:rFonts w:cs="Times New Roman"/>
          <w:sz w:val="26"/>
          <w:szCs w:val="26"/>
        </w:rPr>
        <w:t xml:space="preserve">уведомляет </w:t>
      </w:r>
      <w:r>
        <w:rPr>
          <w:rFonts w:cs="Times New Roman"/>
          <w:iCs/>
          <w:sz w:val="26"/>
          <w:szCs w:val="26"/>
        </w:rPr>
        <w:t xml:space="preserve">Заказчика </w:t>
      </w:r>
      <w:r>
        <w:rPr>
          <w:rFonts w:cs="Times New Roman"/>
          <w:sz w:val="26"/>
          <w:szCs w:val="26"/>
        </w:rPr>
        <w:t>по электронной почте о проведении профилактических и/или регламентных работ не менее чем за 24 часа до начала</w:t>
        <w:br/>
        <w:t xml:space="preserve">их проведения. </w:t>
      </w:r>
    </w:p>
    <w:p>
      <w:pPr>
        <w:pStyle w:val="Normal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</w:rPr>
        <w:t xml:space="preserve">Исполнитель </w:t>
      </w:r>
      <w:r>
        <w:rPr>
          <w:rFonts w:cs="Times New Roman"/>
          <w:sz w:val="26"/>
          <w:szCs w:val="26"/>
        </w:rPr>
        <w:t xml:space="preserve">обязан устранить неисправности, препятствующие пользованию </w:t>
      </w:r>
      <w:r>
        <w:rPr>
          <w:rFonts w:cs="Times New Roman"/>
          <w:iCs/>
          <w:sz w:val="26"/>
          <w:szCs w:val="26"/>
        </w:rPr>
        <w:t xml:space="preserve">услугами, </w:t>
      </w:r>
      <w:r>
        <w:rPr>
          <w:rFonts w:cs="Times New Roman"/>
          <w:sz w:val="26"/>
          <w:szCs w:val="26"/>
        </w:rPr>
        <w:t xml:space="preserve">возникшие по вине </w:t>
      </w:r>
      <w:r>
        <w:rPr>
          <w:rFonts w:cs="Times New Roman"/>
          <w:iCs/>
          <w:sz w:val="26"/>
          <w:szCs w:val="26"/>
        </w:rPr>
        <w:t xml:space="preserve">Исполнителя, </w:t>
      </w:r>
      <w:r>
        <w:rPr>
          <w:rFonts w:cs="Times New Roman"/>
          <w:sz w:val="26"/>
          <w:szCs w:val="26"/>
        </w:rPr>
        <w:t>в течение 24 часов с момента возникновения неисправности за исключением выходных и/или праздничных дней.</w:t>
      </w:r>
    </w:p>
    <w:p>
      <w:pPr>
        <w:pStyle w:val="Normal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iCs/>
          <w:sz w:val="26"/>
          <w:szCs w:val="26"/>
        </w:rPr>
        <w:t xml:space="preserve">Заказчик </w:t>
      </w:r>
      <w:r>
        <w:rPr>
          <w:rFonts w:cs="Times New Roman"/>
          <w:sz w:val="26"/>
          <w:szCs w:val="26"/>
        </w:rPr>
        <w:t>не вправе передавать собственный логин и/или пароль третьим лицам, а также обязан предпринимать меры по обеспечению</w:t>
        <w:br/>
        <w:t xml:space="preserve">их конфиденциальности. </w:t>
      </w:r>
    </w:p>
    <w:p>
      <w:pPr>
        <w:pStyle w:val="Normal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Исполнитель гарантирует работу сети на оборудовании Заказчика, при условии нахождении последнего, на удалении от базовых станций </w:t>
      </w:r>
      <w:r>
        <w:rPr>
          <w:rFonts w:cs="Times New Roman"/>
          <w:iCs/>
          <w:sz w:val="26"/>
          <w:szCs w:val="26"/>
        </w:rPr>
        <w:t>сети</w:t>
        <w:br/>
      </w:r>
      <w:r>
        <w:rPr>
          <w:rFonts w:cs="Times New Roman"/>
          <w:sz w:val="26"/>
          <w:szCs w:val="26"/>
        </w:rPr>
        <w:t>на расстоянии не превышающем 25 км.</w:t>
      </w:r>
    </w:p>
    <w:p>
      <w:pPr>
        <w:pStyle w:val="Normal"/>
        <w:ind w:firstLine="567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10.</w:t>
      </w:r>
      <w:r>
        <w:rPr>
          <w:rFonts w:cs="Times New Roman"/>
          <w:sz w:val="26"/>
          <w:szCs w:val="26"/>
        </w:rPr>
        <w:t xml:space="preserve"> Требуемые характеристики для сети высокоточного позиционирования на территории Российской Федерации:</w:t>
      </w:r>
    </w:p>
    <w:tbl>
      <w:tblPr>
        <w:tblStyle w:val="aa"/>
        <w:tblW w:w="92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5675"/>
        <w:gridCol w:w="2996"/>
      </w:tblGrid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№ </w:t>
            </w:r>
            <w:r>
              <w:rPr>
                <w:kern w:val="0"/>
                <w:sz w:val="26"/>
                <w:szCs w:val="26"/>
                <w:lang w:val="ru-RU" w:bidi="ar-SA"/>
              </w:rPr>
              <w:t>п</w:t>
            </w:r>
            <w:r>
              <w:rPr>
                <w:kern w:val="0"/>
                <w:sz w:val="26"/>
                <w:szCs w:val="26"/>
                <w:lang w:val="en-US" w:bidi="ar-SA"/>
              </w:rPr>
              <w:t>/</w:t>
            </w:r>
            <w:r>
              <w:rPr>
                <w:kern w:val="0"/>
                <w:sz w:val="26"/>
                <w:szCs w:val="26"/>
                <w:lang w:val="ru-RU" w:bidi="ar-SA"/>
              </w:rPr>
              <w:t>п</w:t>
            </w:r>
          </w:p>
        </w:tc>
        <w:tc>
          <w:tcPr>
            <w:tcW w:w="56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Требуемый параметр</w:t>
            </w:r>
          </w:p>
        </w:tc>
        <w:tc>
          <w:tcPr>
            <w:tcW w:w="2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Требуемое значение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Активные референцные станции для позиционирования в режиме </w:t>
            </w:r>
            <w:r>
              <w:rPr>
                <w:kern w:val="0"/>
                <w:sz w:val="26"/>
                <w:szCs w:val="26"/>
                <w:lang w:val="en-US" w:bidi="ar-SA"/>
              </w:rPr>
              <w:t>RTK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(поправки) по всей России</w:t>
            </w:r>
          </w:p>
        </w:tc>
        <w:tc>
          <w:tcPr>
            <w:tcW w:w="29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            </w:t>
            </w:r>
            <w:r>
              <w:rPr>
                <w:kern w:val="0"/>
                <w:sz w:val="26"/>
                <w:szCs w:val="26"/>
                <w:lang w:val="ru-RU" w:bidi="ar-SA"/>
              </w:rPr>
              <w:t>Не менее 850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2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Активные референцные станции для позиционирования в режиме </w:t>
            </w:r>
            <w:r>
              <w:rPr>
                <w:kern w:val="0"/>
                <w:sz w:val="26"/>
                <w:szCs w:val="26"/>
                <w:lang w:val="en-US" w:bidi="ar-SA"/>
              </w:rPr>
              <w:t>RTK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(поправки) по Волгоградской области</w:t>
            </w:r>
          </w:p>
        </w:tc>
        <w:tc>
          <w:tcPr>
            <w:tcW w:w="29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Не менее 19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Поддержка передачи поправок в режиме реального времени спутниковым геодезическим приемникам разных производителей</w:t>
            </w:r>
          </w:p>
        </w:tc>
        <w:tc>
          <w:tcPr>
            <w:tcW w:w="29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Соответствие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567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  <w:lang w:val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Поддержка сетевых решений </w:t>
            </w:r>
            <w:r>
              <w:rPr>
                <w:kern w:val="0"/>
                <w:sz w:val="26"/>
                <w:szCs w:val="26"/>
                <w:lang w:val="en-US" w:bidi="ar-SA"/>
              </w:rPr>
              <w:t>(</w:t>
            </w:r>
            <w:r>
              <w:rPr>
                <w:kern w:val="0"/>
                <w:sz w:val="26"/>
                <w:szCs w:val="26"/>
                <w:lang w:val="ru-RU" w:bidi="ar-SA"/>
              </w:rPr>
              <w:t>поправок</w:t>
            </w:r>
            <w:r>
              <w:rPr>
                <w:kern w:val="0"/>
                <w:sz w:val="26"/>
                <w:szCs w:val="26"/>
                <w:lang w:val="en-US" w:bidi="ar-SA"/>
              </w:rPr>
              <w:t>)</w:t>
            </w:r>
          </w:p>
        </w:tc>
        <w:tc>
          <w:tcPr>
            <w:tcW w:w="299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Поддержка работы от ближайшей, базовой станции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5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Используемый формат поправок</w:t>
            </w:r>
          </w:p>
        </w:tc>
        <w:tc>
          <w:tcPr>
            <w:tcW w:w="29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  <w:lang w:val="en-US"/>
              </w:rPr>
            </w:pPr>
            <w:r>
              <w:rPr>
                <w:kern w:val="0"/>
                <w:sz w:val="26"/>
                <w:szCs w:val="26"/>
                <w:lang w:val="en-US" w:bidi="ar-SA"/>
              </w:rPr>
              <w:t>RTCM v.3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, </w:t>
            </w:r>
            <w:r>
              <w:rPr>
                <w:kern w:val="0"/>
                <w:sz w:val="26"/>
                <w:szCs w:val="26"/>
                <w:lang w:val="en-US" w:bidi="ar-SA"/>
              </w:rPr>
              <w:t>sCMRx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6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Работа сети для </w:t>
            </w:r>
            <w:r>
              <w:rPr>
                <w:kern w:val="0"/>
                <w:sz w:val="26"/>
                <w:szCs w:val="26"/>
                <w:lang w:val="en-US" w:bidi="ar-SA"/>
              </w:rPr>
              <w:t>GPS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позиционирования в режиме </w:t>
            </w:r>
            <w:r>
              <w:rPr>
                <w:kern w:val="0"/>
                <w:sz w:val="26"/>
                <w:szCs w:val="26"/>
                <w:lang w:val="en-US" w:bidi="ar-SA"/>
              </w:rPr>
              <w:t>RTK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 (поправки) не менее, чем в 60 субъектах России.</w:t>
            </w:r>
          </w:p>
        </w:tc>
        <w:tc>
          <w:tcPr>
            <w:tcW w:w="29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24 часа 7 дней в неделю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7</w:t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Поддержка навигационных систем и сигналов </w:t>
            </w:r>
            <w:r>
              <w:rPr>
                <w:kern w:val="0"/>
                <w:sz w:val="26"/>
                <w:szCs w:val="26"/>
                <w:lang w:val="en-US" w:bidi="ar-SA"/>
              </w:rPr>
              <w:t>GLONASS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, </w:t>
            </w:r>
            <w:r>
              <w:rPr>
                <w:kern w:val="0"/>
                <w:sz w:val="26"/>
                <w:szCs w:val="26"/>
                <w:lang w:val="en-US" w:bidi="ar-SA"/>
              </w:rPr>
              <w:t>GPS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, </w:t>
            </w:r>
            <w:r>
              <w:rPr>
                <w:kern w:val="0"/>
                <w:sz w:val="26"/>
                <w:szCs w:val="26"/>
                <w:lang w:val="en-US" w:bidi="ar-SA"/>
              </w:rPr>
              <w:t>BeiDou</w:t>
            </w:r>
            <w:r>
              <w:rPr>
                <w:kern w:val="0"/>
                <w:sz w:val="26"/>
                <w:szCs w:val="26"/>
                <w:lang w:val="ru-RU" w:bidi="ar-SA"/>
              </w:rPr>
              <w:t xml:space="preserve">, </w:t>
            </w:r>
            <w:r>
              <w:rPr>
                <w:kern w:val="0"/>
                <w:sz w:val="26"/>
                <w:szCs w:val="26"/>
                <w:lang w:val="en-US" w:bidi="ar-SA"/>
              </w:rPr>
              <w:t>Galileo</w:t>
            </w:r>
          </w:p>
        </w:tc>
        <w:tc>
          <w:tcPr>
            <w:tcW w:w="29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Поддерживает</w:t>
            </w:r>
          </w:p>
        </w:tc>
      </w:tr>
    </w:tbl>
    <w:p>
      <w:pPr>
        <w:pStyle w:val="Normal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ListParagraph"/>
        <w:widowControl w:val="false"/>
        <w:ind w:firstLine="709" w:left="-283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/>
          <w:bCs/>
          <w:sz w:val="26"/>
          <w:szCs w:val="26"/>
          <w:lang w:eastAsia="en-US"/>
        </w:rPr>
        <w:t>11.</w:t>
      </w:r>
      <w:r>
        <w:rPr>
          <w:rFonts w:eastAsia="Times New Roman" w:ascii="Times New Roman" w:hAnsi="Times New Roman"/>
          <w:sz w:val="26"/>
          <w:szCs w:val="26"/>
        </w:rPr>
        <w:t>Оплата осуществляется ежемесячно за фактически оказанные услуги в течение 10 (десяти) рабочих дней с момента подписания акта оказанных услуг обеими сторонами.</w:t>
      </w:r>
    </w:p>
    <w:p>
      <w:pPr>
        <w:pStyle w:val="ListParagraph"/>
        <w:widowControl w:val="false"/>
        <w:ind w:firstLine="709" w:left="-283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Оплата за декабрь 2026 года осуществляется в срок до 27.12.2026 на основании документов представленных Исполнителем до 20.12.2026.</w:t>
      </w:r>
    </w:p>
    <w:p>
      <w:pPr>
        <w:pStyle w:val="ListParagraph"/>
        <w:widowControl w:val="false"/>
        <w:ind w:firstLine="709" w:left="-283"/>
        <w:jc w:val="both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b/>
          <w:sz w:val="26"/>
          <w:szCs w:val="26"/>
        </w:rPr>
        <w:t xml:space="preserve">11.1 </w:t>
      </w:r>
      <w:bookmarkStart w:id="1" w:name="_GoBack_Копия_1"/>
      <w:bookmarkEnd w:id="1"/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По факту оказанных услуг Исполнитель ежемесячно в течении 5 (пяти) рабочих дней, направляет Заказчику акт оказанных услуг в двух экземплярах, в котором указывает полную информацию о фактически оказанных услугах, счет на оплату.</w:t>
      </w:r>
    </w:p>
    <w:p>
      <w:pPr>
        <w:pStyle w:val="ListParagraph"/>
        <w:widowControl w:val="false"/>
        <w:ind w:firstLine="709" w:left="-283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Заказчик обязан в течение 5 (пяти) рабочих дней рассмотреть представленный Исполнителем акт оказанных услуг и счет на оплату с приложенными документами,</w:t>
        <w:br/>
        <w:t>и направить один экземпляр Исполнителю.</w:t>
      </w:r>
    </w:p>
    <w:p>
      <w:pPr>
        <w:pStyle w:val="Normal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участнику: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Наличие лицензии на осуществление геодезической и картографической деятельности с правом создания геодезических сетей специального назначения,</w:t>
        <w:br/>
        <w:t>в том числе сетей дифференциальных геодезических станций.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4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9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5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0"/>
        </w:tabs>
        <w:ind w:left="150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03e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qFormat/>
    <w:locked/>
    <w:rsid w:val="005840fe"/>
    <w:rPr>
      <w:rFonts w:eastAsia="" w:eastAsiaTheme="minorEastAsia"/>
      <w:lang w:eastAsia="ru-RU"/>
    </w:rPr>
  </w:style>
  <w:style w:type="paragraph" w:styleId="Style15" w:customStyle="1">
    <w:name w:val="Заголовок"/>
    <w:basedOn w:val="Normal"/>
    <w:next w:val="BodyText"/>
    <w:qFormat/>
    <w:rsid w:val="00f464bd"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BodyText">
    <w:name w:val="Body Text"/>
    <w:basedOn w:val="Normal"/>
    <w:rsid w:val="00f464bd"/>
    <w:pPr>
      <w:spacing w:lineRule="auto" w:line="276" w:before="0" w:after="140"/>
    </w:pPr>
    <w:rPr/>
  </w:style>
  <w:style w:type="paragraph" w:styleId="List">
    <w:name w:val="List"/>
    <w:basedOn w:val="BodyText"/>
    <w:rsid w:val="00f464bd"/>
    <w:pPr/>
    <w:rPr>
      <w:rFonts w:ascii="PT Astra Serif" w:hAnsi="PT Astra Serif"/>
    </w:rPr>
  </w:style>
  <w:style w:type="paragraph" w:styleId="Caption">
    <w:name w:val="caption"/>
    <w:basedOn w:val="Normal"/>
    <w:qFormat/>
    <w:rsid w:val="00f464bd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f464bd"/>
    <w:pPr>
      <w:suppressLineNumbers/>
    </w:pPr>
    <w:rPr>
      <w:rFonts w:ascii="PT Astra Serif" w:hAnsi="PT Astra Serif"/>
    </w:rPr>
  </w:style>
  <w:style w:type="paragraph" w:styleId="ListParagraph">
    <w:name w:val="List Paragraph"/>
    <w:basedOn w:val="Normal"/>
    <w:link w:val="Style14"/>
    <w:uiPriority w:val="34"/>
    <w:qFormat/>
    <w:rsid w:val="005b03ee"/>
    <w:pPr>
      <w:spacing w:lineRule="auto" w:line="276" w:before="0" w:after="200"/>
      <w:ind w:hanging="0" w:left="72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b03ee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LibreOffice/25.2.6.2$Linux_X86_64 LibreOffice_project/520$Build-2</Application>
  <AppVersion>15.0000</AppVersion>
  <Pages>3</Pages>
  <Words>759</Words>
  <Characters>5052</Characters>
  <CharactersWithSpaces>5757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2026-04-23T08:42:00Z</dcterms:created>
  <dc:creator>Шевченко Игорь Михайлович</dc:creator>
  <dc:description/>
  <dc:language>ru-RU</dc:language>
  <cp:lastModifiedBy/>
  <dcterms:modified xsi:type="dcterms:W3CDTF">2026-06-30T15:03:11Z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