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3"/>
        <w:spacing w:before="0" w:after="0"/>
        <w:ind w:right="-448"/>
        <w:jc w:val="center"/>
        <w:rPr>
          <w:rFonts w:ascii="PT Astra Serif" w:hAnsi="PT Astra Serif" w:cs="Times New Roman"/>
          <w:sz w:val="23"/>
          <w:szCs w:val="23"/>
        </w:rPr>
      </w:pPr>
      <w:r>
        <w:rPr>
          <w:rFonts w:cs="Times New Roman" w:ascii="PT Astra Serif" w:hAnsi="PT Astra Serif"/>
          <w:sz w:val="23"/>
          <w:szCs w:val="23"/>
        </w:rPr>
        <w:t xml:space="preserve">КОНТРАКТ № </w:t>
      </w:r>
    </w:p>
    <w:p>
      <w:pPr>
        <w:pStyle w:val="Normal"/>
        <w:ind w:right="-446"/>
        <w:jc w:val="center"/>
        <w:rPr>
          <w:rFonts w:ascii="PT Astra Serif" w:hAnsi="PT Astra Serif"/>
          <w:b/>
          <w:sz w:val="23"/>
          <w:szCs w:val="23"/>
        </w:rPr>
      </w:pPr>
      <w:r>
        <w:rPr>
          <w:rFonts w:ascii="PT Astra Serif" w:hAnsi="PT Astra Serif"/>
          <w:b/>
          <w:sz w:val="23"/>
          <w:szCs w:val="23"/>
        </w:rPr>
      </w:r>
    </w:p>
    <w:p>
      <w:pPr>
        <w:pStyle w:val="Normal"/>
        <w:ind w:right="-446"/>
        <w:jc w:val="center"/>
        <w:rPr>
          <w:sz w:val="23"/>
          <w:szCs w:val="23"/>
        </w:rPr>
      </w:pPr>
      <w:r>
        <w:rPr>
          <w:rFonts w:ascii="PT Astra Serif" w:hAnsi="PT Astra Serif"/>
          <w:sz w:val="23"/>
          <w:szCs w:val="23"/>
        </w:rPr>
        <w:t>г. Ульяновск</w:t>
        <w:tab/>
        <w:tab/>
        <w:tab/>
        <w:tab/>
        <w:tab/>
        <w:tab/>
        <w:tab/>
        <w:tab/>
        <w:t>«____»____________2026 г.</w:t>
      </w:r>
    </w:p>
    <w:p>
      <w:pPr>
        <w:pStyle w:val="Normal"/>
        <w:ind w:right="-446"/>
        <w:jc w:val="both"/>
        <w:rPr>
          <w:sz w:val="23"/>
          <w:szCs w:val="23"/>
        </w:rPr>
      </w:pPr>
      <w:r>
        <w:rPr>
          <w:sz w:val="23"/>
          <w:szCs w:val="23"/>
        </w:rPr>
      </w:r>
    </w:p>
    <w:p>
      <w:pPr>
        <w:pStyle w:val="Normal"/>
        <w:ind w:firstLine="567"/>
        <w:jc w:val="both"/>
        <w:rPr>
          <w:rFonts w:ascii="PT Astra Serif" w:hAnsi="PT Astra Serif"/>
          <w:sz w:val="24"/>
          <w:szCs w:val="24"/>
        </w:rPr>
      </w:pPr>
      <w:r>
        <w:rPr>
          <w:rFonts w:ascii="PT Astra Serif" w:hAnsi="PT Astra Serif"/>
          <w:color w:val="000000"/>
          <w:sz w:val="23"/>
          <w:szCs w:val="23"/>
        </w:rPr>
        <w:t>Государственное учреждение здравоохранения «Ульяновский областной клинический центр специализированных видов медицинской помощи имени заслуженного врача России Е.М. Чучкалова» (ГУЗ «УОКЦСВМП»), далее именуемое «Заказчик», в лице главного врача Беззубенкова Сергея Николаевича, действующего на основании Устава, с одной стороны и ______________________, именуемое  далее  «Исполнитель», в лице _________________, действующего на основании Устава, с другой стороны, именуемые по тексту Контракта каждая по отдельности - Сторона, а совместно - Стороны, на основании результатов закупочной сессии на ЕАТ.РФ (протокол от «___» ________ 2026 г. № ____________) в порядке пункта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по тексту – Контракт) о следующем:</w:t>
      </w:r>
      <w:r>
        <w:rPr>
          <w:rFonts w:ascii="PT Astra Serif" w:hAnsi="PT Astra Serif"/>
          <w:sz w:val="23"/>
          <w:szCs w:val="23"/>
        </w:rPr>
        <w:t xml:space="preserve"> </w:t>
      </w:r>
    </w:p>
    <w:p>
      <w:pPr>
        <w:pStyle w:val="Normal"/>
        <w:spacing w:before="120" w:after="0"/>
        <w:jc w:val="center"/>
        <w:rPr>
          <w:rFonts w:ascii="PT Astra Serif" w:hAnsi="PT Astra Serif"/>
          <w:b/>
          <w:sz w:val="23"/>
          <w:szCs w:val="23"/>
        </w:rPr>
      </w:pPr>
      <w:r>
        <w:rPr>
          <w:rFonts w:ascii="PT Astra Serif" w:hAnsi="PT Astra Serif"/>
          <w:b/>
          <w:sz w:val="23"/>
          <w:szCs w:val="23"/>
        </w:rPr>
        <w:t>1. ПРЕДМЕТ КОНТРАКТА</w:t>
      </w:r>
    </w:p>
    <w:p>
      <w:pPr>
        <w:pStyle w:val="Normal"/>
        <w:jc w:val="both"/>
        <w:rPr>
          <w:rFonts w:ascii="PT Astra Serif" w:hAnsi="PT Astra Serif"/>
          <w:sz w:val="23"/>
          <w:szCs w:val="23"/>
        </w:rPr>
      </w:pPr>
      <w:r>
        <w:rPr>
          <w:rFonts w:ascii="PT Astra Serif" w:hAnsi="PT Astra Serif"/>
          <w:sz w:val="23"/>
          <w:szCs w:val="23"/>
        </w:rPr>
        <w:t xml:space="preserve">1.1. Заказчик поручает, а Исполнитель принимает на себя обязательство передать </w:t>
      </w:r>
      <w:r>
        <w:rPr>
          <w:rFonts w:eastAsia="Calibri" w:ascii="PT Astra Serif" w:hAnsi="PT Astra Serif"/>
          <w:sz w:val="23"/>
          <w:szCs w:val="23"/>
        </w:rPr>
        <w:t>ключ для активации</w:t>
      </w:r>
      <w:r>
        <w:rPr>
          <w:rFonts w:eastAsia="Calibri" w:ascii="PT Astra Serif" w:hAnsi="PT Astra Serif"/>
          <w:sz w:val="23"/>
          <w:szCs w:val="23"/>
          <w:lang w:val="en-US"/>
        </w:rPr>
        <w:t xml:space="preserve"> Saby </w:t>
      </w:r>
      <w:r>
        <w:rPr>
          <w:rFonts w:eastAsia="Calibri" w:ascii="PT Astra Serif" w:hAnsi="PT Astra Serif"/>
          <w:sz w:val="23"/>
          <w:szCs w:val="23"/>
        </w:rPr>
        <w:t>услуг оператора фискальных данных сроком на 36 месяцев</w:t>
      </w:r>
      <w:r>
        <w:rPr>
          <w:rFonts w:ascii="PT Astra Serif" w:hAnsi="PT Astra Serif"/>
          <w:sz w:val="23"/>
          <w:szCs w:val="23"/>
        </w:rPr>
        <w:t>, (далее – Услуга) согласно технического задания (Приложение №2), являющейся неотъемлемой частью контракта.</w:t>
      </w:r>
    </w:p>
    <w:p>
      <w:pPr>
        <w:pStyle w:val="Normal"/>
        <w:jc w:val="both"/>
        <w:rPr>
          <w:rFonts w:ascii="PT Astra Serif" w:hAnsi="PT Astra Serif"/>
          <w:sz w:val="23"/>
          <w:szCs w:val="23"/>
        </w:rPr>
      </w:pPr>
      <w:r>
        <w:rPr>
          <w:rFonts w:ascii="PT Astra Serif" w:hAnsi="PT Astra Serif"/>
          <w:sz w:val="23"/>
          <w:szCs w:val="23"/>
        </w:rPr>
        <w:t>1.2. Заказчик обязуется принять и обеспечить оплату услуги в порядке и на условиях, указанных в настоящем контракте.</w:t>
      </w:r>
    </w:p>
    <w:p>
      <w:pPr>
        <w:pStyle w:val="Normal"/>
        <w:jc w:val="both"/>
        <w:rPr>
          <w:rFonts w:ascii="PT Astra Serif" w:hAnsi="PT Astra Serif"/>
          <w:color w:val="000000"/>
          <w:sz w:val="23"/>
          <w:szCs w:val="23"/>
        </w:rPr>
      </w:pPr>
      <w:r>
        <w:rPr>
          <w:rFonts w:ascii="PT Astra Serif" w:hAnsi="PT Astra Serif"/>
          <w:sz w:val="23"/>
          <w:szCs w:val="23"/>
        </w:rPr>
        <w:t xml:space="preserve">1.3. Исполнитель гарантирует, </w:t>
      </w:r>
      <w:r>
        <w:rPr>
          <w:rFonts w:ascii="PT Astra Serif" w:hAnsi="PT Astra Serif"/>
          <w:color w:val="000000"/>
          <w:sz w:val="23"/>
          <w:szCs w:val="23"/>
        </w:rPr>
        <w:t>что он действует в пределах прав и полномочий, предоставленных ему правообладателем в необходимом объеме.</w:t>
      </w:r>
    </w:p>
    <w:p>
      <w:pPr>
        <w:pStyle w:val="Normal"/>
        <w:jc w:val="both"/>
        <w:rPr>
          <w:rFonts w:ascii="PT Astra Serif" w:hAnsi="PT Astra Serif"/>
          <w:sz w:val="23"/>
          <w:szCs w:val="23"/>
        </w:rPr>
      </w:pPr>
      <w:r>
        <w:rPr>
          <w:rFonts w:ascii="PT Astra Serif" w:hAnsi="PT Astra Serif"/>
          <w:sz w:val="23"/>
          <w:szCs w:val="23"/>
        </w:rPr>
        <w:t>1.4. Предоставление услуг по обработке данных фискальных данных осуществляет ____________ на основании Публичного договора (оферты) на обработку фискальных данных, размещенном на официальном сайте Исполнителя __________</w:t>
      </w:r>
    </w:p>
    <w:p>
      <w:pPr>
        <w:pStyle w:val="Normal"/>
        <w:jc w:val="both"/>
        <w:rPr>
          <w:rFonts w:ascii="PT Astra Serif" w:hAnsi="PT Astra Serif"/>
          <w:sz w:val="23"/>
          <w:szCs w:val="23"/>
        </w:rPr>
      </w:pPr>
      <w:r>
        <w:rPr>
          <w:rFonts w:ascii="PT Astra Serif" w:hAnsi="PT Astra Serif"/>
          <w:sz w:val="23"/>
          <w:szCs w:val="23"/>
        </w:rPr>
        <w:t>1.5. Место поставки услуги: по месту нахождения Заказчика по адресу: г. Ульяновск, ул. Корюкина, 28.</w:t>
      </w:r>
    </w:p>
    <w:p>
      <w:pPr>
        <w:pStyle w:val="Normal"/>
        <w:jc w:val="both"/>
        <w:rPr>
          <w:rFonts w:ascii="PT Astra Serif" w:hAnsi="PT Astra Serif"/>
          <w:sz w:val="23"/>
          <w:szCs w:val="23"/>
        </w:rPr>
      </w:pPr>
      <w:r>
        <w:rPr>
          <w:rFonts w:ascii="PT Astra Serif" w:hAnsi="PT Astra Serif"/>
          <w:sz w:val="23"/>
          <w:szCs w:val="23"/>
        </w:rPr>
        <w:t>1.</w:t>
      </w:r>
      <w:r>
        <w:rPr>
          <w:rFonts w:ascii="PT Astra Serif" w:hAnsi="PT Astra Serif"/>
          <w:sz w:val="23"/>
          <w:szCs w:val="23"/>
          <w:lang w:val="en-US"/>
        </w:rPr>
        <w:t>6</w:t>
      </w:r>
      <w:r>
        <w:rPr>
          <w:rFonts w:ascii="PT Astra Serif" w:hAnsi="PT Astra Serif"/>
          <w:sz w:val="23"/>
          <w:szCs w:val="23"/>
        </w:rPr>
        <w:t>. Срок оказания услуг: в течение 5 (пяти) рабочих дней с</w:t>
      </w:r>
      <w:r>
        <w:rPr>
          <w:rFonts w:ascii="PT Astra Serif" w:hAnsi="PT Astra Serif"/>
          <w:sz w:val="23"/>
          <w:szCs w:val="23"/>
          <w:lang w:val="ru-RU"/>
        </w:rPr>
        <w:t xml:space="preserve"> </w:t>
      </w:r>
      <w:r>
        <w:rPr>
          <w:rFonts w:ascii="PT Astra Serif" w:hAnsi="PT Astra Serif"/>
          <w:sz w:val="23"/>
          <w:szCs w:val="23"/>
          <w:lang w:val="en-US"/>
        </w:rPr>
        <w:t>д</w:t>
      </w:r>
      <w:r>
        <w:rPr>
          <w:rFonts w:ascii="PT Astra Serif" w:hAnsi="PT Astra Serif"/>
          <w:sz w:val="23"/>
          <w:szCs w:val="23"/>
          <w:lang w:val="ru-RU"/>
        </w:rPr>
        <w:t>аты заключения контракта</w:t>
      </w:r>
      <w:r>
        <w:rPr>
          <w:rFonts w:ascii="PT Astra Serif" w:hAnsi="PT Astra Serif"/>
          <w:sz w:val="23"/>
          <w:szCs w:val="23"/>
        </w:rPr>
        <w:t>.</w:t>
      </w:r>
    </w:p>
    <w:p>
      <w:pPr>
        <w:pStyle w:val="Normal"/>
        <w:spacing w:before="120" w:after="0"/>
        <w:jc w:val="center"/>
        <w:rPr>
          <w:rFonts w:ascii="PT Astra Serif" w:hAnsi="PT Astra Serif"/>
          <w:b/>
          <w:sz w:val="23"/>
          <w:szCs w:val="23"/>
        </w:rPr>
      </w:pPr>
      <w:r>
        <w:rPr>
          <w:rFonts w:ascii="PT Astra Serif" w:hAnsi="PT Astra Serif"/>
          <w:b/>
          <w:sz w:val="23"/>
          <w:szCs w:val="23"/>
        </w:rPr>
        <w:t>2. СТОИМОСТЬ И ПОРЯДОК РАСЧЕТОВ</w:t>
      </w:r>
    </w:p>
    <w:p>
      <w:pPr>
        <w:pStyle w:val="Normal"/>
        <w:jc w:val="both"/>
        <w:rPr>
          <w:rFonts w:ascii="PT Astra Serif" w:hAnsi="PT Astra Serif"/>
          <w:sz w:val="23"/>
          <w:szCs w:val="23"/>
        </w:rPr>
      </w:pPr>
      <w:r>
        <w:rPr>
          <w:rFonts w:eastAsia="Calibri" w:ascii="PT Astra Serif" w:hAnsi="PT Astra Serif"/>
          <w:sz w:val="23"/>
          <w:szCs w:val="23"/>
        </w:rPr>
        <w:t xml:space="preserve">2.1. Стоимость услуг по контракту составляет: ________(Сумма прописью) рублей 00 копеек). (в случае, если поставщик имеет право на освобождение от уплаты НДС, то слова «в том числе НДС» при направлении проекта контракта победителю (лицу, с которым заключается контракт) заменяются на слова «НДС не облагается в соответствии с налоговым законодательством Российской Федерации»). </w:t>
      </w:r>
    </w:p>
    <w:p>
      <w:pPr>
        <w:pStyle w:val="Normal"/>
        <w:jc w:val="both"/>
        <w:rPr>
          <w:rFonts w:ascii="PT Astra Serif" w:hAnsi="PT Astra Serif"/>
          <w:sz w:val="23"/>
          <w:szCs w:val="23"/>
        </w:rPr>
      </w:pPr>
      <w:r>
        <w:rPr>
          <w:rFonts w:eastAsia="Calibri" w:ascii="PT Astra Serif" w:hAnsi="PT Astra Serif"/>
          <w:sz w:val="23"/>
          <w:szCs w:val="23"/>
        </w:rPr>
        <w:t>2.2. Сумма платежей,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jc w:val="both"/>
        <w:rPr>
          <w:rFonts w:ascii="PT Astra Serif" w:hAnsi="PT Astra Serif"/>
          <w:sz w:val="23"/>
          <w:szCs w:val="23"/>
        </w:rPr>
      </w:pPr>
      <w:r>
        <w:rPr>
          <w:rFonts w:eastAsia="Calibri" w:ascii="PT Astra Serif" w:hAnsi="PT Astra Serif"/>
          <w:sz w:val="23"/>
          <w:szCs w:val="23"/>
        </w:rPr>
        <w:t>2.3. Цена за единицу услуги устанавливается в российских рублях и остаётся неизменной на весь срок исполнения настоящего контракта</w:t>
      </w:r>
    </w:p>
    <w:p>
      <w:pPr>
        <w:pStyle w:val="Normal"/>
        <w:jc w:val="both"/>
        <w:rPr>
          <w:rFonts w:ascii="PT Astra Serif" w:hAnsi="PT Astra Serif"/>
          <w:sz w:val="23"/>
          <w:szCs w:val="23"/>
        </w:rPr>
      </w:pPr>
      <w:r>
        <w:rPr>
          <w:rFonts w:eastAsia="Calibri" w:ascii="PT Astra Serif" w:hAnsi="PT Astra Serif"/>
          <w:sz w:val="23"/>
          <w:szCs w:val="23"/>
        </w:rPr>
        <w:t>2.4. Заказчик оплачивает выполнение работ Исполнителю по ценам, указанным в спецификации (Приложение №1).</w:t>
      </w:r>
    </w:p>
    <w:p>
      <w:pPr>
        <w:pStyle w:val="Normal"/>
        <w:jc w:val="both"/>
        <w:rPr>
          <w:rFonts w:ascii="PT Astra Serif" w:hAnsi="PT Astra Serif"/>
          <w:sz w:val="23"/>
          <w:szCs w:val="23"/>
        </w:rPr>
      </w:pPr>
      <w:r>
        <w:rPr>
          <w:rFonts w:eastAsia="Calibri" w:ascii="PT Astra Serif" w:hAnsi="PT Astra Serif"/>
          <w:sz w:val="23"/>
          <w:szCs w:val="23"/>
        </w:rPr>
        <w:t xml:space="preserve">2.3. Источник финансирования: средства от предпринимательской и иной приносящей доход деятельности на 2026 год. </w:t>
      </w:r>
    </w:p>
    <w:p>
      <w:pPr>
        <w:pStyle w:val="Normal"/>
        <w:jc w:val="both"/>
        <w:rPr>
          <w:rFonts w:ascii="PT Astra Serif" w:hAnsi="PT Astra Serif"/>
          <w:sz w:val="23"/>
          <w:szCs w:val="23"/>
        </w:rPr>
      </w:pPr>
      <w:r>
        <w:rPr>
          <w:rFonts w:eastAsia="Calibri" w:ascii="PT Astra Serif" w:hAnsi="PT Astra Serif"/>
          <w:sz w:val="23"/>
          <w:szCs w:val="23"/>
        </w:rPr>
        <w:t>2.5. Оплата производится Заказчиком по безналичному расчету, путем перечисления денежных средств на расчетный счет Исполнителя, по факту оказанных услуг, по документу о приемке (УПД, акт оказанных услуг), в течение 7 (семи) рабочих дней с момента подписания документа о приемке (УПД, акт оказанных услуг).</w:t>
      </w:r>
    </w:p>
    <w:p>
      <w:pPr>
        <w:pStyle w:val="Normal"/>
        <w:jc w:val="both"/>
        <w:rPr>
          <w:rFonts w:ascii="PT Astra Serif" w:hAnsi="PT Astra Serif"/>
          <w:sz w:val="23"/>
          <w:szCs w:val="23"/>
        </w:rPr>
      </w:pPr>
      <w:r>
        <w:rPr>
          <w:rFonts w:eastAsia="Calibri" w:ascii="PT Astra Serif" w:hAnsi="PT Astra Serif"/>
          <w:sz w:val="23"/>
          <w:szCs w:val="23"/>
        </w:rPr>
        <w:t>2.6. Обязанности Заказчика по оплате считаются выполненными с момента списания денежных средств с расчётного счёта Заказчика.</w:t>
      </w:r>
    </w:p>
    <w:p>
      <w:pPr>
        <w:pStyle w:val="Normal"/>
        <w:spacing w:before="120" w:after="0"/>
        <w:ind w:right="-448"/>
        <w:jc w:val="center"/>
        <w:rPr>
          <w:rFonts w:ascii="PT Astra Serif" w:hAnsi="PT Astra Serif"/>
          <w:b/>
          <w:sz w:val="23"/>
          <w:szCs w:val="23"/>
        </w:rPr>
      </w:pPr>
      <w:r>
        <w:rPr>
          <w:rFonts w:ascii="PT Astra Serif" w:hAnsi="PT Astra Serif"/>
          <w:b/>
          <w:sz w:val="23"/>
          <w:szCs w:val="23"/>
        </w:rPr>
        <w:t>3. ПОРЯДОК СДАЧИ И ПРИЕМКИ ОКАЗАННЫХ УСЛУГ</w:t>
      </w:r>
    </w:p>
    <w:p>
      <w:pPr>
        <w:pStyle w:val="Normal"/>
        <w:tabs>
          <w:tab w:val="clear" w:pos="708"/>
          <w:tab w:val="left" w:pos="1410" w:leader="none"/>
        </w:tabs>
        <w:jc w:val="both"/>
        <w:rPr>
          <w:rFonts w:ascii="PT Astra Serif" w:hAnsi="PT Astra Serif"/>
          <w:sz w:val="23"/>
          <w:szCs w:val="23"/>
        </w:rPr>
      </w:pPr>
      <w:r>
        <w:rPr>
          <w:rFonts w:ascii="PT Astra Serif" w:hAnsi="PT Astra Serif"/>
          <w:sz w:val="23"/>
          <w:szCs w:val="23"/>
        </w:rPr>
        <w:t xml:space="preserve">3.1. Услуги считаются оказанными с даты подписания Сторонами акта сдачи-приемки оказанных услуг или акта устранения недостатков (в случае их обнаружения). </w:t>
      </w:r>
    </w:p>
    <w:p>
      <w:pPr>
        <w:pStyle w:val="Normal"/>
        <w:tabs>
          <w:tab w:val="clear" w:pos="708"/>
          <w:tab w:val="left" w:pos="1410" w:leader="none"/>
        </w:tabs>
        <w:jc w:val="both"/>
        <w:rPr>
          <w:rFonts w:ascii="PT Astra Serif" w:hAnsi="PT Astra Serif"/>
          <w:sz w:val="23"/>
          <w:szCs w:val="23"/>
        </w:rPr>
      </w:pPr>
      <w:r>
        <w:rPr>
          <w:rFonts w:ascii="PT Astra Serif" w:hAnsi="PT Astra Serif"/>
          <w:sz w:val="23"/>
          <w:szCs w:val="23"/>
        </w:rPr>
        <w:t>3.2. Заказчик в течение 10 (десяти) дней со дня получения акта сдачи-приемки оказанных Услуг обязан направить Исполнителю подписанный акт сдачи-приемки оказанных услуг или мотивированный отказ (претензию).</w:t>
      </w:r>
    </w:p>
    <w:p>
      <w:pPr>
        <w:pStyle w:val="Normal"/>
        <w:tabs>
          <w:tab w:val="clear" w:pos="708"/>
          <w:tab w:val="left" w:pos="1410" w:leader="none"/>
        </w:tabs>
        <w:jc w:val="both"/>
        <w:rPr>
          <w:rFonts w:ascii="PT Astra Serif" w:hAnsi="PT Astra Serif"/>
          <w:sz w:val="23"/>
          <w:szCs w:val="23"/>
        </w:rPr>
      </w:pPr>
      <w:r>
        <w:rPr>
          <w:rFonts w:ascii="PT Astra Serif" w:hAnsi="PT Astra Serif"/>
          <w:sz w:val="23"/>
          <w:szCs w:val="23"/>
        </w:rPr>
        <w:t>3.3. Для проверки соответствия Услуг, оказанных Исполнителем, в части его соответствия условиям контракта, Заказчик проводит экспертизу. Экспертиза проводиться Заказчиком своими силами или силами сторонней организации. При получении заключения экспертизы о несоответствии услуг качеству, эффективности и безопасности принятому для данного вида услуг, расходы, связанные с её проведением, возмещаются Исполнителем в бесспорном порядке в полном объеме. В случае проведения экспертизы Исполнитель обязан предоставить всю необходимую документацию для её проведения.</w:t>
      </w:r>
    </w:p>
    <w:p>
      <w:pPr>
        <w:pStyle w:val="Normal"/>
        <w:tabs>
          <w:tab w:val="clear" w:pos="708"/>
          <w:tab w:val="left" w:pos="1410" w:leader="none"/>
        </w:tabs>
        <w:jc w:val="both"/>
        <w:rPr>
          <w:rFonts w:ascii="PT Astra Serif" w:hAnsi="PT Astra Serif"/>
          <w:sz w:val="23"/>
          <w:szCs w:val="23"/>
        </w:rPr>
      </w:pPr>
      <w:r>
        <w:rPr>
          <w:rFonts w:ascii="PT Astra Serif" w:hAnsi="PT Astra Serif"/>
          <w:sz w:val="23"/>
          <w:szCs w:val="23"/>
        </w:rPr>
        <w:t xml:space="preserve">3.4. По итогам подписания Акта оказанных услуг Заказчик в течение 5-х (пяти) рабочих дней с даты его подписания оформляет Акт приёмки ТРУ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 </w:t>
      </w:r>
    </w:p>
    <w:p>
      <w:pPr>
        <w:pStyle w:val="Normal"/>
        <w:tabs>
          <w:tab w:val="clear" w:pos="708"/>
          <w:tab w:val="left" w:pos="1410" w:leader="none"/>
        </w:tabs>
        <w:jc w:val="both"/>
        <w:rPr>
          <w:rFonts w:ascii="PT Astra Serif" w:hAnsi="PT Astra Serif"/>
          <w:sz w:val="23"/>
          <w:szCs w:val="23"/>
        </w:rPr>
      </w:pPr>
      <w:r>
        <w:rPr>
          <w:rFonts w:ascii="PT Astra Serif" w:hAnsi="PT Astra Serif"/>
          <w:sz w:val="23"/>
          <w:szCs w:val="23"/>
        </w:rPr>
        <w:t>3.5. Оформление и обмен документами о приёмке оказанных услуг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Исполнителем Акта приёмки (ф. 0510452) в электронной форме, Исполнителю направляется для подписания бумажная копия электронного Акта приёмки (ф. 0510452), подписанного Заказчиком.</w:t>
      </w:r>
    </w:p>
    <w:p>
      <w:pPr>
        <w:pStyle w:val="Normal"/>
        <w:tabs>
          <w:tab w:val="clear" w:pos="708"/>
          <w:tab w:val="left" w:pos="1410" w:leader="none"/>
        </w:tabs>
        <w:jc w:val="both"/>
        <w:rPr>
          <w:rFonts w:ascii="PT Astra Serif" w:hAnsi="PT Astra Serif"/>
          <w:sz w:val="23"/>
          <w:szCs w:val="23"/>
        </w:rPr>
      </w:pPr>
      <w:r>
        <w:rPr>
          <w:rFonts w:ascii="PT Astra Serif" w:hAnsi="PT Astra Serif"/>
          <w:sz w:val="23"/>
          <w:szCs w:val="23"/>
        </w:rPr>
        <w:t>3.5. При отсутствии претензий, расхождений, а также несоответствия оказанных услуг сопроводительным документам Исполнителя,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Исполнителя, в целях его уведомления о результатах приёмки.</w:t>
      </w:r>
    </w:p>
    <w:p>
      <w:pPr>
        <w:pStyle w:val="Normal"/>
        <w:tabs>
          <w:tab w:val="clear" w:pos="708"/>
          <w:tab w:val="left" w:pos="1410" w:leader="none"/>
        </w:tabs>
        <w:jc w:val="both"/>
        <w:rPr>
          <w:rFonts w:ascii="PT Astra Serif" w:hAnsi="PT Astra Serif"/>
          <w:sz w:val="23"/>
          <w:szCs w:val="23"/>
        </w:rPr>
      </w:pPr>
      <w:r>
        <w:rPr>
          <w:rFonts w:ascii="PT Astra Serif" w:hAnsi="PT Astra Serif"/>
          <w:sz w:val="23"/>
          <w:szCs w:val="23"/>
        </w:rPr>
        <w:t>3.6. В случае выявления количественного и (или) качественного расхождения, а также несоответствия оказанных услуг, сопроводительным документам, Акта оказанных услуг не подписывается Заказчиком, сведения о расхождениях фиксируются в Акте приёмки (ф. 0510452), который направляется Исполнителю для подписания в стечение 2 (двух) рабочих дней. Вместе с Актом приёмки (ф. 0510452) Заказчиком в адрес Исполнителя направляется претензия с указанием условий и сроков исправления выявленных недостатков.</w:t>
      </w:r>
    </w:p>
    <w:p>
      <w:pPr>
        <w:pStyle w:val="Normal"/>
        <w:tabs>
          <w:tab w:val="clear" w:pos="708"/>
          <w:tab w:val="left" w:pos="1410" w:leader="none"/>
        </w:tabs>
        <w:jc w:val="both"/>
        <w:rPr>
          <w:rFonts w:ascii="PT Astra Serif" w:hAnsi="PT Astra Serif"/>
          <w:sz w:val="23"/>
          <w:szCs w:val="23"/>
        </w:rPr>
      </w:pPr>
      <w:r>
        <w:rPr>
          <w:rFonts w:ascii="PT Astra Serif" w:hAnsi="PT Astra Serif"/>
          <w:sz w:val="23"/>
          <w:szCs w:val="23"/>
        </w:rPr>
        <w:t>3.7. Исполнитель собственноручно подписывает Акт приёмки (ф.0510452) в течение 5 (пяти) рабочих дней со дня его получения. В случае подписания бумажной копии электронного Акта приёмки (ф.0510452) Исполнитель подписывает его в течение 5 (пяти) рабочих дней с одновременным направлением скан – копии подписанного документа на адрес электронной почты Заказчика указанной в разделе 11 настоящего контракта.</w:t>
      </w:r>
    </w:p>
    <w:p>
      <w:pPr>
        <w:pStyle w:val="Normal"/>
        <w:tabs>
          <w:tab w:val="clear" w:pos="708"/>
          <w:tab w:val="left" w:pos="1410" w:leader="none"/>
        </w:tabs>
        <w:jc w:val="both"/>
        <w:rPr>
          <w:rFonts w:ascii="PT Astra Serif" w:hAnsi="PT Astra Serif"/>
          <w:sz w:val="23"/>
          <w:szCs w:val="23"/>
        </w:rPr>
      </w:pPr>
      <w:r>
        <w:rPr>
          <w:rFonts w:ascii="PT Astra Serif" w:hAnsi="PT Astra Serif"/>
          <w:sz w:val="23"/>
          <w:szCs w:val="23"/>
        </w:rPr>
      </w:r>
    </w:p>
    <w:p>
      <w:pPr>
        <w:pStyle w:val="Normal"/>
        <w:tabs>
          <w:tab w:val="clear" w:pos="708"/>
          <w:tab w:val="left" w:pos="1410" w:leader="none"/>
        </w:tabs>
        <w:jc w:val="center"/>
        <w:rPr>
          <w:rFonts w:ascii="PT Astra Serif" w:hAnsi="PT Astra Serif"/>
          <w:b/>
          <w:bCs/>
          <w:sz w:val="23"/>
          <w:szCs w:val="23"/>
        </w:rPr>
      </w:pPr>
      <w:r>
        <w:rPr>
          <w:rFonts w:ascii="PT Astra Serif" w:hAnsi="PT Astra Serif"/>
          <w:b/>
          <w:bCs/>
          <w:sz w:val="23"/>
          <w:szCs w:val="23"/>
        </w:rPr>
        <w:t xml:space="preserve">4. ПРАВА И ОБЯЗАННОСТИ СТОРОН. </w:t>
      </w:r>
    </w:p>
    <w:p>
      <w:pPr>
        <w:pStyle w:val="Normal"/>
        <w:tabs>
          <w:tab w:val="clear" w:pos="708"/>
          <w:tab w:val="left" w:pos="1410" w:leader="none"/>
        </w:tabs>
        <w:jc w:val="both"/>
        <w:rPr>
          <w:rFonts w:ascii="PT Astra Serif" w:hAnsi="PT Astra Serif"/>
          <w:sz w:val="23"/>
          <w:szCs w:val="23"/>
        </w:rPr>
      </w:pPr>
      <w:r>
        <w:rPr>
          <w:rFonts w:ascii="PT Astra Serif" w:hAnsi="PT Astra Serif"/>
          <w:sz w:val="23"/>
          <w:szCs w:val="23"/>
        </w:rPr>
        <w:t>4.1. Стороны обязуются надлежащим образом (своевременно, в полном объеме и в установленном порядке) исполнять предусмотренные настоящим Контракта обязательства.</w:t>
      </w:r>
    </w:p>
    <w:p>
      <w:pPr>
        <w:pStyle w:val="Normal"/>
        <w:tabs>
          <w:tab w:val="clear" w:pos="708"/>
          <w:tab w:val="left" w:pos="1410" w:leader="none"/>
        </w:tabs>
        <w:jc w:val="both"/>
        <w:rPr>
          <w:rFonts w:ascii="PT Astra Serif" w:hAnsi="PT Astra Serif"/>
          <w:sz w:val="23"/>
          <w:szCs w:val="23"/>
        </w:rPr>
      </w:pPr>
      <w:r>
        <w:rPr>
          <w:rFonts w:ascii="PT Astra Serif" w:hAnsi="PT Astra Serif"/>
          <w:sz w:val="23"/>
          <w:szCs w:val="23"/>
        </w:rPr>
        <w:t>4.2. Услуги, предусмотренные настоящим Контракта, оказываются с соблюдением требований действующего законодательства Российской Федерации по предмету настоящего Контракта. Исполнитель гарантирует качество оказания услуг в течение всего срока исполнения Контракта.</w:t>
      </w:r>
    </w:p>
    <w:p>
      <w:pPr>
        <w:pStyle w:val="Normal"/>
        <w:tabs>
          <w:tab w:val="clear" w:pos="708"/>
          <w:tab w:val="left" w:pos="1410" w:leader="none"/>
        </w:tabs>
        <w:jc w:val="both"/>
        <w:rPr>
          <w:rFonts w:ascii="PT Astra Serif" w:hAnsi="PT Astra Serif"/>
          <w:sz w:val="23"/>
          <w:szCs w:val="23"/>
        </w:rPr>
      </w:pPr>
      <w:r>
        <w:rPr>
          <w:rFonts w:ascii="PT Astra Serif" w:hAnsi="PT Astra Serif"/>
          <w:sz w:val="23"/>
          <w:szCs w:val="23"/>
        </w:rPr>
        <w:t>4.3. Исполнитель несёт полную материальную ответственность за причинение ущерба, нанесенного в ходе оказания Услуг.</w:t>
      </w:r>
    </w:p>
    <w:p>
      <w:pPr>
        <w:pStyle w:val="Normal"/>
        <w:tabs>
          <w:tab w:val="clear" w:pos="708"/>
          <w:tab w:val="left" w:pos="1410" w:leader="none"/>
        </w:tabs>
        <w:jc w:val="both"/>
        <w:rPr>
          <w:rFonts w:ascii="PT Astra Serif" w:hAnsi="PT Astra Serif"/>
          <w:sz w:val="23"/>
          <w:szCs w:val="23"/>
        </w:rPr>
      </w:pPr>
      <w:r>
        <w:rPr>
          <w:rFonts w:ascii="PT Astra Serif" w:hAnsi="PT Astra Serif"/>
          <w:sz w:val="23"/>
          <w:szCs w:val="23"/>
        </w:rPr>
        <w:t>4.4. Исполнитель отвечает за соблюдение правил техники безопасности во время оказания услуг.</w:t>
      </w:r>
    </w:p>
    <w:p>
      <w:pPr>
        <w:pStyle w:val="Normal"/>
        <w:tabs>
          <w:tab w:val="clear" w:pos="708"/>
          <w:tab w:val="left" w:pos="1410" w:leader="none"/>
        </w:tabs>
        <w:jc w:val="both"/>
        <w:rPr>
          <w:rFonts w:ascii="PT Astra Serif" w:hAnsi="PT Astra Serif"/>
          <w:sz w:val="23"/>
          <w:szCs w:val="23"/>
        </w:rPr>
      </w:pPr>
      <w:r>
        <w:rPr>
          <w:rFonts w:ascii="PT Astra Serif" w:hAnsi="PT Astra Serif"/>
          <w:sz w:val="23"/>
          <w:szCs w:val="23"/>
        </w:rPr>
        <w:t>4.5. Исполнитель вправе требовать оплаты по настоящему Контракту в случае исполнения обязательств по настоящему Контракту в полном объеме.</w:t>
      </w:r>
    </w:p>
    <w:p>
      <w:pPr>
        <w:pStyle w:val="Normal"/>
        <w:tabs>
          <w:tab w:val="clear" w:pos="708"/>
          <w:tab w:val="left" w:pos="1410" w:leader="none"/>
        </w:tabs>
        <w:jc w:val="both"/>
        <w:rPr>
          <w:rFonts w:ascii="PT Astra Serif" w:hAnsi="PT Astra Serif"/>
          <w:sz w:val="23"/>
          <w:szCs w:val="23"/>
        </w:rPr>
      </w:pPr>
      <w:r>
        <w:rPr>
          <w:rFonts w:ascii="PT Astra Serif" w:hAnsi="PT Astra Serif"/>
          <w:sz w:val="23"/>
          <w:szCs w:val="23"/>
        </w:rPr>
        <w:t>4.6. Исполнитель вправе самостоятельно определять способ оказания услуг и численность необходимого для этого персонала.</w:t>
      </w:r>
    </w:p>
    <w:p>
      <w:pPr>
        <w:pStyle w:val="Normal"/>
        <w:tabs>
          <w:tab w:val="clear" w:pos="708"/>
          <w:tab w:val="left" w:pos="1410" w:leader="none"/>
        </w:tabs>
        <w:jc w:val="both"/>
        <w:rPr>
          <w:rFonts w:ascii="PT Astra Serif" w:hAnsi="PT Astra Serif"/>
          <w:sz w:val="23"/>
          <w:szCs w:val="23"/>
        </w:rPr>
      </w:pPr>
      <w:r>
        <w:rPr>
          <w:rFonts w:ascii="PT Astra Serif" w:hAnsi="PT Astra Serif"/>
          <w:sz w:val="23"/>
          <w:szCs w:val="23"/>
        </w:rPr>
        <w:t>4.7. Заказчик вправе проверять представленную Исполнителем информацию об оказанных услугах без вмешательства в хозяйственную деятельность Исполнителя.</w:t>
      </w:r>
    </w:p>
    <w:p>
      <w:pPr>
        <w:pStyle w:val="Normal"/>
        <w:tabs>
          <w:tab w:val="clear" w:pos="708"/>
          <w:tab w:val="left" w:pos="1410" w:leader="none"/>
        </w:tabs>
        <w:jc w:val="both"/>
        <w:rPr>
          <w:rFonts w:ascii="PT Astra Serif" w:hAnsi="PT Astra Serif"/>
          <w:sz w:val="23"/>
          <w:szCs w:val="23"/>
        </w:rPr>
      </w:pPr>
      <w:r>
        <w:rPr>
          <w:rFonts w:ascii="PT Astra Serif" w:hAnsi="PT Astra Serif"/>
          <w:sz w:val="23"/>
          <w:szCs w:val="23"/>
        </w:rPr>
        <w:t xml:space="preserve"> </w:t>
      </w:r>
      <w:r>
        <w:rPr>
          <w:rFonts w:ascii="PT Astra Serif" w:hAnsi="PT Astra Serif"/>
          <w:sz w:val="23"/>
          <w:szCs w:val="23"/>
        </w:rPr>
        <w:t>4.8. Заключая настоящий контракт, Исполнитель декларирует, что соответствует следующим единым требованиям к участникам закупки в соответствии с частью 1 статьи 31 Федерального закона от 05.04.2013 № 44-ФЗ:</w:t>
      </w:r>
    </w:p>
    <w:p>
      <w:pPr>
        <w:pStyle w:val="Normal"/>
        <w:tabs>
          <w:tab w:val="clear" w:pos="708"/>
          <w:tab w:val="left" w:pos="1410" w:leader="none"/>
        </w:tabs>
        <w:jc w:val="both"/>
        <w:rPr>
          <w:rFonts w:ascii="PT Astra Serif" w:hAnsi="PT Astra Serif"/>
          <w:sz w:val="23"/>
          <w:szCs w:val="23"/>
        </w:rPr>
      </w:pPr>
      <w:r>
        <w:rPr>
          <w:rFonts w:ascii="PT Astra Serif" w:hAnsi="PT Astra Serif"/>
          <w:sz w:val="23"/>
          <w:szCs w:val="23"/>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pPr>
        <w:pStyle w:val="Normal"/>
        <w:tabs>
          <w:tab w:val="clear" w:pos="708"/>
          <w:tab w:val="left" w:pos="1410" w:leader="none"/>
        </w:tabs>
        <w:jc w:val="both"/>
        <w:rPr>
          <w:rFonts w:ascii="PT Astra Serif" w:hAnsi="PT Astra Serif"/>
          <w:sz w:val="23"/>
          <w:szCs w:val="23"/>
        </w:rPr>
      </w:pPr>
      <w:r>
        <w:rPr>
          <w:rFonts w:ascii="PT Astra Serif" w:hAnsi="PT Astra Serif"/>
          <w:sz w:val="23"/>
          <w:szCs w:val="23"/>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pPr>
        <w:pStyle w:val="Normal"/>
        <w:tabs>
          <w:tab w:val="clear" w:pos="708"/>
          <w:tab w:val="left" w:pos="1410" w:leader="none"/>
        </w:tabs>
        <w:jc w:val="both"/>
        <w:rPr>
          <w:rFonts w:ascii="PT Astra Serif" w:hAnsi="PT Astra Serif"/>
          <w:sz w:val="23"/>
          <w:szCs w:val="23"/>
        </w:rPr>
      </w:pPr>
      <w:r>
        <w:rPr>
          <w:rFonts w:ascii="PT Astra Serif" w:hAnsi="PT Astra Serif"/>
          <w:sz w:val="23"/>
          <w:szCs w:val="23"/>
        </w:rPr>
        <w:t>-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w:t>
      </w:r>
    </w:p>
    <w:p>
      <w:pPr>
        <w:pStyle w:val="Normal"/>
        <w:tabs>
          <w:tab w:val="clear" w:pos="708"/>
          <w:tab w:val="left" w:pos="1410" w:leader="none"/>
        </w:tabs>
        <w:jc w:val="both"/>
        <w:rPr>
          <w:rFonts w:ascii="PT Astra Serif" w:hAnsi="PT Astra Serif"/>
          <w:sz w:val="23"/>
          <w:szCs w:val="23"/>
        </w:rPr>
      </w:pPr>
      <w:r>
        <w:rPr>
          <w:rFonts w:ascii="PT Astra Serif" w:hAnsi="PT Astra Serif"/>
          <w:sz w:val="23"/>
          <w:szCs w:val="23"/>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не принято;</w:t>
      </w:r>
    </w:p>
    <w:p>
      <w:pPr>
        <w:pStyle w:val="Normal"/>
        <w:tabs>
          <w:tab w:val="clear" w:pos="708"/>
          <w:tab w:val="left" w:pos="1410" w:leader="none"/>
        </w:tabs>
        <w:jc w:val="both"/>
        <w:rPr>
          <w:rFonts w:ascii="PT Astra Serif" w:hAnsi="PT Astra Serif"/>
          <w:sz w:val="23"/>
          <w:szCs w:val="23"/>
        </w:rPr>
      </w:pPr>
      <w:r>
        <w:rPr>
          <w:rFonts w:ascii="PT Astra Serif" w:hAnsi="PT Astra Serif"/>
          <w:sz w:val="23"/>
          <w:szCs w:val="23"/>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pPr>
        <w:pStyle w:val="Normal"/>
        <w:tabs>
          <w:tab w:val="clear" w:pos="708"/>
          <w:tab w:val="left" w:pos="1410" w:leader="none"/>
        </w:tabs>
        <w:jc w:val="both"/>
        <w:rPr>
          <w:rFonts w:ascii="PT Astra Serif" w:hAnsi="PT Astra Serif"/>
          <w:sz w:val="23"/>
          <w:szCs w:val="23"/>
        </w:rPr>
      </w:pPr>
      <w:r>
        <w:rPr>
          <w:rFonts w:ascii="PT Astra Serif" w:hAnsi="PT Astra Serif"/>
          <w:sz w:val="23"/>
          <w:szCs w:val="23"/>
        </w:rPr>
        <w:t>- участник закупки – юридическое лицо, которое в течение двух лет до момента подачи заявки не было привлечено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p>
    <w:p>
      <w:pPr>
        <w:pStyle w:val="Normal"/>
        <w:tabs>
          <w:tab w:val="clear" w:pos="708"/>
          <w:tab w:val="left" w:pos="1410" w:leader="none"/>
        </w:tabs>
        <w:jc w:val="both"/>
        <w:rPr>
          <w:rFonts w:ascii="PT Astra Serif" w:hAnsi="PT Astra Serif"/>
          <w:sz w:val="23"/>
          <w:szCs w:val="23"/>
        </w:rPr>
      </w:pPr>
      <w:r>
        <w:rPr>
          <w:rFonts w:ascii="PT Astra Serif" w:hAnsi="PT Astra Serif"/>
          <w:sz w:val="23"/>
          <w:szCs w:val="23"/>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pPr>
        <w:pStyle w:val="Normal"/>
        <w:tabs>
          <w:tab w:val="clear" w:pos="708"/>
          <w:tab w:val="left" w:pos="1410" w:leader="none"/>
        </w:tabs>
        <w:jc w:val="both"/>
        <w:rPr>
          <w:rFonts w:ascii="PT Astra Serif" w:hAnsi="PT Astra Serif"/>
          <w:sz w:val="23"/>
          <w:szCs w:val="23"/>
        </w:rPr>
      </w:pPr>
      <w:r>
        <w:rPr>
          <w:rFonts w:ascii="PT Astra Serif" w:hAnsi="PT Astra Serif"/>
          <w:sz w:val="23"/>
          <w:szCs w:val="23"/>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w:t>
        <w:br/>
        <w:t>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сёстрами), усыновителями или усыновлёнными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pPr>
        <w:pStyle w:val="Normal"/>
        <w:tabs>
          <w:tab w:val="clear" w:pos="708"/>
          <w:tab w:val="left" w:pos="1410" w:leader="none"/>
        </w:tabs>
        <w:jc w:val="both"/>
        <w:rPr>
          <w:rFonts w:ascii="PT Astra Serif" w:hAnsi="PT Astra Serif"/>
          <w:sz w:val="23"/>
          <w:szCs w:val="23"/>
        </w:rPr>
      </w:pPr>
      <w:r>
        <w:rPr>
          <w:rFonts w:ascii="PT Astra Serif" w:hAnsi="PT Astra Serif"/>
          <w:sz w:val="23"/>
          <w:szCs w:val="23"/>
        </w:rPr>
        <w:t>- участник закупки не является офшорной компанией;</w:t>
      </w:r>
    </w:p>
    <w:p>
      <w:pPr>
        <w:pStyle w:val="Normal"/>
        <w:tabs>
          <w:tab w:val="clear" w:pos="708"/>
          <w:tab w:val="left" w:pos="1410" w:leader="none"/>
        </w:tabs>
        <w:jc w:val="both"/>
        <w:rPr>
          <w:rFonts w:ascii="PT Astra Serif" w:hAnsi="PT Astra Serif"/>
          <w:sz w:val="23"/>
          <w:szCs w:val="23"/>
        </w:rPr>
      </w:pPr>
      <w:r>
        <w:rPr>
          <w:rFonts w:ascii="PT Astra Serif" w:hAnsi="PT Astra Serif"/>
          <w:sz w:val="23"/>
          <w:szCs w:val="23"/>
        </w:rPr>
        <w:t>- отсутствие у участника закупки ограничений для участия в закупках, установленных законодательством Российской Федерации.</w:t>
      </w:r>
    </w:p>
    <w:p>
      <w:pPr>
        <w:pStyle w:val="Normal"/>
        <w:shd w:val="clear" w:color="auto" w:fill="FFFFFF"/>
        <w:tabs>
          <w:tab w:val="clear" w:pos="708"/>
          <w:tab w:val="left" w:pos="768" w:leader="none"/>
        </w:tabs>
        <w:spacing w:before="120" w:after="0"/>
        <w:jc w:val="center"/>
        <w:rPr>
          <w:rFonts w:ascii="PT Astra Serif" w:hAnsi="PT Astra Serif"/>
          <w:b/>
          <w:sz w:val="23"/>
          <w:szCs w:val="23"/>
        </w:rPr>
      </w:pPr>
      <w:r>
        <w:rPr>
          <w:rFonts w:ascii="PT Astra Serif" w:hAnsi="PT Astra Serif"/>
          <w:b/>
          <w:sz w:val="23"/>
          <w:szCs w:val="23"/>
        </w:rPr>
        <w:t>5. ОТВЕТСТВЕННОСТЬ СТОРОН.</w:t>
      </w:r>
    </w:p>
    <w:p>
      <w:pPr>
        <w:pStyle w:val="Normal"/>
        <w:jc w:val="both"/>
        <w:rPr>
          <w:rFonts w:ascii="PT Astra Serif" w:hAnsi="PT Astra Serif"/>
          <w:sz w:val="23"/>
          <w:szCs w:val="23"/>
        </w:rPr>
      </w:pPr>
      <w:r>
        <w:rPr>
          <w:rFonts w:ascii="PT Astra Serif" w:hAnsi="PT Astra Serif"/>
          <w:sz w:val="23"/>
          <w:szCs w:val="23"/>
        </w:rPr>
        <w:t>5.1.</w:t>
        <w:tab/>
        <w:t>Заказчик и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Normal"/>
        <w:jc w:val="both"/>
        <w:rPr>
          <w:rFonts w:ascii="PT Astra Serif" w:hAnsi="PT Astra Serif"/>
          <w:sz w:val="23"/>
          <w:szCs w:val="23"/>
        </w:rPr>
      </w:pPr>
      <w:r>
        <w:rPr>
          <w:rFonts w:ascii="PT Astra Serif" w:hAnsi="PT Astra Serif"/>
          <w:sz w:val="23"/>
          <w:szCs w:val="23"/>
        </w:rPr>
        <w:t>5.2.</w:t>
        <w:tab/>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pPr>
        <w:pStyle w:val="Normal"/>
        <w:jc w:val="both"/>
        <w:rPr>
          <w:rFonts w:ascii="PT Astra Serif" w:hAnsi="PT Astra Serif"/>
          <w:sz w:val="23"/>
          <w:szCs w:val="23"/>
        </w:rPr>
      </w:pPr>
      <w:r>
        <w:rPr>
          <w:rFonts w:ascii="PT Astra Serif" w:hAnsi="PT Astra Serif"/>
          <w:sz w:val="23"/>
          <w:szCs w:val="23"/>
        </w:rPr>
        <w:t>5.3.</w:t>
        <w:tab/>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jc w:val="both"/>
        <w:rPr>
          <w:rFonts w:ascii="PT Astra Serif" w:hAnsi="PT Astra Serif"/>
          <w:sz w:val="23"/>
          <w:szCs w:val="23"/>
        </w:rPr>
      </w:pPr>
      <w:r>
        <w:rPr>
          <w:rFonts w:ascii="PT Astra Serif" w:hAnsi="PT Astra Serif"/>
          <w:sz w:val="23"/>
          <w:szCs w:val="23"/>
        </w:rPr>
        <w:t>5.4.</w:t>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Normal"/>
        <w:jc w:val="both"/>
        <w:rPr>
          <w:rFonts w:ascii="PT Astra Serif" w:hAnsi="PT Astra Serif"/>
          <w:sz w:val="23"/>
          <w:szCs w:val="23"/>
        </w:rPr>
      </w:pPr>
      <w:r>
        <w:rPr>
          <w:rFonts w:ascii="PT Astra Serif" w:hAnsi="PT Astra Serif"/>
          <w:sz w:val="23"/>
          <w:szCs w:val="23"/>
        </w:rPr>
        <w:t>а) 1000 рублей, если цена контракта не превышает 3 млн. рублей (включительно);</w:t>
      </w:r>
    </w:p>
    <w:p>
      <w:pPr>
        <w:pStyle w:val="Normal"/>
        <w:jc w:val="both"/>
        <w:rPr>
          <w:rFonts w:ascii="PT Astra Serif" w:hAnsi="PT Astra Serif"/>
          <w:sz w:val="23"/>
          <w:szCs w:val="23"/>
        </w:rPr>
      </w:pPr>
      <w:r>
        <w:rPr>
          <w:rFonts w:ascii="PT Astra Serif" w:hAnsi="PT Astra Serif"/>
          <w:sz w:val="23"/>
          <w:szCs w:val="23"/>
        </w:rPr>
        <w:t>б) 5000 рублей, если цена контракта составляет от 3 млн. рублей до 50 млн. рублей (включительно);</w:t>
      </w:r>
    </w:p>
    <w:p>
      <w:pPr>
        <w:pStyle w:val="Normal"/>
        <w:jc w:val="both"/>
        <w:rPr>
          <w:rFonts w:ascii="PT Astra Serif" w:hAnsi="PT Astra Serif"/>
          <w:sz w:val="23"/>
          <w:szCs w:val="23"/>
        </w:rPr>
      </w:pPr>
      <w:r>
        <w:rPr>
          <w:rFonts w:ascii="PT Astra Serif" w:hAnsi="PT Astra Serif"/>
          <w:sz w:val="23"/>
          <w:szCs w:val="23"/>
        </w:rPr>
        <w:t>в) 10000 рублей, если цена контракта составляет от 50 млн. рублей до 100 млн. рублей (включительно);</w:t>
      </w:r>
    </w:p>
    <w:p>
      <w:pPr>
        <w:pStyle w:val="Normal"/>
        <w:jc w:val="both"/>
        <w:rPr>
          <w:rFonts w:ascii="PT Astra Serif" w:hAnsi="PT Astra Serif"/>
          <w:sz w:val="23"/>
          <w:szCs w:val="23"/>
        </w:rPr>
      </w:pPr>
      <w:r>
        <w:rPr>
          <w:rFonts w:ascii="PT Astra Serif" w:hAnsi="PT Astra Serif"/>
          <w:sz w:val="23"/>
          <w:szCs w:val="23"/>
        </w:rPr>
        <w:t>г) 100000 рублей, если цена контракта превышает 100 млн. рублей.</w:t>
      </w:r>
    </w:p>
    <w:p>
      <w:pPr>
        <w:pStyle w:val="Normal"/>
        <w:jc w:val="both"/>
        <w:rPr>
          <w:rFonts w:ascii="PT Astra Serif" w:hAnsi="PT Astra Serif"/>
          <w:sz w:val="23"/>
          <w:szCs w:val="23"/>
        </w:rPr>
      </w:pPr>
      <w:r>
        <w:rPr>
          <w:rFonts w:ascii="PT Astra Serif" w:hAnsi="PT Astra Serif"/>
          <w:sz w:val="23"/>
          <w:szCs w:val="23"/>
        </w:rPr>
        <w:t>5.5.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jc w:val="both"/>
        <w:rPr>
          <w:rFonts w:ascii="PT Astra Serif" w:hAnsi="PT Astra Serif"/>
          <w:sz w:val="23"/>
          <w:szCs w:val="23"/>
        </w:rPr>
      </w:pPr>
      <w:r>
        <w:rPr>
          <w:rFonts w:ascii="PT Astra Serif" w:hAnsi="PT Astra Serif"/>
          <w:sz w:val="23"/>
          <w:szCs w:val="23"/>
        </w:rPr>
        <w:t>5.6.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jc w:val="both"/>
        <w:rPr>
          <w:rFonts w:ascii="PT Astra Serif" w:hAnsi="PT Astra Serif"/>
          <w:sz w:val="23"/>
          <w:szCs w:val="23"/>
        </w:rPr>
      </w:pPr>
      <w:r>
        <w:rPr>
          <w:rFonts w:ascii="PT Astra Serif" w:hAnsi="PT Astra Serif"/>
          <w:sz w:val="23"/>
          <w:szCs w:val="23"/>
        </w:rPr>
        <w:t>5.7.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Normal"/>
        <w:jc w:val="both"/>
        <w:rPr>
          <w:rFonts w:ascii="PT Astra Serif" w:hAnsi="PT Astra Serif"/>
          <w:sz w:val="23"/>
          <w:szCs w:val="23"/>
        </w:rPr>
      </w:pPr>
      <w:r>
        <w:rPr>
          <w:rFonts w:ascii="PT Astra Serif" w:hAnsi="PT Astra Serif"/>
          <w:sz w:val="23"/>
          <w:szCs w:val="23"/>
        </w:rPr>
        <w:t>5.8.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Normal"/>
        <w:jc w:val="both"/>
        <w:rPr>
          <w:rFonts w:ascii="PT Astra Serif" w:hAnsi="PT Astra Serif"/>
          <w:sz w:val="23"/>
          <w:szCs w:val="23"/>
        </w:rPr>
      </w:pPr>
      <w:r>
        <w:rPr>
          <w:rFonts w:ascii="PT Astra Serif" w:hAnsi="PT Astra Serif"/>
          <w:sz w:val="23"/>
          <w:szCs w:val="23"/>
        </w:rPr>
        <w:t>а) 10 процентов цены контракта (этапа) в случае, если цена контракта (этапа) не превышает 3 млн. рублей;</w:t>
      </w:r>
    </w:p>
    <w:p>
      <w:pPr>
        <w:pStyle w:val="Normal"/>
        <w:jc w:val="both"/>
        <w:rPr>
          <w:rFonts w:ascii="PT Astra Serif" w:hAnsi="PT Astra Serif"/>
          <w:sz w:val="23"/>
          <w:szCs w:val="23"/>
        </w:rPr>
      </w:pPr>
      <w:r>
        <w:rPr>
          <w:rFonts w:ascii="PT Astra Serif" w:hAnsi="PT Astra Serif"/>
          <w:sz w:val="23"/>
          <w:szCs w:val="23"/>
        </w:rPr>
        <w:t>б) 5 процентов цены контракта (этапа) в случае, если цена контракта (этапа) составляет от 3 млн. рублей до 50 млн. рублей (включительно);</w:t>
      </w:r>
    </w:p>
    <w:p>
      <w:pPr>
        <w:pStyle w:val="Normal"/>
        <w:jc w:val="both"/>
        <w:rPr>
          <w:rFonts w:ascii="PT Astra Serif" w:hAnsi="PT Astra Serif"/>
          <w:sz w:val="23"/>
          <w:szCs w:val="23"/>
        </w:rPr>
      </w:pPr>
      <w:r>
        <w:rPr>
          <w:rFonts w:ascii="PT Astra Serif" w:hAnsi="PT Astra Serif"/>
          <w:sz w:val="23"/>
          <w:szCs w:val="23"/>
        </w:rPr>
        <w:t>в) 1 процент цены контракта (этапа) в случае, если цена контракта (этапа) составляет от 50 млн. рублей до 100 млн. рублей (включительно);</w:t>
      </w:r>
    </w:p>
    <w:p>
      <w:pPr>
        <w:pStyle w:val="Normal"/>
        <w:jc w:val="both"/>
        <w:rPr>
          <w:rFonts w:ascii="PT Astra Serif" w:hAnsi="PT Astra Serif"/>
          <w:sz w:val="23"/>
          <w:szCs w:val="23"/>
        </w:rPr>
      </w:pPr>
      <w:r>
        <w:rPr>
          <w:rFonts w:ascii="PT Astra Serif" w:hAnsi="PT Astra Serif"/>
          <w:sz w:val="23"/>
          <w:szCs w:val="23"/>
        </w:rPr>
        <w:t>г) 0,5 процента цены контракта (этапа) в случае, если цена контракта (этапа) составляет от 100 млн. рублей до 500 млн. рублей (включительно);</w:t>
      </w:r>
    </w:p>
    <w:p>
      <w:pPr>
        <w:pStyle w:val="Normal"/>
        <w:jc w:val="both"/>
        <w:rPr>
          <w:rFonts w:ascii="PT Astra Serif" w:hAnsi="PT Astra Serif"/>
          <w:sz w:val="23"/>
          <w:szCs w:val="23"/>
        </w:rPr>
      </w:pPr>
      <w:r>
        <w:rPr>
          <w:rFonts w:ascii="PT Astra Serif" w:hAnsi="PT Astra Serif"/>
          <w:sz w:val="23"/>
          <w:szCs w:val="23"/>
        </w:rPr>
        <w:t>д) 0,4 процента цены контракта (этапа) в случае, если цена контракта (этапа) составляет от 500 млн. рублей до 1 млрд. рублей (включительно);</w:t>
      </w:r>
    </w:p>
    <w:p>
      <w:pPr>
        <w:pStyle w:val="Normal"/>
        <w:jc w:val="both"/>
        <w:rPr>
          <w:rFonts w:ascii="PT Astra Serif" w:hAnsi="PT Astra Serif"/>
          <w:sz w:val="23"/>
          <w:szCs w:val="23"/>
        </w:rPr>
      </w:pPr>
      <w:r>
        <w:rPr>
          <w:rFonts w:ascii="PT Astra Serif" w:hAnsi="PT Astra Serif"/>
          <w:sz w:val="23"/>
          <w:szCs w:val="23"/>
        </w:rPr>
        <w:t>е) 0,3 процента цены контракта (этапа) в случае, если цена контракта (этапа) составляет от 1 млрд. рублей до 2 млрд. рублей (включительно);</w:t>
      </w:r>
    </w:p>
    <w:p>
      <w:pPr>
        <w:pStyle w:val="Normal"/>
        <w:jc w:val="both"/>
        <w:rPr>
          <w:rFonts w:ascii="PT Astra Serif" w:hAnsi="PT Astra Serif"/>
          <w:sz w:val="23"/>
          <w:szCs w:val="23"/>
        </w:rPr>
      </w:pPr>
      <w:r>
        <w:rPr>
          <w:rFonts w:ascii="PT Astra Serif" w:hAnsi="PT Astra Serif"/>
          <w:sz w:val="23"/>
          <w:szCs w:val="23"/>
        </w:rPr>
        <w:t>ж) 0,25 процента цены контракта (этапа) в случае, если цена контракта (этапа) составляет от 2 млрд. рублей до 5 млрд. рублей (включительно);</w:t>
      </w:r>
    </w:p>
    <w:p>
      <w:pPr>
        <w:pStyle w:val="Normal"/>
        <w:jc w:val="both"/>
        <w:rPr>
          <w:rFonts w:ascii="PT Astra Serif" w:hAnsi="PT Astra Serif"/>
          <w:sz w:val="23"/>
          <w:szCs w:val="23"/>
        </w:rPr>
      </w:pPr>
      <w:r>
        <w:rPr>
          <w:rFonts w:ascii="PT Astra Serif" w:hAnsi="PT Astra Serif"/>
          <w:sz w:val="23"/>
          <w:szCs w:val="23"/>
        </w:rPr>
        <w:t>з) 0,2 процента цены контракта (этапа) в случае, если цена контракта (этапа) составляет от 5 млрд. рублей до 10 млрд. рублей (включительно);</w:t>
      </w:r>
    </w:p>
    <w:p>
      <w:pPr>
        <w:pStyle w:val="Normal"/>
        <w:jc w:val="both"/>
        <w:rPr>
          <w:rFonts w:ascii="PT Astra Serif" w:hAnsi="PT Astra Serif"/>
          <w:sz w:val="23"/>
          <w:szCs w:val="23"/>
        </w:rPr>
      </w:pPr>
      <w:r>
        <w:rPr>
          <w:rFonts w:ascii="PT Astra Serif" w:hAnsi="PT Astra Serif"/>
          <w:sz w:val="23"/>
          <w:szCs w:val="23"/>
        </w:rPr>
        <w:t>и) 0,1 процента цены контракта (этапа) в случае, если цена контракта (этапа) превышает 10 млрд. рублей.</w:t>
      </w:r>
    </w:p>
    <w:p>
      <w:pPr>
        <w:pStyle w:val="Normal"/>
        <w:jc w:val="both"/>
        <w:rPr>
          <w:rFonts w:ascii="PT Astra Serif" w:hAnsi="PT Astra Serif"/>
          <w:sz w:val="23"/>
          <w:szCs w:val="23"/>
        </w:rPr>
      </w:pPr>
      <w:r>
        <w:rPr>
          <w:rFonts w:ascii="PT Astra Serif" w:hAnsi="PT Astra Serif"/>
          <w:sz w:val="23"/>
          <w:szCs w:val="23"/>
        </w:rPr>
        <w:t>5.9.</w:t>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pPr>
        <w:pStyle w:val="Normal"/>
        <w:jc w:val="both"/>
        <w:rPr>
          <w:rFonts w:ascii="PT Astra Serif" w:hAnsi="PT Astra Serif"/>
          <w:sz w:val="23"/>
          <w:szCs w:val="23"/>
        </w:rPr>
      </w:pPr>
      <w:r>
        <w:rPr>
          <w:rFonts w:ascii="PT Astra Serif" w:hAnsi="PT Astra Serif"/>
          <w:sz w:val="23"/>
          <w:szCs w:val="23"/>
        </w:rPr>
        <w:t>а) 1000 рублей, если цена контракта не превышает 3 млн. рублей;</w:t>
      </w:r>
    </w:p>
    <w:p>
      <w:pPr>
        <w:pStyle w:val="Normal"/>
        <w:jc w:val="both"/>
        <w:rPr>
          <w:rFonts w:ascii="PT Astra Serif" w:hAnsi="PT Astra Serif"/>
          <w:sz w:val="23"/>
          <w:szCs w:val="23"/>
        </w:rPr>
      </w:pPr>
      <w:r>
        <w:rPr>
          <w:rFonts w:ascii="PT Astra Serif" w:hAnsi="PT Astra Serif"/>
          <w:sz w:val="23"/>
          <w:szCs w:val="23"/>
        </w:rPr>
        <w:t>б) 5000 рублей, если цена контракта составляет от 3 млн. рублей до 50 млн. рублей (включительно);</w:t>
      </w:r>
    </w:p>
    <w:p>
      <w:pPr>
        <w:pStyle w:val="Normal"/>
        <w:jc w:val="both"/>
        <w:rPr>
          <w:rFonts w:ascii="PT Astra Serif" w:hAnsi="PT Astra Serif"/>
          <w:sz w:val="23"/>
          <w:szCs w:val="23"/>
        </w:rPr>
      </w:pPr>
      <w:r>
        <w:rPr>
          <w:rFonts w:ascii="PT Astra Serif" w:hAnsi="PT Astra Serif"/>
          <w:sz w:val="23"/>
          <w:szCs w:val="23"/>
        </w:rPr>
        <w:t>в) 10000 рублей, если цена контракта составляет от 50 млн. рублей до 100 млн. рублей (включительно);</w:t>
      </w:r>
    </w:p>
    <w:p>
      <w:pPr>
        <w:pStyle w:val="Normal"/>
        <w:jc w:val="both"/>
        <w:rPr>
          <w:rFonts w:ascii="PT Astra Serif" w:hAnsi="PT Astra Serif"/>
          <w:sz w:val="23"/>
          <w:szCs w:val="23"/>
        </w:rPr>
      </w:pPr>
      <w:r>
        <w:rPr>
          <w:rFonts w:ascii="PT Astra Serif" w:hAnsi="PT Astra Serif"/>
          <w:sz w:val="23"/>
          <w:szCs w:val="23"/>
        </w:rPr>
        <w:t>г) 100000 рублей, если цена контракта превышает 100 млн. рублей.</w:t>
      </w:r>
    </w:p>
    <w:p>
      <w:pPr>
        <w:pStyle w:val="Normal"/>
        <w:jc w:val="both"/>
        <w:rPr>
          <w:rFonts w:ascii="PT Astra Serif" w:hAnsi="PT Astra Serif"/>
          <w:sz w:val="23"/>
          <w:szCs w:val="23"/>
        </w:rPr>
      </w:pPr>
      <w:r>
        <w:rPr>
          <w:rFonts w:ascii="PT Astra Serif" w:hAnsi="PT Astra Serif"/>
          <w:sz w:val="23"/>
          <w:szCs w:val="23"/>
        </w:rPr>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jc w:val="both"/>
        <w:rPr>
          <w:rFonts w:ascii="PT Astra Serif" w:hAnsi="PT Astra Serif"/>
          <w:sz w:val="23"/>
          <w:szCs w:val="23"/>
        </w:rPr>
      </w:pPr>
      <w:r>
        <w:rPr>
          <w:rFonts w:ascii="PT Astra Serif" w:hAnsi="PT Astra Serif"/>
          <w:sz w:val="23"/>
          <w:szCs w:val="23"/>
        </w:rPr>
        <w:t>5.11.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jc w:val="both"/>
        <w:rPr>
          <w:rFonts w:ascii="PT Astra Serif" w:hAnsi="PT Astra Serif"/>
          <w:sz w:val="23"/>
          <w:szCs w:val="23"/>
        </w:rPr>
      </w:pPr>
      <w:r>
        <w:rPr>
          <w:rFonts w:ascii="PT Astra Serif" w:hAnsi="PT Astra Serif"/>
          <w:sz w:val="23"/>
          <w:szCs w:val="23"/>
        </w:rPr>
      </w:r>
    </w:p>
    <w:p>
      <w:pPr>
        <w:pStyle w:val="Normal"/>
        <w:jc w:val="center"/>
        <w:rPr>
          <w:rFonts w:ascii="PT Astra Serif" w:hAnsi="PT Astra Serif"/>
          <w:b/>
          <w:bCs/>
          <w:sz w:val="23"/>
          <w:szCs w:val="23"/>
        </w:rPr>
      </w:pPr>
      <w:r>
        <w:rPr>
          <w:rFonts w:ascii="PT Astra Serif" w:hAnsi="PT Astra Serif"/>
          <w:b/>
          <w:bCs/>
          <w:sz w:val="23"/>
          <w:szCs w:val="23"/>
        </w:rPr>
        <w:t xml:space="preserve">6. ОБСТОЯТЕЛЬСТВА НЕПРЕОДОЛИМОЙ СИЛЫ. </w:t>
      </w:r>
    </w:p>
    <w:p>
      <w:pPr>
        <w:pStyle w:val="Normal"/>
        <w:jc w:val="both"/>
        <w:rPr>
          <w:rFonts w:ascii="PT Astra Serif" w:hAnsi="PT Astra Serif"/>
          <w:sz w:val="23"/>
          <w:szCs w:val="23"/>
        </w:rPr>
      </w:pPr>
      <w:r>
        <w:rPr>
          <w:rFonts w:ascii="PT Astra Serif" w:hAnsi="PT Astra Serif"/>
          <w:sz w:val="23"/>
          <w:szCs w:val="23"/>
        </w:rPr>
        <w:t xml:space="preserve">6.1. Стороны освобождаются от ответственности друг перед другом за частичное или полное неисполнение обязательств по настоящему контракту в случаях, установленных законодательством, в частности при возникновении обстоятельств непреодолимой силы (форс-мажорных), то есть чрезвычайных и непредсказуемых при данных условиях обстоятельств. </w:t>
      </w:r>
    </w:p>
    <w:p>
      <w:pPr>
        <w:pStyle w:val="Normal"/>
        <w:jc w:val="both"/>
        <w:rPr>
          <w:rFonts w:ascii="PT Astra Serif" w:hAnsi="PT Astra Serif"/>
          <w:sz w:val="23"/>
          <w:szCs w:val="23"/>
        </w:rPr>
      </w:pPr>
      <w:r>
        <w:rPr>
          <w:rFonts w:ascii="PT Astra Serif" w:hAnsi="PT Astra Serif"/>
          <w:sz w:val="23"/>
          <w:szCs w:val="23"/>
        </w:rPr>
        <w:t>6.2. К вышеуказанным (форс-мажорным) обстоятельствам относятся следующие события: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w:t>
      </w:r>
    </w:p>
    <w:p>
      <w:pPr>
        <w:pStyle w:val="Normal"/>
        <w:jc w:val="both"/>
        <w:rPr>
          <w:rFonts w:ascii="PT Astra Serif" w:hAnsi="PT Astra Serif"/>
          <w:sz w:val="23"/>
          <w:szCs w:val="23"/>
        </w:rPr>
      </w:pPr>
      <w:r>
        <w:rPr>
          <w:rFonts w:ascii="PT Astra Serif" w:hAnsi="PT Astra Serif"/>
          <w:sz w:val="23"/>
          <w:szCs w:val="23"/>
        </w:rPr>
        <w:t>6.3. О наступлении форс-мажорных обстоятельств, стороны уведомляют друг друга в течение 14 дней срок с момента их возникновения. Факт наступления форс-мажорных обстоятельств должен быть документально удостоверен полномочными на то органами власти. Удостоверяющий документ прилагается к письменному уведомлению. При отсутствии уведомления (а равно при просрочке уведомления), удостоверяющего документа, сторона контракта их получающая, вправе не принимать во внимание наступление форс-мажорных обстоятельств при предъявлении претензий (исков) к другой стороне в связи с ненадлежащим исполнением условий контракта. При возникновении форс-мажорных обстоятельств, все вопросы, связанные с взаиморасчетами, решаются сторонами контракта по взаимному согласованию, а при не достижении согласия – в порядке арбитражного судопроизводства.</w:t>
      </w:r>
    </w:p>
    <w:p>
      <w:pPr>
        <w:pStyle w:val="Normal"/>
        <w:spacing w:before="120" w:after="0"/>
        <w:jc w:val="center"/>
        <w:rPr>
          <w:rFonts w:ascii="PT Astra Serif" w:hAnsi="PT Astra Serif"/>
          <w:b/>
          <w:sz w:val="23"/>
          <w:szCs w:val="23"/>
        </w:rPr>
      </w:pPr>
      <w:r>
        <w:rPr>
          <w:rFonts w:ascii="PT Astra Serif" w:hAnsi="PT Astra Serif"/>
          <w:b/>
          <w:sz w:val="23"/>
          <w:szCs w:val="23"/>
        </w:rPr>
        <w:t>7. УСЛОВИЯ ИЗМЕНЕНИЯ И РАСТОРЖЕНИЯ КОНТРАКТА.</w:t>
      </w:r>
    </w:p>
    <w:p>
      <w:pPr>
        <w:pStyle w:val="Normal"/>
        <w:spacing w:before="0" w:after="0"/>
        <w:jc w:val="both"/>
        <w:rPr>
          <w:rFonts w:ascii="PT Astra Serif" w:hAnsi="PT Astra Serif"/>
          <w:b w:val="false"/>
          <w:bCs w:val="false"/>
          <w:sz w:val="23"/>
          <w:szCs w:val="23"/>
        </w:rPr>
      </w:pPr>
      <w:r>
        <w:rPr>
          <w:rFonts w:ascii="PT Astra Serif" w:hAnsi="PT Astra Serif"/>
          <w:b w:val="false"/>
          <w:bCs w:val="false"/>
          <w:sz w:val="23"/>
          <w:szCs w:val="23"/>
        </w:rPr>
        <w:t>7.1. Настоящий контракт может быть изменен или расторгнут в соответствии со ст. 95 Федерального закона от 05.04.2013 г. №44-ФЗ «О контрактной системе в сфере закупок товаров, работ, услуг для обеспечения государственных и муниципальных нужд» по соглашению сторон, по решению суда, в случае одностороннего отказа стороны контракта от исполнения контракта в соответствии с действующим Законодательством РФ.</w:t>
      </w:r>
    </w:p>
    <w:p>
      <w:pPr>
        <w:pStyle w:val="Normal"/>
        <w:spacing w:before="0" w:after="0"/>
        <w:jc w:val="both"/>
        <w:rPr>
          <w:rFonts w:ascii="PT Astra Serif" w:hAnsi="PT Astra Serif"/>
          <w:b w:val="false"/>
          <w:bCs w:val="false"/>
          <w:sz w:val="23"/>
          <w:szCs w:val="23"/>
        </w:rPr>
      </w:pPr>
      <w:r>
        <w:rPr>
          <w:rFonts w:ascii="PT Astra Serif" w:hAnsi="PT Astra Serif"/>
          <w:b w:val="false"/>
          <w:bCs w:val="false"/>
          <w:sz w:val="23"/>
          <w:szCs w:val="23"/>
        </w:rPr>
        <w:t>7.2.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pPr>
        <w:pStyle w:val="Normal"/>
        <w:spacing w:before="0" w:after="0"/>
        <w:jc w:val="both"/>
        <w:rPr>
          <w:rFonts w:ascii="PT Astra Serif" w:hAnsi="PT Astra Serif"/>
          <w:b w:val="false"/>
          <w:bCs w:val="false"/>
          <w:sz w:val="23"/>
          <w:szCs w:val="23"/>
        </w:rPr>
      </w:pPr>
      <w:r>
        <w:rPr>
          <w:rFonts w:ascii="PT Astra Serif" w:hAnsi="PT Astra Serif"/>
          <w:b w:val="false"/>
          <w:bCs w:val="false"/>
          <w:sz w:val="23"/>
          <w:szCs w:val="23"/>
        </w:rPr>
        <w:t>7.3.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 в случае отсутствия претензий со стороны Исполнителя.</w:t>
      </w:r>
    </w:p>
    <w:p>
      <w:pPr>
        <w:pStyle w:val="Normal"/>
        <w:spacing w:before="0" w:after="0"/>
        <w:jc w:val="both"/>
        <w:rPr>
          <w:rFonts w:ascii="PT Astra Serif" w:hAnsi="PT Astra Serif"/>
          <w:b w:val="false"/>
          <w:bCs w:val="false"/>
          <w:sz w:val="23"/>
          <w:szCs w:val="23"/>
        </w:rPr>
      </w:pPr>
      <w:r>
        <w:rPr>
          <w:rFonts w:ascii="PT Astra Serif" w:hAnsi="PT Astra Serif"/>
          <w:b w:val="false"/>
          <w:bCs w:val="false"/>
          <w:sz w:val="23"/>
          <w:szCs w:val="23"/>
        </w:rPr>
        <w:t>7.4.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spacing w:before="0" w:after="0"/>
        <w:jc w:val="both"/>
        <w:rPr>
          <w:rFonts w:ascii="PT Astra Serif" w:hAnsi="PT Astra Serif"/>
          <w:b w:val="false"/>
          <w:bCs w:val="false"/>
          <w:sz w:val="23"/>
          <w:szCs w:val="23"/>
        </w:rPr>
      </w:pPr>
      <w:r>
        <w:rPr>
          <w:rFonts w:ascii="PT Astra Serif" w:hAnsi="PT Astra Serif"/>
          <w:b w:val="false"/>
          <w:bCs w:val="false"/>
          <w:sz w:val="23"/>
          <w:szCs w:val="23"/>
        </w:rPr>
        <w:t>7.5.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 в случае отсутствия претензий со стороны Заказчика.</w:t>
      </w:r>
    </w:p>
    <w:p>
      <w:pPr>
        <w:pStyle w:val="Normal"/>
        <w:spacing w:before="120" w:after="0"/>
        <w:jc w:val="center"/>
        <w:rPr>
          <w:rFonts w:ascii="PT Astra Serif" w:hAnsi="PT Astra Serif"/>
          <w:b w:val="false"/>
          <w:bCs w:val="false"/>
          <w:sz w:val="23"/>
          <w:szCs w:val="23"/>
        </w:rPr>
      </w:pPr>
      <w:r>
        <w:rPr>
          <w:rFonts w:ascii="PT Astra Serif" w:hAnsi="PT Astra Serif"/>
          <w:b/>
          <w:bCs/>
          <w:sz w:val="23"/>
          <w:szCs w:val="23"/>
        </w:rPr>
        <w:t>8. ПОРЯДОК РАЗРЕШЕНИЯ СПОРОВ</w:t>
      </w:r>
      <w:r>
        <w:rPr>
          <w:rFonts w:ascii="PT Astra Serif" w:hAnsi="PT Astra Serif"/>
          <w:b w:val="false"/>
          <w:bCs w:val="false"/>
          <w:sz w:val="23"/>
          <w:szCs w:val="23"/>
        </w:rPr>
        <w:t xml:space="preserve"> </w:t>
      </w:r>
    </w:p>
    <w:p>
      <w:pPr>
        <w:pStyle w:val="Normal"/>
        <w:spacing w:before="0" w:after="0"/>
        <w:jc w:val="both"/>
        <w:rPr>
          <w:rFonts w:ascii="PT Astra Serif" w:hAnsi="PT Astra Serif"/>
          <w:b w:val="false"/>
          <w:bCs w:val="false"/>
          <w:sz w:val="23"/>
          <w:szCs w:val="23"/>
        </w:rPr>
      </w:pPr>
      <w:r>
        <w:rPr>
          <w:rFonts w:ascii="PT Astra Serif" w:hAnsi="PT Astra Serif"/>
          <w:b w:val="false"/>
          <w:bCs w:val="false"/>
          <w:sz w:val="23"/>
          <w:szCs w:val="23"/>
        </w:rPr>
        <w:t>8.1.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споров.</w:t>
      </w:r>
    </w:p>
    <w:p>
      <w:pPr>
        <w:pStyle w:val="Normal"/>
        <w:spacing w:before="0" w:after="0"/>
        <w:jc w:val="both"/>
        <w:rPr>
          <w:rFonts w:ascii="PT Astra Serif" w:hAnsi="PT Astra Serif"/>
          <w:b w:val="false"/>
          <w:bCs w:val="false"/>
          <w:sz w:val="23"/>
          <w:szCs w:val="23"/>
        </w:rPr>
      </w:pPr>
      <w:r>
        <w:rPr>
          <w:rFonts w:ascii="PT Astra Serif" w:hAnsi="PT Astra Serif"/>
          <w:b w:val="false"/>
          <w:bCs w:val="false"/>
          <w:sz w:val="23"/>
          <w:szCs w:val="23"/>
        </w:rPr>
        <w:t>8.2. В случае наличия претензий, споров, разногласий относительно исполнения одной из сторон своих обязательств, другая сторона должна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pPr>
        <w:pStyle w:val="Normal"/>
        <w:spacing w:before="0" w:after="0"/>
        <w:jc w:val="both"/>
        <w:rPr>
          <w:rFonts w:ascii="PT Astra Serif" w:hAnsi="PT Astra Serif"/>
          <w:b w:val="false"/>
          <w:bCs w:val="false"/>
          <w:sz w:val="23"/>
          <w:szCs w:val="23"/>
        </w:rPr>
      </w:pPr>
      <w:r>
        <w:rPr>
          <w:rFonts w:ascii="PT Astra Serif" w:hAnsi="PT Astra Serif"/>
          <w:b w:val="false"/>
          <w:bCs w:val="false"/>
          <w:sz w:val="23"/>
          <w:szCs w:val="23"/>
        </w:rPr>
        <w:t>8.3. Все споры, не урегулированные во внесудебном порядке, передаются на разрешение Арбитражного суда Ульяновской области.</w:t>
      </w:r>
    </w:p>
    <w:p>
      <w:pPr>
        <w:pStyle w:val="Normal"/>
        <w:spacing w:before="120" w:after="0"/>
        <w:jc w:val="center"/>
        <w:rPr>
          <w:rFonts w:ascii="PT Astra Serif" w:hAnsi="PT Astra Serif"/>
          <w:b/>
          <w:bCs/>
          <w:sz w:val="23"/>
          <w:szCs w:val="23"/>
        </w:rPr>
      </w:pPr>
      <w:r>
        <w:rPr>
          <w:rFonts w:ascii="PT Astra Serif" w:hAnsi="PT Astra Serif"/>
          <w:b/>
          <w:bCs/>
          <w:sz w:val="23"/>
          <w:szCs w:val="23"/>
        </w:rPr>
        <w:t>9. СРОК ДЕЙСТВИЯ КОНТРАКТА</w:t>
      </w:r>
    </w:p>
    <w:p>
      <w:pPr>
        <w:pStyle w:val="Normal"/>
        <w:spacing w:before="0" w:after="0"/>
        <w:jc w:val="both"/>
        <w:rPr>
          <w:rFonts w:ascii="PT Astra Serif" w:hAnsi="PT Astra Serif"/>
          <w:b w:val="false"/>
          <w:bCs w:val="false"/>
          <w:sz w:val="23"/>
          <w:szCs w:val="23"/>
        </w:rPr>
      </w:pPr>
      <w:r>
        <w:rPr>
          <w:rFonts w:ascii="PT Astra Serif" w:hAnsi="PT Astra Serif"/>
          <w:b w:val="false"/>
          <w:bCs w:val="false"/>
          <w:sz w:val="23"/>
          <w:szCs w:val="23"/>
        </w:rPr>
        <w:t>9.1. Настоящий Контракт вступает в силу с момента его подписания обеими Сторонами и действует по «31» декабря 2026 г. Окончание срока действия Контракта не влечет прекращения неисполненных обязательств Сторон по Контракту.</w:t>
      </w:r>
    </w:p>
    <w:p>
      <w:pPr>
        <w:pStyle w:val="Normal"/>
        <w:spacing w:before="0" w:after="0"/>
        <w:jc w:val="both"/>
        <w:rPr>
          <w:rFonts w:ascii="PT Astra Serif" w:hAnsi="PT Astra Serif"/>
          <w:b w:val="false"/>
          <w:bCs w:val="false"/>
          <w:sz w:val="23"/>
          <w:szCs w:val="23"/>
        </w:rPr>
      </w:pPr>
      <w:r>
        <w:rPr>
          <w:rFonts w:ascii="PT Astra Serif" w:hAnsi="PT Astra Serif"/>
          <w:b w:val="false"/>
          <w:bCs w:val="false"/>
          <w:sz w:val="23"/>
          <w:szCs w:val="23"/>
        </w:rPr>
        <w:t>9.2. Сроки исполнения контракта:</w:t>
      </w:r>
    </w:p>
    <w:p>
      <w:pPr>
        <w:pStyle w:val="Normal"/>
        <w:spacing w:before="0" w:after="0"/>
        <w:jc w:val="both"/>
        <w:rPr>
          <w:rFonts w:ascii="PT Astra Serif" w:hAnsi="PT Astra Serif"/>
          <w:b w:val="false"/>
          <w:bCs w:val="false"/>
          <w:sz w:val="23"/>
          <w:szCs w:val="23"/>
        </w:rPr>
      </w:pPr>
      <w:r>
        <w:rPr>
          <w:rFonts w:ascii="PT Astra Serif" w:hAnsi="PT Astra Serif"/>
          <w:b w:val="false"/>
          <w:bCs w:val="false"/>
          <w:sz w:val="23"/>
          <w:szCs w:val="23"/>
        </w:rPr>
        <w:t>Дата начала исполнения контракта: с даты подписания контракта.</w:t>
      </w:r>
    </w:p>
    <w:p>
      <w:pPr>
        <w:pStyle w:val="Normal"/>
        <w:spacing w:before="0" w:after="0"/>
        <w:jc w:val="both"/>
        <w:rPr>
          <w:rFonts w:ascii="PT Astra Serif" w:hAnsi="PT Astra Serif"/>
          <w:b w:val="false"/>
          <w:bCs w:val="false"/>
          <w:sz w:val="23"/>
          <w:szCs w:val="23"/>
        </w:rPr>
      </w:pPr>
      <w:r>
        <w:rPr>
          <w:rFonts w:ascii="PT Astra Serif" w:hAnsi="PT Astra Serif"/>
          <w:b w:val="false"/>
          <w:bCs w:val="false"/>
          <w:sz w:val="23"/>
          <w:szCs w:val="23"/>
        </w:rPr>
        <w:t>Срок исполнения контракта: 31.12.2026 г.</w:t>
      </w:r>
    </w:p>
    <w:p>
      <w:pPr>
        <w:pStyle w:val="Normal"/>
        <w:spacing w:before="120" w:after="0"/>
        <w:jc w:val="center"/>
        <w:rPr>
          <w:rFonts w:ascii="PT Astra Serif" w:hAnsi="PT Astra Serif"/>
          <w:b/>
          <w:bCs/>
          <w:sz w:val="23"/>
          <w:szCs w:val="23"/>
        </w:rPr>
      </w:pPr>
      <w:r>
        <w:rPr>
          <w:rFonts w:ascii="PT Astra Serif" w:hAnsi="PT Astra Serif"/>
          <w:b/>
          <w:bCs/>
          <w:sz w:val="23"/>
          <w:szCs w:val="23"/>
        </w:rPr>
        <w:t>10. ЗАКЛЮЧИТЕЛЬНЫЕ ПОЛОЖЕНИЯ</w:t>
      </w:r>
    </w:p>
    <w:p>
      <w:pPr>
        <w:pStyle w:val="Normal"/>
        <w:spacing w:before="0" w:after="0"/>
        <w:jc w:val="both"/>
        <w:rPr>
          <w:rFonts w:ascii="PT Astra Serif" w:hAnsi="PT Astra Serif"/>
          <w:b w:val="false"/>
          <w:bCs w:val="false"/>
          <w:sz w:val="23"/>
          <w:szCs w:val="23"/>
        </w:rPr>
      </w:pPr>
      <w:r>
        <w:rPr>
          <w:rFonts w:ascii="PT Astra Serif" w:hAnsi="PT Astra Serif"/>
          <w:b w:val="false"/>
          <w:bCs w:val="false"/>
          <w:sz w:val="23"/>
          <w:szCs w:val="23"/>
        </w:rPr>
        <w:t>10.1. Контракт заключен в форме электронного документа, подписанного усиленными электронными подписями Сторон, в порядке, предусмотренном ч.12 статьи 93 Федерального закона № 44-ФЗ. По обоюдному согласию Стороны также вправе дополнительно оформить настоящий Контракт в письменном виде в 2 (двух) экземплярах, по одному для каждой из Сторон.</w:t>
      </w:r>
    </w:p>
    <w:p>
      <w:pPr>
        <w:pStyle w:val="Normal"/>
        <w:spacing w:before="0" w:after="0"/>
        <w:jc w:val="both"/>
        <w:rPr>
          <w:rFonts w:ascii="PT Astra Serif" w:hAnsi="PT Astra Serif"/>
          <w:b w:val="false"/>
          <w:bCs w:val="false"/>
          <w:sz w:val="23"/>
          <w:szCs w:val="23"/>
        </w:rPr>
      </w:pPr>
      <w:r>
        <w:rPr>
          <w:rFonts w:ascii="PT Astra Serif" w:hAnsi="PT Astra Serif"/>
          <w:b w:val="false"/>
          <w:bCs w:val="false"/>
          <w:sz w:val="23"/>
          <w:szCs w:val="23"/>
        </w:rPr>
        <w:t>10.2.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pPr>
        <w:pStyle w:val="Normal"/>
        <w:spacing w:before="0" w:after="0"/>
        <w:jc w:val="both"/>
        <w:rPr>
          <w:rFonts w:ascii="PT Astra Serif" w:hAnsi="PT Astra Serif"/>
          <w:b w:val="false"/>
          <w:bCs w:val="false"/>
          <w:sz w:val="23"/>
          <w:szCs w:val="23"/>
        </w:rPr>
      </w:pPr>
      <w:r>
        <w:rPr>
          <w:rFonts w:ascii="PT Astra Serif" w:hAnsi="PT Astra Serif"/>
          <w:b w:val="false"/>
          <w:bCs w:val="false"/>
          <w:sz w:val="23"/>
          <w:szCs w:val="23"/>
        </w:rPr>
        <w:t>10.3.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pPr>
        <w:pStyle w:val="Normal"/>
        <w:spacing w:before="0" w:after="0"/>
        <w:jc w:val="both"/>
        <w:rPr>
          <w:rFonts w:ascii="PT Astra Serif" w:hAnsi="PT Astra Serif"/>
          <w:b w:val="false"/>
          <w:bCs w:val="false"/>
          <w:sz w:val="23"/>
          <w:szCs w:val="23"/>
        </w:rPr>
      </w:pPr>
      <w:r>
        <w:rPr>
          <w:rFonts w:ascii="PT Astra Serif" w:hAnsi="PT Astra Serif"/>
          <w:b w:val="false"/>
          <w:bCs w:val="false"/>
          <w:sz w:val="23"/>
          <w:szCs w:val="23"/>
        </w:rPr>
        <w:t>10.4. Изменение условий Контракта при его исполнении не допускается, за исключением случаев, предусмотренных статьей 95 Федерального закона N 44-ФЗ.</w:t>
      </w:r>
    </w:p>
    <w:p>
      <w:pPr>
        <w:pStyle w:val="Normal"/>
        <w:spacing w:before="0" w:after="0"/>
        <w:jc w:val="both"/>
        <w:rPr>
          <w:rFonts w:ascii="PT Astra Serif" w:hAnsi="PT Astra Serif"/>
          <w:b w:val="false"/>
          <w:bCs w:val="false"/>
          <w:sz w:val="23"/>
          <w:szCs w:val="23"/>
        </w:rPr>
      </w:pPr>
      <w:r>
        <w:rPr>
          <w:rFonts w:ascii="PT Astra Serif" w:hAnsi="PT Astra Serif"/>
          <w:b w:val="false"/>
          <w:bCs w:val="false"/>
          <w:sz w:val="23"/>
          <w:szCs w:val="23"/>
        </w:rPr>
        <w:t>10.5.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pPr>
        <w:pStyle w:val="Normal"/>
        <w:spacing w:before="0" w:after="0"/>
        <w:jc w:val="both"/>
        <w:rPr>
          <w:rFonts w:ascii="PT Astra Serif" w:hAnsi="PT Astra Serif"/>
          <w:b w:val="false"/>
          <w:bCs w:val="false"/>
          <w:sz w:val="23"/>
          <w:szCs w:val="23"/>
        </w:rPr>
      </w:pPr>
      <w:r>
        <w:rPr>
          <w:rFonts w:ascii="PT Astra Serif" w:hAnsi="PT Astra Serif"/>
          <w:b w:val="false"/>
          <w:bCs w:val="false"/>
          <w:sz w:val="23"/>
          <w:szCs w:val="23"/>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pPr>
        <w:pStyle w:val="Normal"/>
        <w:spacing w:before="0" w:after="0"/>
        <w:jc w:val="both"/>
        <w:rPr>
          <w:rFonts w:ascii="PT Astra Serif" w:hAnsi="PT Astra Serif"/>
          <w:b w:val="false"/>
          <w:bCs w:val="false"/>
          <w:sz w:val="23"/>
          <w:szCs w:val="23"/>
        </w:rPr>
      </w:pPr>
      <w:r>
        <w:rPr>
          <w:rFonts w:ascii="PT Astra Serif" w:hAnsi="PT Astra Serif"/>
          <w:b w:val="false"/>
          <w:bCs w:val="false"/>
          <w:sz w:val="23"/>
          <w:szCs w:val="23"/>
        </w:rPr>
        <w:t>10.6. В случае, если в контракте указаны конкретные нормативные документы, принятые в соответствии с законодательством Российской Федерации, и в такие нормативные документы внесены изменения либо такие документы признаны утратившими силу, к исполнению принимаются действующие нормативные документы.</w:t>
      </w:r>
    </w:p>
    <w:p>
      <w:pPr>
        <w:pStyle w:val="Normal"/>
        <w:spacing w:before="0" w:after="0"/>
        <w:jc w:val="both"/>
        <w:rPr>
          <w:rFonts w:ascii="PT Astra Serif" w:hAnsi="PT Astra Serif"/>
          <w:b w:val="false"/>
          <w:bCs w:val="false"/>
          <w:sz w:val="23"/>
          <w:szCs w:val="23"/>
        </w:rPr>
      </w:pPr>
      <w:r>
        <w:rPr>
          <w:rFonts w:ascii="PT Astra Serif" w:hAnsi="PT Astra Serif"/>
          <w:b w:val="false"/>
          <w:bCs w:val="false"/>
          <w:sz w:val="23"/>
          <w:szCs w:val="23"/>
        </w:rPr>
        <w:t>10.7. В целях повышения уровня качества жизни населения и обеспечения соблюдения социальных гарантий граждан, а также увеличения доходной части бюджета за счёт поступлений налоговых и страховых отчислений от заработной платы устанавливаются следующие положения о намерениях поставщика:</w:t>
      </w:r>
    </w:p>
    <w:p>
      <w:pPr>
        <w:pStyle w:val="Normal"/>
        <w:spacing w:before="0" w:after="0"/>
        <w:jc w:val="both"/>
        <w:rPr>
          <w:rFonts w:ascii="PT Astra Serif" w:hAnsi="PT Astra Serif"/>
          <w:b w:val="false"/>
          <w:bCs w:val="false"/>
          <w:sz w:val="23"/>
          <w:szCs w:val="23"/>
        </w:rPr>
      </w:pPr>
      <w:r>
        <w:rPr>
          <w:rFonts w:ascii="PT Astra Serif" w:hAnsi="PT Astra Serif"/>
          <w:b w:val="false"/>
          <w:bCs w:val="false"/>
          <w:sz w:val="23"/>
          <w:szCs w:val="23"/>
        </w:rPr>
        <w:t>- установить базовый размер оплаты труда работникам, который не должен быть ниже среднеотраслевой заработной платы по Ульяновской области, рассчитанной Территориальным органом Федеральной службы государственной статистики по Ульяновской области.</w:t>
      </w:r>
    </w:p>
    <w:p>
      <w:pPr>
        <w:pStyle w:val="Normal"/>
        <w:spacing w:before="0" w:after="0"/>
        <w:jc w:val="both"/>
        <w:rPr>
          <w:rFonts w:ascii="PT Astra Serif" w:hAnsi="PT Astra Serif"/>
          <w:b w:val="false"/>
          <w:bCs w:val="false"/>
          <w:sz w:val="23"/>
          <w:szCs w:val="23"/>
        </w:rPr>
      </w:pPr>
      <w:r>
        <w:rPr>
          <w:rFonts w:ascii="PT Astra Serif" w:hAnsi="PT Astra Serif"/>
          <w:b w:val="false"/>
          <w:bCs w:val="false"/>
          <w:sz w:val="23"/>
          <w:szCs w:val="23"/>
        </w:rPr>
        <w:t>10.8.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pPr>
        <w:pStyle w:val="Normal"/>
        <w:spacing w:before="0" w:after="0"/>
        <w:jc w:val="both"/>
        <w:rPr>
          <w:rFonts w:ascii="PT Astra Serif" w:hAnsi="PT Astra Serif"/>
          <w:b w:val="false"/>
          <w:bCs w:val="false"/>
          <w:sz w:val="23"/>
          <w:szCs w:val="23"/>
        </w:rPr>
      </w:pPr>
      <w:r>
        <w:rPr>
          <w:rFonts w:ascii="PT Astra Serif" w:hAnsi="PT Astra Serif"/>
          <w:b w:val="false"/>
          <w:bCs w:val="false"/>
          <w:sz w:val="23"/>
          <w:szCs w:val="23"/>
        </w:rPr>
        <w:t>10.9.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пунктами 9-23 статьи 95 Федерального закона N 44-ФЗ.</w:t>
      </w:r>
    </w:p>
    <w:p>
      <w:pPr>
        <w:pStyle w:val="Normal"/>
        <w:shd w:val="clear" w:color="auto" w:fill="FFFFFF"/>
        <w:tabs>
          <w:tab w:val="clear" w:pos="708"/>
          <w:tab w:val="left" w:pos="700" w:leader="none"/>
        </w:tabs>
        <w:jc w:val="both"/>
        <w:rPr>
          <w:rFonts w:ascii="PT Astra Serif" w:hAnsi="PT Astra Serif"/>
          <w:sz w:val="23"/>
          <w:szCs w:val="23"/>
        </w:rPr>
      </w:pPr>
      <w:r>
        <w:rPr>
          <w:rFonts w:ascii="PT Astra Serif" w:hAnsi="PT Astra Serif"/>
          <w:sz w:val="23"/>
          <w:szCs w:val="23"/>
        </w:rPr>
        <w:t xml:space="preserve">10.10. Приложения, указанные в настоящем контракте, являются его неотъемлемой частью: </w:t>
      </w:r>
    </w:p>
    <w:p>
      <w:pPr>
        <w:pStyle w:val="Normal"/>
        <w:shd w:val="clear" w:color="auto" w:fill="FFFFFF"/>
        <w:tabs>
          <w:tab w:val="clear" w:pos="708"/>
          <w:tab w:val="left" w:pos="700" w:leader="none"/>
        </w:tabs>
        <w:jc w:val="both"/>
        <w:rPr>
          <w:rFonts w:ascii="PT Astra Serif" w:hAnsi="PT Astra Serif"/>
          <w:sz w:val="23"/>
          <w:szCs w:val="23"/>
        </w:rPr>
      </w:pPr>
      <w:r>
        <w:rPr>
          <w:rFonts w:ascii="PT Astra Serif" w:hAnsi="PT Astra Serif"/>
          <w:sz w:val="23"/>
          <w:szCs w:val="23"/>
        </w:rPr>
        <w:t>Приложение № 1 – спецификация.</w:t>
      </w:r>
    </w:p>
    <w:p>
      <w:pPr>
        <w:pStyle w:val="Normal"/>
        <w:shd w:val="clear" w:color="auto" w:fill="FFFFFF"/>
        <w:tabs>
          <w:tab w:val="clear" w:pos="708"/>
          <w:tab w:val="left" w:pos="700" w:leader="none"/>
        </w:tabs>
        <w:jc w:val="both"/>
        <w:rPr>
          <w:sz w:val="23"/>
          <w:szCs w:val="23"/>
        </w:rPr>
      </w:pPr>
      <w:r>
        <w:rPr>
          <w:rFonts w:ascii="PT Astra Serif" w:hAnsi="PT Astra Serif"/>
          <w:sz w:val="23"/>
          <w:szCs w:val="23"/>
        </w:rPr>
        <w:t>Приложение № 2 – техническое задание</w:t>
      </w:r>
    </w:p>
    <w:p>
      <w:pPr>
        <w:pStyle w:val="Normal"/>
        <w:spacing w:before="120" w:after="120"/>
        <w:jc w:val="center"/>
        <w:rPr>
          <w:rFonts w:ascii="PT Astra Serif" w:hAnsi="PT Astra Serif"/>
          <w:b/>
          <w:sz w:val="23"/>
          <w:szCs w:val="23"/>
        </w:rPr>
      </w:pPr>
      <w:r>
        <w:rPr>
          <w:rFonts w:ascii="PT Astra Serif" w:hAnsi="PT Astra Serif"/>
          <w:b/>
          <w:sz w:val="23"/>
          <w:szCs w:val="23"/>
        </w:rPr>
        <w:t>11. ЮРИДИЧЕСКИЕ АДРЕСА И РЕКВИЗИТЫ СТОРОН</w:t>
      </w:r>
      <w:r>
        <w:br w:type="page"/>
      </w:r>
    </w:p>
    <w:p>
      <w:pPr>
        <w:pStyle w:val="Heading2"/>
        <w:spacing w:before="0" w:after="60"/>
        <w:ind w:left="7201" w:right="-57"/>
        <w:jc w:val="right"/>
        <w:rPr>
          <w:rFonts w:ascii="PT Astra Serif" w:hAnsi="PT Astra Serif" w:cs="Times New Roman"/>
          <w:sz w:val="23"/>
          <w:szCs w:val="23"/>
        </w:rPr>
      </w:pPr>
      <w:r>
        <w:rPr>
          <w:rFonts w:cs="Times New Roman" w:ascii="PT Astra Serif" w:hAnsi="PT Astra Serif"/>
          <w:sz w:val="23"/>
          <w:szCs w:val="23"/>
        </w:rPr>
      </w:r>
    </w:p>
    <w:tbl>
      <w:tblPr>
        <w:tblW w:w="9195" w:type="dxa"/>
        <w:jc w:val="left"/>
        <w:tblInd w:w="0" w:type="dxa"/>
        <w:tblLayout w:type="fixed"/>
        <w:tblCellMar>
          <w:top w:w="0" w:type="dxa"/>
          <w:left w:w="0" w:type="dxa"/>
          <w:bottom w:w="0" w:type="dxa"/>
          <w:right w:w="0" w:type="dxa"/>
        </w:tblCellMar>
        <w:tblLook w:val="04a0"/>
      </w:tblPr>
      <w:tblGrid>
        <w:gridCol w:w="4823"/>
        <w:gridCol w:w="4371"/>
      </w:tblGrid>
      <w:tr>
        <w:trPr/>
        <w:tc>
          <w:tcPr>
            <w:tcW w:w="4823" w:type="dxa"/>
            <w:tcBorders/>
            <w:shd w:color="auto" w:fill="auto" w:val="clear"/>
          </w:tcPr>
          <w:p>
            <w:pPr>
              <w:pStyle w:val="western"/>
              <w:spacing w:lineRule="auto" w:line="240" w:beforeAutospacing="0" w:before="0" w:after="0"/>
              <w:rPr/>
            </w:pPr>
            <w:r>
              <w:rPr>
                <w:rFonts w:ascii="PT Astra Serif" w:hAnsi="PT Astra Serif"/>
                <w:b/>
                <w:bCs/>
                <w:sz w:val="22"/>
                <w:szCs w:val="22"/>
              </w:rPr>
              <w:t>ЗАКАЗЧИК:</w:t>
            </w:r>
          </w:p>
        </w:tc>
        <w:tc>
          <w:tcPr>
            <w:tcW w:w="4371" w:type="dxa"/>
            <w:tcBorders/>
          </w:tcPr>
          <w:p>
            <w:pPr>
              <w:pStyle w:val="western"/>
              <w:spacing w:lineRule="auto" w:line="240" w:beforeAutospacing="0" w:before="0" w:after="0"/>
              <w:rPr/>
            </w:pPr>
            <w:r>
              <w:rPr>
                <w:rFonts w:ascii="PT Astra Serif" w:hAnsi="PT Astra Serif"/>
                <w:b/>
                <w:bCs/>
                <w:sz w:val="22"/>
                <w:szCs w:val="22"/>
              </w:rPr>
              <w:t>ИСПОЛНИТЕЛЬ:</w:t>
            </w:r>
          </w:p>
        </w:tc>
      </w:tr>
      <w:tr>
        <w:trPr/>
        <w:tc>
          <w:tcPr>
            <w:tcW w:w="4823" w:type="dxa"/>
            <w:tcBorders/>
            <w:shd w:color="auto" w:fill="auto" w:val="clear"/>
          </w:tcPr>
          <w:p>
            <w:pPr>
              <w:pStyle w:val="western"/>
              <w:spacing w:lineRule="auto" w:line="240" w:beforeAutospacing="0" w:before="0" w:after="0"/>
              <w:rPr/>
            </w:pPr>
            <w:r>
              <w:rPr>
                <w:rFonts w:ascii="PT Astra Serif" w:hAnsi="PT Astra Serif"/>
                <w:b/>
                <w:bCs/>
                <w:sz w:val="22"/>
                <w:szCs w:val="22"/>
              </w:rPr>
              <w:t>Государственное учреждение здравоохранения «Ульяновский областной клинический центр специализированных видов медицинской помощи имени заслуженного врача России Е.М.Чучкалова»</w:t>
            </w:r>
          </w:p>
          <w:p>
            <w:pPr>
              <w:pStyle w:val="western"/>
              <w:spacing w:lineRule="auto" w:line="240" w:beforeAutospacing="0" w:before="0" w:after="0"/>
              <w:rPr/>
            </w:pPr>
            <w:r>
              <w:rPr>
                <w:rFonts w:ascii="PT Astra Serif" w:hAnsi="PT Astra Serif"/>
                <w:sz w:val="22"/>
                <w:szCs w:val="22"/>
              </w:rPr>
              <w:t>432063, г. Ульяновск, ул. Корюкина, д. 28</w:t>
            </w:r>
          </w:p>
          <w:p>
            <w:pPr>
              <w:pStyle w:val="western"/>
              <w:spacing w:lineRule="auto" w:line="240" w:beforeAutospacing="0" w:before="0" w:after="0"/>
              <w:rPr/>
            </w:pPr>
            <w:r>
              <w:rPr>
                <w:rFonts w:ascii="PT Astra Serif" w:hAnsi="PT Astra Serif"/>
                <w:sz w:val="22"/>
                <w:szCs w:val="22"/>
              </w:rPr>
              <w:t>ИНН 7325101759 КПП 732501001</w:t>
            </w:r>
          </w:p>
          <w:p>
            <w:pPr>
              <w:pStyle w:val="western"/>
              <w:spacing w:lineRule="auto" w:line="240" w:beforeAutospacing="0" w:before="0" w:after="0"/>
              <w:rPr/>
            </w:pPr>
            <w:r>
              <w:rPr>
                <w:rFonts w:ascii="PT Astra Serif" w:hAnsi="PT Astra Serif"/>
                <w:sz w:val="22"/>
                <w:szCs w:val="22"/>
              </w:rPr>
              <w:t>Министерство финансов Ульяновской области (ГУЗ «УОКЦСВМП» лицевой счет: 20261136В73, 22261136В73)</w:t>
            </w:r>
          </w:p>
          <w:p>
            <w:pPr>
              <w:pStyle w:val="western"/>
              <w:spacing w:lineRule="auto" w:line="240" w:beforeAutospacing="0" w:before="0" w:after="0"/>
              <w:rPr/>
            </w:pPr>
            <w:r>
              <w:rPr>
                <w:rFonts w:ascii="PT Astra Serif" w:hAnsi="PT Astra Serif"/>
                <w:sz w:val="22"/>
                <w:szCs w:val="22"/>
              </w:rPr>
              <w:t>казначейский счет 03224643730000006801</w:t>
            </w:r>
          </w:p>
          <w:p>
            <w:pPr>
              <w:pStyle w:val="western"/>
              <w:spacing w:lineRule="auto" w:line="240" w:beforeAutospacing="0" w:before="0" w:after="0"/>
              <w:rPr/>
            </w:pPr>
            <w:r>
              <w:rPr>
                <w:rFonts w:ascii="PT Astra Serif" w:hAnsi="PT Astra Serif"/>
                <w:sz w:val="22"/>
                <w:szCs w:val="22"/>
              </w:rPr>
              <w:t>ОКЦ № 5 ВВГУ Банка России// УФК по Ульяновской области, г Ульяновск</w:t>
            </w:r>
          </w:p>
          <w:p>
            <w:pPr>
              <w:pStyle w:val="western"/>
              <w:spacing w:lineRule="auto" w:line="240" w:beforeAutospacing="0" w:before="0" w:after="0"/>
              <w:rPr/>
            </w:pPr>
            <w:r>
              <w:rPr>
                <w:rFonts w:ascii="PT Astra Serif" w:hAnsi="PT Astra Serif"/>
                <w:sz w:val="22"/>
                <w:szCs w:val="22"/>
              </w:rPr>
              <w:t>Банковский счет 40102810645370000061</w:t>
            </w:r>
          </w:p>
          <w:p>
            <w:pPr>
              <w:pStyle w:val="western"/>
              <w:spacing w:lineRule="auto" w:line="240" w:beforeAutospacing="0" w:before="0" w:after="0"/>
              <w:rPr/>
            </w:pPr>
            <w:r>
              <w:rPr>
                <w:rFonts w:ascii="PT Astra Serif" w:hAnsi="PT Astra Serif"/>
                <w:sz w:val="22"/>
                <w:szCs w:val="22"/>
              </w:rPr>
              <w:t>БИК 017308101</w:t>
            </w:r>
          </w:p>
          <w:p>
            <w:pPr>
              <w:pStyle w:val="western"/>
              <w:spacing w:lineRule="auto" w:line="240" w:beforeAutospacing="0" w:before="0" w:after="0"/>
              <w:rPr/>
            </w:pPr>
            <w:r>
              <w:rPr>
                <w:rFonts w:ascii="PT Astra Serif" w:hAnsi="PT Astra Serif"/>
                <w:sz w:val="22"/>
                <w:szCs w:val="22"/>
              </w:rPr>
              <w:t>ОГРН 1117325000341</w:t>
            </w:r>
          </w:p>
          <w:p>
            <w:pPr>
              <w:pStyle w:val="western"/>
              <w:spacing w:lineRule="auto" w:line="240" w:beforeAutospacing="0" w:before="0" w:after="0"/>
              <w:rPr/>
            </w:pPr>
            <w:r>
              <w:rPr>
                <w:rFonts w:ascii="PT Astra Serif" w:hAnsi="PT Astra Serif"/>
                <w:sz w:val="22"/>
                <w:szCs w:val="22"/>
              </w:rPr>
              <w:t>ОКПО 87778136</w:t>
            </w:r>
          </w:p>
          <w:p>
            <w:pPr>
              <w:pStyle w:val="western"/>
              <w:spacing w:lineRule="auto" w:line="240" w:beforeAutospacing="0" w:before="0" w:after="0"/>
              <w:rPr/>
            </w:pPr>
            <w:r>
              <w:rPr>
                <w:rFonts w:ascii="PT Astra Serif" w:hAnsi="PT Astra Serif"/>
                <w:sz w:val="22"/>
                <w:szCs w:val="22"/>
              </w:rPr>
              <w:t>тел. (8422) 44-23-29, 44-23-54</w:t>
            </w:r>
          </w:p>
          <w:p>
            <w:pPr>
              <w:pStyle w:val="western"/>
              <w:spacing w:lineRule="auto" w:line="240" w:beforeAutospacing="0" w:before="0" w:after="0"/>
              <w:rPr/>
            </w:pPr>
            <w:r>
              <w:rPr>
                <w:rFonts w:ascii="PT Astra Serif" w:hAnsi="PT Astra Serif"/>
                <w:sz w:val="22"/>
                <w:szCs w:val="22"/>
              </w:rPr>
              <w:t>uokcsvmp@mz73.ru</w:t>
            </w:r>
          </w:p>
        </w:tc>
        <w:tc>
          <w:tcPr>
            <w:tcW w:w="4371" w:type="dxa"/>
            <w:tcBorders/>
          </w:tcPr>
          <w:p>
            <w:pPr>
              <w:pStyle w:val="western"/>
              <w:shd w:val="clear" w:color="auto" w:fill="FFFFFF"/>
              <w:spacing w:lineRule="auto" w:line="240" w:beforeAutospacing="0" w:before="0" w:after="0"/>
              <w:rPr/>
            </w:pPr>
            <w:r>
              <w:rPr>
                <w:rFonts w:ascii="PT Astra Serif" w:hAnsi="PT Astra Serif"/>
                <w:b/>
                <w:bCs/>
                <w:sz w:val="22"/>
                <w:szCs w:val="22"/>
              </w:rPr>
              <w:t>Полное наименование организации - исполнителя (с указанием ее организационно-правовой формы) или фамилия, имя и отчество (при наличии) исполнителя - физического лица, в том числе зарегистрированного в качестве индивидуального предпринимателя</w:t>
            </w:r>
          </w:p>
          <w:p>
            <w:pPr>
              <w:pStyle w:val="NormalWeb"/>
              <w:spacing w:lineRule="auto" w:line="240" w:beforeAutospacing="0" w:before="0" w:after="0"/>
              <w:rPr/>
            </w:pPr>
            <w:r>
              <w:rPr>
                <w:rFonts w:cs="Arial" w:ascii="PT Astra Serif" w:hAnsi="PT Astra Serif"/>
                <w:sz w:val="22"/>
                <w:szCs w:val="22"/>
              </w:rPr>
              <w:t>Адрес:</w:t>
            </w:r>
          </w:p>
          <w:p>
            <w:pPr>
              <w:pStyle w:val="NormalWeb"/>
              <w:spacing w:lineRule="auto" w:line="240" w:beforeAutospacing="0" w:before="0" w:after="0"/>
              <w:rPr/>
            </w:pPr>
            <w:r>
              <w:rPr>
                <w:rFonts w:cs="Arial" w:ascii="PT Astra Serif" w:hAnsi="PT Astra Serif"/>
                <w:sz w:val="22"/>
                <w:szCs w:val="22"/>
              </w:rPr>
              <w:t>ИНН ___________________________</w:t>
            </w:r>
          </w:p>
          <w:p>
            <w:pPr>
              <w:pStyle w:val="NormalWeb"/>
              <w:spacing w:lineRule="auto" w:line="240" w:beforeAutospacing="0" w:before="0" w:after="0"/>
              <w:rPr/>
            </w:pPr>
            <w:r>
              <w:rPr>
                <w:rFonts w:cs="Arial" w:ascii="PT Astra Serif" w:hAnsi="PT Astra Serif"/>
                <w:sz w:val="22"/>
                <w:szCs w:val="22"/>
              </w:rPr>
              <w:t>КПП</w:t>
            </w:r>
          </w:p>
          <w:p>
            <w:pPr>
              <w:pStyle w:val="NormalWeb"/>
              <w:spacing w:lineRule="auto" w:line="240" w:beforeAutospacing="0" w:before="0" w:after="0"/>
              <w:rPr/>
            </w:pPr>
            <w:r>
              <w:rPr>
                <w:rFonts w:cs="Arial" w:ascii="PT Astra Serif" w:hAnsi="PT Astra Serif"/>
                <w:sz w:val="22"/>
                <w:szCs w:val="22"/>
              </w:rPr>
              <w:t>Банковские реквизиты:</w:t>
            </w:r>
          </w:p>
          <w:p>
            <w:pPr>
              <w:pStyle w:val="NormalWeb"/>
              <w:spacing w:lineRule="auto" w:line="240" w:beforeAutospacing="0" w:before="0" w:after="0"/>
              <w:rPr/>
            </w:pPr>
            <w:r>
              <w:rPr>
                <w:rFonts w:cs="Arial" w:ascii="PT Astra Serif" w:hAnsi="PT Astra Serif"/>
                <w:sz w:val="22"/>
                <w:szCs w:val="22"/>
              </w:rPr>
              <w:t>р/с __________________________</w:t>
            </w:r>
          </w:p>
          <w:p>
            <w:pPr>
              <w:pStyle w:val="NormalWeb"/>
              <w:spacing w:lineRule="auto" w:line="240" w:beforeAutospacing="0" w:before="0" w:after="0"/>
              <w:rPr/>
            </w:pPr>
            <w:r>
              <w:rPr>
                <w:rFonts w:cs="Arial" w:ascii="PT Astra Serif" w:hAnsi="PT Astra Serif"/>
                <w:sz w:val="22"/>
                <w:szCs w:val="22"/>
              </w:rPr>
              <w:t>к/с</w:t>
            </w:r>
          </w:p>
          <w:p>
            <w:pPr>
              <w:pStyle w:val="NormalWeb"/>
              <w:spacing w:lineRule="auto" w:line="240" w:beforeAutospacing="0" w:before="0" w:after="0"/>
              <w:rPr/>
            </w:pPr>
            <w:r>
              <w:rPr>
                <w:rFonts w:cs="Arial" w:ascii="PT Astra Serif" w:hAnsi="PT Astra Serif"/>
                <w:sz w:val="22"/>
                <w:szCs w:val="22"/>
              </w:rPr>
              <w:t>БИК _________________________</w:t>
            </w:r>
          </w:p>
          <w:p>
            <w:pPr>
              <w:pStyle w:val="NormalWeb"/>
              <w:spacing w:lineRule="auto" w:line="240" w:beforeAutospacing="0" w:before="0" w:after="0"/>
              <w:rPr/>
            </w:pPr>
            <w:r>
              <w:rPr>
                <w:rFonts w:cs="Arial" w:ascii="PT Astra Serif" w:hAnsi="PT Astra Serif"/>
                <w:sz w:val="22"/>
                <w:szCs w:val="22"/>
              </w:rPr>
              <w:t>ОКПО</w:t>
            </w:r>
          </w:p>
          <w:p>
            <w:pPr>
              <w:pStyle w:val="western"/>
              <w:shd w:val="clear" w:color="auto" w:fill="FFFFFF"/>
              <w:spacing w:lineRule="auto" w:line="240" w:beforeAutospacing="0" w:before="0" w:after="0"/>
              <w:rPr/>
            </w:pPr>
            <w:r>
              <w:rPr/>
            </w:r>
          </w:p>
        </w:tc>
      </w:tr>
    </w:tbl>
    <w:p>
      <w:pPr>
        <w:pStyle w:val="Normal"/>
        <w:ind w:left="7201" w:right="-57"/>
        <w:jc w:val="right"/>
        <w:rPr>
          <w:rFonts w:ascii="PT Astra Serif" w:hAnsi="PT Astra Serif" w:cs="Times New Roman"/>
          <w:sz w:val="23"/>
          <w:szCs w:val="23"/>
        </w:rPr>
      </w:pPr>
      <w:r>
        <w:rPr>
          <w:rFonts w:cs="Times New Roman" w:ascii="PT Astra Serif" w:hAnsi="PT Astra Serif"/>
          <w:sz w:val="23"/>
          <w:szCs w:val="23"/>
        </w:rPr>
      </w:r>
    </w:p>
    <w:p>
      <w:pPr>
        <w:pStyle w:val="Normal"/>
        <w:ind w:left="7201" w:right="-57"/>
        <w:jc w:val="right"/>
        <w:rPr>
          <w:rFonts w:ascii="PT Astra Serif" w:hAnsi="PT Astra Serif" w:cs="Times New Roman"/>
          <w:sz w:val="23"/>
          <w:szCs w:val="23"/>
        </w:rPr>
      </w:pPr>
      <w:r>
        <w:rPr>
          <w:rFonts w:cs="Times New Roman" w:ascii="PT Astra Serif" w:hAnsi="PT Astra Serif"/>
          <w:sz w:val="23"/>
          <w:szCs w:val="23"/>
        </w:rPr>
      </w:r>
    </w:p>
    <w:tbl>
      <w:tblPr>
        <w:tblW w:w="9525" w:type="dxa"/>
        <w:jc w:val="left"/>
        <w:tblInd w:w="0" w:type="dxa"/>
        <w:tblLayout w:type="fixed"/>
        <w:tblCellMar>
          <w:top w:w="0" w:type="dxa"/>
          <w:left w:w="0" w:type="dxa"/>
          <w:bottom w:w="0" w:type="dxa"/>
          <w:right w:w="0" w:type="dxa"/>
        </w:tblCellMar>
        <w:tblLook w:val="04a0"/>
      </w:tblPr>
      <w:tblGrid>
        <w:gridCol w:w="5264"/>
        <w:gridCol w:w="4260"/>
      </w:tblGrid>
      <w:tr>
        <w:trPr/>
        <w:tc>
          <w:tcPr>
            <w:tcW w:w="5264" w:type="dxa"/>
            <w:tcBorders/>
          </w:tcPr>
          <w:p>
            <w:pPr>
              <w:pStyle w:val="Normal"/>
              <w:suppressAutoHyphens w:val="false"/>
              <w:spacing w:lineRule="auto" w:line="276" w:beforeAutospacing="1" w:after="238"/>
              <w:rPr>
                <w:sz w:val="24"/>
                <w:szCs w:val="24"/>
                <w:lang w:eastAsia="ru-RU"/>
              </w:rPr>
            </w:pPr>
            <w:r>
              <w:rPr>
                <w:rFonts w:ascii="PT Astra Serif" w:hAnsi="PT Astra Serif"/>
                <w:sz w:val="24"/>
                <w:szCs w:val="24"/>
                <w:lang w:eastAsia="ru-RU"/>
              </w:rPr>
              <w:t>Главный врач</w:t>
            </w:r>
          </w:p>
          <w:p>
            <w:pPr>
              <w:pStyle w:val="Normal"/>
              <w:suppressAutoHyphens w:val="false"/>
              <w:spacing w:lineRule="auto" w:line="276" w:before="238" w:after="0"/>
              <w:rPr>
                <w:sz w:val="24"/>
                <w:szCs w:val="24"/>
                <w:lang w:eastAsia="ru-RU"/>
              </w:rPr>
            </w:pPr>
            <w:r>
              <w:rPr>
                <w:sz w:val="24"/>
                <w:szCs w:val="24"/>
                <w:lang w:eastAsia="ru-RU"/>
              </w:rPr>
            </w:r>
          </w:p>
          <w:p>
            <w:pPr>
              <w:pStyle w:val="Normal"/>
              <w:suppressAutoHyphens w:val="false"/>
              <w:spacing w:lineRule="auto" w:line="276" w:before="238" w:after="0"/>
              <w:rPr>
                <w:sz w:val="24"/>
                <w:szCs w:val="24"/>
                <w:lang w:eastAsia="ru-RU"/>
              </w:rPr>
            </w:pPr>
            <w:r>
              <w:rPr>
                <w:rFonts w:ascii="PT Astra Serif" w:hAnsi="PT Astra Serif"/>
                <w:sz w:val="24"/>
                <w:szCs w:val="24"/>
                <w:lang w:eastAsia="ru-RU"/>
              </w:rPr>
              <w:t>_____________________С.Н. Беззубенков</w:t>
            </w:r>
          </w:p>
          <w:p>
            <w:pPr>
              <w:pStyle w:val="Normal"/>
              <w:suppressAutoHyphens w:val="false"/>
              <w:spacing w:lineRule="auto" w:line="276" w:before="238" w:after="142"/>
              <w:rPr>
                <w:sz w:val="24"/>
                <w:szCs w:val="24"/>
                <w:lang w:eastAsia="ru-RU"/>
              </w:rPr>
            </w:pPr>
            <w:r>
              <w:rPr>
                <w:rFonts w:ascii="PT Astra Serif" w:hAnsi="PT Astra Serif"/>
                <w:sz w:val="24"/>
                <w:szCs w:val="24"/>
                <w:lang w:eastAsia="ru-RU"/>
              </w:rPr>
              <w:t>М.П.</w:t>
            </w:r>
          </w:p>
        </w:tc>
        <w:tc>
          <w:tcPr>
            <w:tcW w:w="4260" w:type="dxa"/>
            <w:tcBorders/>
          </w:tcPr>
          <w:p>
            <w:pPr>
              <w:pStyle w:val="Normal"/>
              <w:suppressAutoHyphens w:val="false"/>
              <w:spacing w:lineRule="auto" w:line="276" w:beforeAutospacing="1" w:after="238"/>
              <w:rPr>
                <w:sz w:val="24"/>
                <w:szCs w:val="24"/>
                <w:lang w:eastAsia="ru-RU"/>
              </w:rPr>
            </w:pPr>
            <w:r>
              <w:rPr>
                <w:rFonts w:ascii="PT Astra Serif" w:hAnsi="PT Astra Serif"/>
                <w:sz w:val="24"/>
                <w:szCs w:val="24"/>
                <w:lang w:eastAsia="ru-RU"/>
              </w:rPr>
              <w:t>Должность руководителя</w:t>
            </w:r>
          </w:p>
          <w:p>
            <w:pPr>
              <w:pStyle w:val="Normal"/>
              <w:suppressAutoHyphens w:val="false"/>
              <w:spacing w:lineRule="auto" w:line="276" w:before="238" w:after="0"/>
              <w:rPr>
                <w:sz w:val="24"/>
                <w:szCs w:val="24"/>
                <w:lang w:eastAsia="ru-RU"/>
              </w:rPr>
            </w:pPr>
            <w:r>
              <w:rPr>
                <w:sz w:val="24"/>
                <w:szCs w:val="24"/>
                <w:lang w:eastAsia="ru-RU"/>
              </w:rPr>
            </w:r>
          </w:p>
          <w:p>
            <w:pPr>
              <w:pStyle w:val="Normal"/>
              <w:suppressAutoHyphens w:val="false"/>
              <w:spacing w:lineRule="auto" w:line="276" w:before="238" w:after="0"/>
              <w:rPr>
                <w:sz w:val="24"/>
                <w:szCs w:val="24"/>
                <w:lang w:eastAsia="ru-RU"/>
              </w:rPr>
            </w:pPr>
            <w:r>
              <w:rPr>
                <w:rFonts w:ascii="PT Astra Serif" w:hAnsi="PT Astra Serif"/>
                <w:sz w:val="24"/>
                <w:szCs w:val="24"/>
                <w:lang w:eastAsia="ru-RU"/>
              </w:rPr>
              <w:t>________________(Ф.И.О. руководителя)</w:t>
            </w:r>
          </w:p>
          <w:p>
            <w:pPr>
              <w:pStyle w:val="Normal"/>
              <w:suppressAutoHyphens w:val="false"/>
              <w:spacing w:lineRule="auto" w:line="276" w:before="238" w:after="142"/>
              <w:ind w:right="-74"/>
              <w:rPr>
                <w:sz w:val="24"/>
                <w:szCs w:val="24"/>
                <w:lang w:eastAsia="ru-RU"/>
              </w:rPr>
            </w:pPr>
            <w:r>
              <w:rPr>
                <w:rFonts w:ascii="PT Astra Serif" w:hAnsi="PT Astra Serif"/>
                <w:sz w:val="24"/>
                <w:szCs w:val="24"/>
                <w:lang w:eastAsia="ru-RU"/>
              </w:rPr>
              <w:t>М.П.</w:t>
            </w:r>
          </w:p>
        </w:tc>
      </w:tr>
    </w:tbl>
    <w:p>
      <w:pPr>
        <w:pStyle w:val="Normal"/>
        <w:ind w:left="7201" w:right="-57"/>
        <w:jc w:val="right"/>
        <w:rPr>
          <w:rFonts w:ascii="PT Astra Serif" w:hAnsi="PT Astra Serif" w:cs="Times New Roman"/>
          <w:sz w:val="23"/>
          <w:szCs w:val="23"/>
        </w:rPr>
      </w:pPr>
      <w:r>
        <w:rPr>
          <w:rFonts w:cs="Times New Roman" w:ascii="PT Astra Serif" w:hAnsi="PT Astra Serif"/>
          <w:sz w:val="23"/>
          <w:szCs w:val="23"/>
        </w:rPr>
      </w:r>
    </w:p>
    <w:p>
      <w:pPr>
        <w:pStyle w:val="Normal"/>
        <w:ind w:left="7201" w:right="-57"/>
        <w:jc w:val="right"/>
        <w:rPr>
          <w:rFonts w:ascii="PT Astra Serif" w:hAnsi="PT Astra Serif" w:cs="Times New Roman"/>
          <w:sz w:val="23"/>
          <w:szCs w:val="23"/>
        </w:rPr>
      </w:pPr>
      <w:r>
        <w:rPr>
          <w:rFonts w:cs="Times New Roman" w:ascii="PT Astra Serif" w:hAnsi="PT Astra Serif"/>
          <w:sz w:val="23"/>
          <w:szCs w:val="23"/>
        </w:rPr>
      </w:r>
    </w:p>
    <w:p>
      <w:pPr>
        <w:pStyle w:val="Heading2"/>
        <w:ind w:left="7201" w:right="-57"/>
        <w:jc w:val="right"/>
        <w:rPr>
          <w:rFonts w:ascii="PT Astra Serif" w:hAnsi="PT Astra Serif" w:cs="Times New Roman"/>
          <w:sz w:val="23"/>
          <w:szCs w:val="23"/>
        </w:rPr>
      </w:pPr>
      <w:r>
        <w:rPr>
          <w:rFonts w:cs="Times New Roman" w:ascii="PT Astra Serif" w:hAnsi="PT Astra Serif"/>
          <w:sz w:val="23"/>
          <w:szCs w:val="23"/>
        </w:rPr>
        <w:t>Приложение 1</w:t>
      </w:r>
    </w:p>
    <w:p>
      <w:pPr>
        <w:pStyle w:val="Normal"/>
        <w:ind w:right="-57"/>
        <w:jc w:val="right"/>
        <w:rPr>
          <w:rFonts w:ascii="PT Astra Serif" w:hAnsi="PT Astra Serif"/>
          <w:sz w:val="23"/>
          <w:szCs w:val="23"/>
        </w:rPr>
      </w:pPr>
      <w:r>
        <w:rPr>
          <w:rFonts w:ascii="PT Astra Serif" w:hAnsi="PT Astra Serif"/>
          <w:sz w:val="23"/>
          <w:szCs w:val="23"/>
        </w:rPr>
        <w:t xml:space="preserve">                                                                                          </w:t>
      </w:r>
      <w:r>
        <w:rPr>
          <w:rFonts w:ascii="PT Astra Serif" w:hAnsi="PT Astra Serif"/>
          <w:sz w:val="23"/>
          <w:szCs w:val="23"/>
        </w:rPr>
        <w:t>к контракту № _____________</w:t>
      </w:r>
    </w:p>
    <w:p>
      <w:pPr>
        <w:pStyle w:val="Normal"/>
        <w:ind w:right="-57"/>
        <w:jc w:val="right"/>
        <w:rPr>
          <w:rFonts w:ascii="PT Astra Serif" w:hAnsi="PT Astra Serif"/>
          <w:sz w:val="23"/>
          <w:szCs w:val="23"/>
        </w:rPr>
      </w:pPr>
      <w:r>
        <w:rPr>
          <w:rFonts w:ascii="PT Astra Serif" w:hAnsi="PT Astra Serif"/>
          <w:sz w:val="23"/>
          <w:szCs w:val="23"/>
        </w:rPr>
        <w:t xml:space="preserve">                                                                                                       </w:t>
      </w:r>
      <w:r>
        <w:rPr>
          <w:rFonts w:ascii="PT Astra Serif" w:hAnsi="PT Astra Serif"/>
          <w:sz w:val="23"/>
          <w:szCs w:val="23"/>
        </w:rPr>
        <w:t>от «___»__________2026 года</w:t>
      </w:r>
    </w:p>
    <w:p>
      <w:pPr>
        <w:pStyle w:val="Heading1"/>
        <w:spacing w:before="0" w:after="0"/>
        <w:jc w:val="center"/>
        <w:rPr>
          <w:rFonts w:ascii="Times New Roman" w:hAnsi="Times New Roman" w:cs="Times New Roman"/>
          <w:sz w:val="24"/>
          <w:szCs w:val="24"/>
        </w:rPr>
      </w:pPr>
      <w:r>
        <w:rPr>
          <w:rFonts w:cs="Times New Roman" w:ascii="Times New Roman" w:hAnsi="Times New Roman"/>
          <w:sz w:val="24"/>
          <w:szCs w:val="24"/>
        </w:rPr>
        <w:t>Спецификация</w:t>
      </w:r>
      <w:r>
        <w:rPr>
          <w:rFonts w:cs="Times New Roman" w:ascii="Times New Roman" w:hAnsi="Times New Roman"/>
          <w:sz w:val="24"/>
          <w:szCs w:val="24"/>
        </w:rPr>
        <w:fldChar w:fldCharType="begin"/>
      </w:r>
      <w:r>
        <w:rPr>
          <w:sz w:val="24"/>
          <w:szCs w:val="24"/>
          <w:rFonts w:cs="Times New Roman" w:ascii="Times New Roman" w:hAnsi="Times New Roman"/>
        </w:rPr>
        <w:instrText xml:space="preserve"> DOCVARIABLE d2 </w:instrText>
      </w:r>
      <w:r>
        <w:rPr>
          <w:sz w:val="24"/>
          <w:szCs w:val="24"/>
          <w:rFonts w:cs="Times New Roman" w:ascii="Times New Roman" w:hAnsi="Times New Roman"/>
        </w:rPr>
        <w:fldChar w:fldCharType="separate"/>
      </w:r>
      <w:r>
        <w:rPr>
          <w:sz w:val="24"/>
          <w:szCs w:val="24"/>
          <w:rFonts w:cs="Times New Roman" w:ascii="Times New Roman" w:hAnsi="Times New Roman"/>
        </w:rPr>
      </w:r>
      <w:r>
        <w:rPr>
          <w:sz w:val="24"/>
          <w:szCs w:val="24"/>
          <w:rFonts w:cs="Times New Roman" w:ascii="Times New Roman" w:hAnsi="Times New Roman"/>
        </w:rPr>
        <w:fldChar w:fldCharType="end"/>
      </w:r>
    </w:p>
    <w:p>
      <w:pPr>
        <w:pStyle w:val="Normal"/>
        <w:ind w:right="284"/>
        <w:jc w:val="center"/>
        <w:rPr>
          <w:b/>
          <w:sz w:val="24"/>
          <w:szCs w:val="24"/>
        </w:rPr>
      </w:pPr>
      <w:r>
        <w:rPr>
          <w:b/>
          <w:sz w:val="24"/>
          <w:szCs w:val="24"/>
        </w:rPr>
      </w:r>
    </w:p>
    <w:p>
      <w:pPr>
        <w:pStyle w:val="Normal"/>
        <w:ind w:right="284"/>
        <w:jc w:val="center"/>
        <w:rPr>
          <w:b/>
          <w:sz w:val="24"/>
          <w:szCs w:val="24"/>
        </w:rPr>
      </w:pPr>
      <w:r>
        <w:rPr>
          <w:b/>
          <w:sz w:val="24"/>
          <w:szCs w:val="24"/>
        </w:rPr>
      </w:r>
    </w:p>
    <w:tbl>
      <w:tblPr>
        <w:tblW w:w="5000" w:type="pct"/>
        <w:jc w:val="left"/>
        <w:tblInd w:w="-176" w:type="dxa"/>
        <w:tblLayout w:type="fixed"/>
        <w:tblCellMar>
          <w:top w:w="0" w:type="dxa"/>
          <w:left w:w="108" w:type="dxa"/>
          <w:bottom w:w="0" w:type="dxa"/>
          <w:right w:w="108" w:type="dxa"/>
        </w:tblCellMar>
        <w:tblLook w:firstRow="1" w:noVBand="0" w:lastRow="1" w:firstColumn="1" w:lastColumn="1" w:noHBand="0" w:val="01e0"/>
      </w:tblPr>
      <w:tblGrid>
        <w:gridCol w:w="503"/>
        <w:gridCol w:w="3746"/>
        <w:gridCol w:w="710"/>
        <w:gridCol w:w="1137"/>
        <w:gridCol w:w="1700"/>
        <w:gridCol w:w="1840"/>
      </w:tblGrid>
      <w:tr>
        <w:trPr/>
        <w:tc>
          <w:tcPr>
            <w:tcW w:w="50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eastAsia="Calibri"/>
                <w:b/>
                <w:sz w:val="23"/>
                <w:szCs w:val="23"/>
              </w:rPr>
            </w:pPr>
            <w:r>
              <w:rPr>
                <w:rFonts w:eastAsia="Calibri" w:ascii="PT Astra Serif" w:hAnsi="PT Astra Serif"/>
                <w:b/>
                <w:sz w:val="23"/>
                <w:szCs w:val="23"/>
              </w:rPr>
              <w:t xml:space="preserve">№ </w:t>
            </w:r>
            <w:r>
              <w:rPr>
                <w:rFonts w:eastAsia="Calibri" w:ascii="PT Astra Serif" w:hAnsi="PT Astra Serif"/>
                <w:b/>
                <w:sz w:val="23"/>
                <w:szCs w:val="23"/>
              </w:rPr>
              <w:t>п/п</w:t>
            </w:r>
          </w:p>
        </w:tc>
        <w:tc>
          <w:tcPr>
            <w:tcW w:w="37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eastAsia="Calibri"/>
                <w:b/>
                <w:sz w:val="23"/>
                <w:szCs w:val="23"/>
              </w:rPr>
            </w:pPr>
            <w:r>
              <w:rPr>
                <w:rFonts w:eastAsia="Calibri" w:ascii="PT Astra Serif" w:hAnsi="PT Astra Serif"/>
                <w:b/>
                <w:sz w:val="23"/>
                <w:szCs w:val="23"/>
              </w:rPr>
              <w:t>Наименование</w:t>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eastAsia="Calibri"/>
                <w:b/>
                <w:sz w:val="23"/>
                <w:szCs w:val="23"/>
              </w:rPr>
            </w:pPr>
            <w:r>
              <w:rPr>
                <w:rFonts w:eastAsia="Calibri" w:ascii="PT Astra Serif" w:hAnsi="PT Astra Serif"/>
                <w:b/>
                <w:sz w:val="23"/>
                <w:szCs w:val="23"/>
              </w:rPr>
              <w:t>Ед. изм.</w:t>
            </w:r>
          </w:p>
        </w:tc>
        <w:tc>
          <w:tcPr>
            <w:tcW w:w="113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eastAsia="Calibri"/>
                <w:b/>
                <w:sz w:val="23"/>
                <w:szCs w:val="23"/>
              </w:rPr>
            </w:pPr>
            <w:r>
              <w:rPr>
                <w:rFonts w:eastAsia="Calibri" w:ascii="PT Astra Serif" w:hAnsi="PT Astra Serif"/>
                <w:b/>
                <w:sz w:val="23"/>
                <w:szCs w:val="23"/>
              </w:rPr>
              <w:t>Кол-во</w:t>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eastAsia="Calibri"/>
                <w:b/>
                <w:sz w:val="23"/>
                <w:szCs w:val="23"/>
              </w:rPr>
            </w:pPr>
            <w:r>
              <w:rPr>
                <w:rFonts w:eastAsia="Calibri" w:ascii="PT Astra Serif" w:hAnsi="PT Astra Serif"/>
                <w:b/>
                <w:sz w:val="23"/>
                <w:szCs w:val="23"/>
              </w:rPr>
              <w:t>Цена за единицу, руб.</w:t>
            </w:r>
          </w:p>
        </w:tc>
        <w:tc>
          <w:tcPr>
            <w:tcW w:w="184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eastAsia="Calibri"/>
                <w:b/>
                <w:sz w:val="23"/>
                <w:szCs w:val="23"/>
              </w:rPr>
            </w:pPr>
            <w:r>
              <w:rPr>
                <w:rFonts w:eastAsia="Calibri" w:ascii="PT Astra Serif" w:hAnsi="PT Astra Serif"/>
                <w:b/>
                <w:sz w:val="23"/>
                <w:szCs w:val="23"/>
              </w:rPr>
              <w:t>Сумма, руб.</w:t>
            </w:r>
          </w:p>
        </w:tc>
      </w:tr>
      <w:tr>
        <w:trPr/>
        <w:tc>
          <w:tcPr>
            <w:tcW w:w="50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eastAsia="Calibri"/>
                <w:b/>
                <w:sz w:val="23"/>
                <w:szCs w:val="23"/>
              </w:rPr>
            </w:pPr>
            <w:r>
              <w:rPr>
                <w:rFonts w:eastAsia="Calibri" w:ascii="PT Astra Serif" w:hAnsi="PT Astra Serif"/>
                <w:b/>
                <w:sz w:val="23"/>
                <w:szCs w:val="23"/>
              </w:rPr>
              <w:t>1.</w:t>
            </w:r>
          </w:p>
        </w:tc>
        <w:tc>
          <w:tcPr>
            <w:tcW w:w="3746" w:type="dxa"/>
            <w:tcBorders>
              <w:top w:val="single" w:sz="4" w:space="0" w:color="000000"/>
              <w:left w:val="single" w:sz="4" w:space="0" w:color="000000"/>
              <w:bottom w:val="single" w:sz="4" w:space="0" w:color="000000"/>
              <w:right w:val="single" w:sz="4" w:space="0" w:color="000000"/>
            </w:tcBorders>
            <w:vAlign w:val="center"/>
          </w:tcPr>
          <w:p>
            <w:pPr>
              <w:pStyle w:val="Normal"/>
              <w:rPr>
                <w:rFonts w:ascii="PT Astra Serif" w:hAnsi="PT Astra Serif" w:eastAsia="Calibri"/>
                <w:b/>
                <w:sz w:val="23"/>
                <w:szCs w:val="23"/>
              </w:rPr>
            </w:pPr>
            <w:r>
              <w:rPr>
                <w:rFonts w:ascii="PT Astra Serif" w:hAnsi="PT Astra Serif"/>
                <w:color w:val="000000"/>
                <w:sz w:val="23"/>
                <w:szCs w:val="23"/>
              </w:rPr>
              <w:t>Ключ активации Saby услуг оператора фискальных данных сроком на 36 месяцев</w:t>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eastAsia="Calibri"/>
                <w:sz w:val="23"/>
                <w:szCs w:val="23"/>
              </w:rPr>
            </w:pPr>
            <w:r>
              <w:rPr>
                <w:rFonts w:eastAsia="Calibri" w:ascii="PT Astra Serif" w:hAnsi="PT Astra Serif"/>
                <w:sz w:val="23"/>
                <w:szCs w:val="23"/>
              </w:rPr>
              <w:t>шт</w:t>
            </w:r>
          </w:p>
        </w:tc>
        <w:tc>
          <w:tcPr>
            <w:tcW w:w="113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eastAsia="Calibri"/>
                <w:sz w:val="23"/>
                <w:szCs w:val="23"/>
              </w:rPr>
            </w:pPr>
            <w:r>
              <w:rPr>
                <w:rFonts w:eastAsia="Calibri" w:ascii="PT Astra Serif" w:hAnsi="PT Astra Serif"/>
                <w:sz w:val="23"/>
                <w:szCs w:val="23"/>
              </w:rPr>
              <w:t>2</w:t>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eastAsia="Calibri"/>
                <w:b/>
                <w:sz w:val="23"/>
                <w:szCs w:val="23"/>
              </w:rPr>
            </w:pPr>
            <w:r>
              <w:rPr>
                <w:rFonts w:eastAsia="Calibri" w:ascii="PT Astra Serif" w:hAnsi="PT Astra Serif"/>
                <w:b/>
                <w:sz w:val="23"/>
                <w:szCs w:val="23"/>
              </w:rPr>
            </w:r>
          </w:p>
        </w:tc>
        <w:tc>
          <w:tcPr>
            <w:tcW w:w="184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eastAsia="Calibri"/>
                <w:b/>
                <w:sz w:val="23"/>
                <w:szCs w:val="23"/>
              </w:rPr>
            </w:pPr>
            <w:r>
              <w:rPr>
                <w:rFonts w:eastAsia="Calibri" w:ascii="PT Astra Serif" w:hAnsi="PT Astra Serif"/>
                <w:b/>
                <w:sz w:val="23"/>
                <w:szCs w:val="23"/>
              </w:rPr>
            </w:r>
          </w:p>
        </w:tc>
      </w:tr>
    </w:tbl>
    <w:p>
      <w:pPr>
        <w:pStyle w:val="Normal"/>
        <w:ind w:right="284"/>
        <w:jc w:val="center"/>
        <w:rPr>
          <w:b/>
          <w:sz w:val="24"/>
          <w:szCs w:val="24"/>
        </w:rPr>
      </w:pPr>
      <w:r>
        <w:rPr>
          <w:b/>
          <w:sz w:val="24"/>
          <w:szCs w:val="24"/>
        </w:rPr>
      </w:r>
    </w:p>
    <w:p>
      <w:pPr>
        <w:pStyle w:val="Normal"/>
        <w:ind w:right="284"/>
        <w:rPr>
          <w:rFonts w:ascii="PT Astra Serif" w:hAnsi="PT Astra Serif"/>
          <w:b/>
          <w:sz w:val="24"/>
          <w:szCs w:val="24"/>
        </w:rPr>
      </w:pPr>
      <w:r>
        <w:rPr>
          <w:rFonts w:ascii="PT Astra Serif" w:hAnsi="PT Astra Serif"/>
          <w:sz w:val="24"/>
          <w:szCs w:val="24"/>
        </w:rPr>
        <w:t xml:space="preserve">Итого: </w:t>
      </w:r>
    </w:p>
    <w:p>
      <w:pPr>
        <w:pStyle w:val="Normal"/>
        <w:ind w:right="284"/>
        <w:jc w:val="center"/>
        <w:rPr>
          <w:b/>
          <w:sz w:val="24"/>
          <w:szCs w:val="24"/>
        </w:rPr>
      </w:pPr>
      <w:r>
        <w:rPr>
          <w:b/>
          <w:sz w:val="24"/>
          <w:szCs w:val="24"/>
        </w:rPr>
      </w:r>
    </w:p>
    <w:tbl>
      <w:tblPr>
        <w:tblW w:w="9525" w:type="dxa"/>
        <w:jc w:val="left"/>
        <w:tblInd w:w="0" w:type="dxa"/>
        <w:tblLayout w:type="fixed"/>
        <w:tblCellMar>
          <w:top w:w="0" w:type="dxa"/>
          <w:left w:w="0" w:type="dxa"/>
          <w:bottom w:w="0" w:type="dxa"/>
          <w:right w:w="0" w:type="dxa"/>
        </w:tblCellMar>
        <w:tblLook w:val="04a0"/>
      </w:tblPr>
      <w:tblGrid>
        <w:gridCol w:w="5264"/>
        <w:gridCol w:w="4260"/>
      </w:tblGrid>
      <w:tr>
        <w:trPr/>
        <w:tc>
          <w:tcPr>
            <w:tcW w:w="5264" w:type="dxa"/>
            <w:tcBorders/>
          </w:tcPr>
          <w:p>
            <w:pPr>
              <w:pStyle w:val="Normal"/>
              <w:suppressAutoHyphens w:val="false"/>
              <w:spacing w:lineRule="auto" w:line="276" w:beforeAutospacing="1" w:after="238"/>
              <w:rPr>
                <w:sz w:val="24"/>
                <w:szCs w:val="24"/>
                <w:lang w:eastAsia="ru-RU"/>
              </w:rPr>
            </w:pPr>
            <w:r>
              <w:rPr>
                <w:rFonts w:ascii="PT Astra Serif" w:hAnsi="PT Astra Serif"/>
                <w:sz w:val="24"/>
                <w:szCs w:val="24"/>
                <w:lang w:eastAsia="ru-RU"/>
              </w:rPr>
              <w:t>Главный врач</w:t>
            </w:r>
          </w:p>
          <w:p>
            <w:pPr>
              <w:pStyle w:val="Normal"/>
              <w:suppressAutoHyphens w:val="false"/>
              <w:spacing w:lineRule="auto" w:line="276" w:before="238" w:after="0"/>
              <w:rPr>
                <w:sz w:val="24"/>
                <w:szCs w:val="24"/>
                <w:lang w:eastAsia="ru-RU"/>
              </w:rPr>
            </w:pPr>
            <w:r>
              <w:rPr>
                <w:sz w:val="24"/>
                <w:szCs w:val="24"/>
                <w:lang w:eastAsia="ru-RU"/>
              </w:rPr>
            </w:r>
          </w:p>
          <w:p>
            <w:pPr>
              <w:pStyle w:val="Normal"/>
              <w:suppressAutoHyphens w:val="false"/>
              <w:spacing w:lineRule="auto" w:line="276" w:before="238" w:after="0"/>
              <w:rPr>
                <w:sz w:val="24"/>
                <w:szCs w:val="24"/>
                <w:lang w:eastAsia="ru-RU"/>
              </w:rPr>
            </w:pPr>
            <w:r>
              <w:rPr>
                <w:rFonts w:ascii="PT Astra Serif" w:hAnsi="PT Astra Serif"/>
                <w:sz w:val="24"/>
                <w:szCs w:val="24"/>
                <w:lang w:eastAsia="ru-RU"/>
              </w:rPr>
              <w:t>_____________________С.Н. Беззубенков</w:t>
            </w:r>
          </w:p>
          <w:p>
            <w:pPr>
              <w:pStyle w:val="Normal"/>
              <w:suppressAutoHyphens w:val="false"/>
              <w:spacing w:lineRule="auto" w:line="276" w:before="238" w:after="142"/>
              <w:rPr>
                <w:sz w:val="24"/>
                <w:szCs w:val="24"/>
                <w:lang w:eastAsia="ru-RU"/>
              </w:rPr>
            </w:pPr>
            <w:r>
              <w:rPr>
                <w:rFonts w:ascii="PT Astra Serif" w:hAnsi="PT Astra Serif"/>
                <w:sz w:val="24"/>
                <w:szCs w:val="24"/>
                <w:lang w:eastAsia="ru-RU"/>
              </w:rPr>
              <w:t>М.П.</w:t>
            </w:r>
          </w:p>
        </w:tc>
        <w:tc>
          <w:tcPr>
            <w:tcW w:w="4260" w:type="dxa"/>
            <w:tcBorders/>
          </w:tcPr>
          <w:p>
            <w:pPr>
              <w:pStyle w:val="Normal"/>
              <w:suppressAutoHyphens w:val="false"/>
              <w:spacing w:lineRule="auto" w:line="276" w:beforeAutospacing="1" w:after="238"/>
              <w:rPr>
                <w:sz w:val="24"/>
                <w:szCs w:val="24"/>
                <w:lang w:eastAsia="ru-RU"/>
              </w:rPr>
            </w:pPr>
            <w:r>
              <w:rPr>
                <w:rFonts w:ascii="PT Astra Serif" w:hAnsi="PT Astra Serif"/>
                <w:sz w:val="24"/>
                <w:szCs w:val="24"/>
                <w:lang w:eastAsia="ru-RU"/>
              </w:rPr>
              <w:t>Должность руководителя</w:t>
            </w:r>
          </w:p>
          <w:p>
            <w:pPr>
              <w:pStyle w:val="Normal"/>
              <w:suppressAutoHyphens w:val="false"/>
              <w:spacing w:lineRule="auto" w:line="276" w:before="238" w:after="0"/>
              <w:rPr>
                <w:sz w:val="24"/>
                <w:szCs w:val="24"/>
                <w:lang w:eastAsia="ru-RU"/>
              </w:rPr>
            </w:pPr>
            <w:r>
              <w:rPr>
                <w:sz w:val="24"/>
                <w:szCs w:val="24"/>
                <w:lang w:eastAsia="ru-RU"/>
              </w:rPr>
            </w:r>
          </w:p>
          <w:p>
            <w:pPr>
              <w:pStyle w:val="Normal"/>
              <w:suppressAutoHyphens w:val="false"/>
              <w:spacing w:lineRule="auto" w:line="276" w:before="238" w:after="0"/>
              <w:rPr>
                <w:sz w:val="24"/>
                <w:szCs w:val="24"/>
                <w:lang w:eastAsia="ru-RU"/>
              </w:rPr>
            </w:pPr>
            <w:r>
              <w:rPr>
                <w:rFonts w:ascii="PT Astra Serif" w:hAnsi="PT Astra Serif"/>
                <w:sz w:val="24"/>
                <w:szCs w:val="24"/>
                <w:lang w:eastAsia="ru-RU"/>
              </w:rPr>
              <w:t>________________(Ф.И.О. руководителя)</w:t>
            </w:r>
          </w:p>
          <w:p>
            <w:pPr>
              <w:pStyle w:val="Normal"/>
              <w:suppressAutoHyphens w:val="false"/>
              <w:spacing w:lineRule="auto" w:line="276" w:before="238" w:after="142"/>
              <w:ind w:right="-74"/>
              <w:rPr>
                <w:sz w:val="24"/>
                <w:szCs w:val="24"/>
                <w:lang w:eastAsia="ru-RU"/>
              </w:rPr>
            </w:pPr>
            <w:r>
              <w:rPr>
                <w:rFonts w:ascii="PT Astra Serif" w:hAnsi="PT Astra Serif"/>
                <w:sz w:val="24"/>
                <w:szCs w:val="24"/>
                <w:lang w:eastAsia="ru-RU"/>
              </w:rPr>
              <w:t>М.П.</w:t>
            </w:r>
          </w:p>
        </w:tc>
      </w:tr>
    </w:tbl>
    <w:p>
      <w:pPr>
        <w:pStyle w:val="Normal"/>
        <w:ind w:right="284"/>
        <w:jc w:val="center"/>
        <w:rPr>
          <w:b/>
          <w:sz w:val="24"/>
          <w:szCs w:val="24"/>
        </w:rPr>
      </w:pPr>
      <w:r>
        <w:rPr>
          <w:b/>
          <w:sz w:val="24"/>
          <w:szCs w:val="24"/>
        </w:rPr>
      </w:r>
    </w:p>
    <w:p>
      <w:pPr>
        <w:pStyle w:val="Normal"/>
        <w:rPr>
          <w:vanish/>
        </w:rPr>
      </w:pPr>
      <w:r>
        <w:rPr>
          <w:vanish/>
        </w:rPr>
      </w:r>
    </w:p>
    <w:p>
      <w:pPr>
        <w:pStyle w:val="Normal"/>
        <w:jc w:val="both"/>
        <w:rPr>
          <w:sz w:val="24"/>
          <w:szCs w:val="24"/>
        </w:rPr>
      </w:pPr>
      <w:r>
        <w:rPr>
          <w:sz w:val="24"/>
          <w:szCs w:val="24"/>
        </w:rPr>
      </w:r>
    </w:p>
    <w:p>
      <w:pPr>
        <w:pStyle w:val="Normal"/>
        <w:tabs>
          <w:tab w:val="clear" w:pos="708"/>
          <w:tab w:val="left" w:pos="8220" w:leader="none"/>
        </w:tabs>
        <w:jc w:val="right"/>
        <w:rPr>
          <w:rFonts w:ascii="PT Astra Serif" w:hAnsi="PT Astra Serif"/>
          <w:sz w:val="22"/>
          <w:szCs w:val="22"/>
        </w:rPr>
      </w:pPr>
      <w:bookmarkStart w:id="0" w:name="bookmark0"/>
      <w:bookmarkEnd w:id="0"/>
      <w:r>
        <w:rPr>
          <w:rFonts w:ascii="PT Astra Serif" w:hAnsi="PT Astra Serif"/>
          <w:sz w:val="22"/>
          <w:szCs w:val="22"/>
        </w:rPr>
        <w:t>Приложение № 2</w:t>
      </w:r>
    </w:p>
    <w:p>
      <w:pPr>
        <w:pStyle w:val="Normal"/>
        <w:jc w:val="right"/>
        <w:rPr>
          <w:rFonts w:ascii="PT Astra Serif" w:hAnsi="PT Astra Serif"/>
          <w:sz w:val="22"/>
          <w:szCs w:val="22"/>
        </w:rPr>
      </w:pPr>
      <w:r>
        <w:rPr>
          <w:rFonts w:ascii="PT Astra Serif" w:hAnsi="PT Astra Serif"/>
          <w:sz w:val="22"/>
          <w:szCs w:val="22"/>
        </w:rPr>
        <w:t xml:space="preserve">к </w:t>
      </w:r>
      <w:r>
        <w:rPr>
          <w:rFonts w:ascii="PT Astra Serif" w:hAnsi="PT Astra Serif"/>
          <w:bCs/>
          <w:sz w:val="22"/>
          <w:szCs w:val="22"/>
        </w:rPr>
        <w:t>контракту №____</w:t>
      </w:r>
    </w:p>
    <w:p>
      <w:pPr>
        <w:pStyle w:val="Normal"/>
        <w:jc w:val="right"/>
        <w:rPr>
          <w:rFonts w:ascii="PT Astra Serif" w:hAnsi="PT Astra Serif"/>
          <w:sz w:val="22"/>
          <w:szCs w:val="22"/>
        </w:rPr>
      </w:pPr>
      <w:r>
        <w:rPr>
          <w:rFonts w:ascii="PT Astra Serif" w:hAnsi="PT Astra Serif"/>
          <w:sz w:val="22"/>
          <w:szCs w:val="22"/>
        </w:rPr>
        <w:t>от «__» ______ 2026 г.</w:t>
      </w:r>
    </w:p>
    <w:p>
      <w:pPr>
        <w:pStyle w:val="Normal"/>
        <w:keepNext w:val="true"/>
        <w:keepLines/>
        <w:jc w:val="center"/>
        <w:rPr>
          <w:rFonts w:ascii="PT Astra Serif" w:hAnsi="PT Astra Serif"/>
          <w:b/>
          <w:sz w:val="22"/>
          <w:szCs w:val="22"/>
        </w:rPr>
      </w:pPr>
      <w:r>
        <w:rPr>
          <w:rFonts w:ascii="PT Astra Serif" w:hAnsi="PT Astra Serif"/>
          <w:b/>
          <w:sz w:val="22"/>
          <w:szCs w:val="22"/>
        </w:rPr>
      </w:r>
    </w:p>
    <w:p>
      <w:pPr>
        <w:pStyle w:val="Normal"/>
        <w:keepNext w:val="true"/>
        <w:keepLines/>
        <w:jc w:val="center"/>
        <w:rPr>
          <w:rFonts w:ascii="PT Astra Serif" w:hAnsi="PT Astra Serif"/>
          <w:b/>
          <w:sz w:val="22"/>
          <w:szCs w:val="22"/>
        </w:rPr>
      </w:pPr>
      <w:r>
        <w:rPr>
          <w:rFonts w:ascii="PT Astra Serif" w:hAnsi="PT Astra Serif"/>
          <w:b/>
          <w:sz w:val="22"/>
          <w:szCs w:val="22"/>
        </w:rPr>
        <w:t>ТЕХНИЧЕСКОЕ ЗАДАНИЕ</w:t>
        <w:br/>
        <w:t>на передачу электронных ключей для активации</w:t>
      </w:r>
      <w:r>
        <w:rPr>
          <w:rFonts w:ascii="PT Astra Serif" w:hAnsi="PT Astra Serif"/>
          <w:b/>
          <w:sz w:val="22"/>
          <w:szCs w:val="22"/>
          <w:lang w:val="en-US"/>
        </w:rPr>
        <w:t xml:space="preserve"> Saby </w:t>
      </w:r>
      <w:r>
        <w:rPr>
          <w:rFonts w:ascii="PT Astra Serif" w:hAnsi="PT Astra Serif"/>
          <w:b/>
          <w:sz w:val="22"/>
          <w:szCs w:val="22"/>
        </w:rPr>
        <w:t xml:space="preserve">услуг оператора фискальных данных </w:t>
      </w:r>
    </w:p>
    <w:p>
      <w:pPr>
        <w:pStyle w:val="Normal"/>
        <w:keepNext w:val="true"/>
        <w:keepLines/>
        <w:jc w:val="center"/>
        <w:rPr>
          <w:rFonts w:ascii="PT Astra Serif" w:hAnsi="PT Astra Serif"/>
          <w:b/>
          <w:sz w:val="22"/>
          <w:szCs w:val="22"/>
        </w:rPr>
      </w:pPr>
      <w:r>
        <w:rPr>
          <w:rFonts w:ascii="PT Astra Serif" w:hAnsi="PT Astra Serif"/>
          <w:b/>
          <w:sz w:val="22"/>
          <w:szCs w:val="22"/>
        </w:rPr>
      </w:r>
    </w:p>
    <w:p>
      <w:pPr>
        <w:pStyle w:val="Normal"/>
        <w:keepNext w:val="true"/>
        <w:keepLines/>
        <w:jc w:val="both"/>
        <w:rPr>
          <w:rFonts w:ascii="PT Astra Serif" w:hAnsi="PT Astra Serif"/>
          <w:sz w:val="22"/>
          <w:szCs w:val="22"/>
        </w:rPr>
      </w:pPr>
      <w:r>
        <w:rPr>
          <w:rFonts w:ascii="PT Astra Serif" w:hAnsi="PT Astra Serif"/>
          <w:sz w:val="22"/>
          <w:szCs w:val="22"/>
        </w:rPr>
        <w:t>Поставка электронных ключей для активации</w:t>
      </w:r>
      <w:r>
        <w:rPr>
          <w:rFonts w:ascii="PT Astra Serif" w:hAnsi="PT Astra Serif"/>
          <w:sz w:val="22"/>
          <w:szCs w:val="22"/>
          <w:lang w:val="en-US"/>
        </w:rPr>
        <w:t xml:space="preserve"> Saby </w:t>
      </w:r>
      <w:r>
        <w:rPr>
          <w:rFonts w:ascii="PT Astra Serif" w:hAnsi="PT Astra Serif"/>
          <w:sz w:val="22"/>
          <w:szCs w:val="22"/>
        </w:rPr>
        <w:t xml:space="preserve">услуг оператора фискальных данных в целях исполнения требований Федерального закона № 54-ФЗ от 22 мая 2003г. </w:t>
        <w:br/>
        <w:t xml:space="preserve">«О применении контрольно-кассовой техники при осуществлении наличных денежных расчетов и (или) расчетов с использованием платежных карт» по передаче ФД от ККТ </w:t>
        <w:br/>
        <w:t>в ФНС через ОФД по протоколам обмена.</w:t>
      </w:r>
    </w:p>
    <w:p>
      <w:pPr>
        <w:pStyle w:val="Style19"/>
        <w:shd w:val="clear" w:color="auto" w:fill="auto"/>
        <w:spacing w:lineRule="exact" w:line="240"/>
        <w:rPr>
          <w:rFonts w:ascii="PT Astra Serif" w:hAnsi="PT Astra Serif" w:eastAsia="Microsoft Sans Serif"/>
          <w:bCs w:val="false"/>
          <w:color w:val="000000"/>
          <w:lang w:eastAsia="ru-RU" w:bidi="ru-RU"/>
        </w:rPr>
      </w:pPr>
      <w:bookmarkStart w:id="1" w:name="bookmark0_Копия_1"/>
      <w:bookmarkEnd w:id="1"/>
      <w:r>
        <w:rPr>
          <w:rFonts w:ascii="PT Astra Serif" w:hAnsi="PT Astra Serif"/>
          <w:lang w:eastAsia="ru-RU"/>
        </w:rPr>
        <w:t>Обозначения и сокращения</w:t>
      </w:r>
    </w:p>
    <w:tbl>
      <w:tblPr>
        <w:tblW w:w="9360" w:type="dxa"/>
        <w:jc w:val="center"/>
        <w:tblInd w:w="0" w:type="dxa"/>
        <w:tblLayout w:type="fixed"/>
        <w:tblCellMar>
          <w:top w:w="0" w:type="dxa"/>
          <w:left w:w="10" w:type="dxa"/>
          <w:bottom w:w="0" w:type="dxa"/>
          <w:right w:w="10" w:type="dxa"/>
        </w:tblCellMar>
        <w:tblLook w:firstRow="1" w:noVBand="1" w:lastRow="0" w:firstColumn="1" w:lastColumn="0" w:noHBand="0" w:val="04a0"/>
      </w:tblPr>
      <w:tblGrid>
        <w:gridCol w:w="2268"/>
        <w:gridCol w:w="7091"/>
      </w:tblGrid>
      <w:tr>
        <w:trPr>
          <w:trHeight w:val="288" w:hRule="exact"/>
        </w:trPr>
        <w:tc>
          <w:tcPr>
            <w:tcW w:w="2268" w:type="dxa"/>
            <w:tcBorders>
              <w:top w:val="single" w:sz="4" w:space="0" w:color="000000"/>
              <w:left w:val="single" w:sz="4" w:space="0" w:color="000000"/>
            </w:tcBorders>
            <w:shd w:color="auto" w:fill="FFFFFF" w:val="clear"/>
            <w:vAlign w:val="bottom"/>
          </w:tcPr>
          <w:p>
            <w:pPr>
              <w:pStyle w:val="Normal"/>
              <w:spacing w:lineRule="exact" w:line="240"/>
              <w:rPr>
                <w:rFonts w:ascii="PT Astra Serif" w:hAnsi="PT Astra Serif"/>
                <w:sz w:val="22"/>
                <w:szCs w:val="22"/>
              </w:rPr>
            </w:pPr>
            <w:r>
              <w:rPr>
                <w:rFonts w:ascii="PT Astra Serif" w:hAnsi="PT Astra Serif"/>
                <w:sz w:val="22"/>
                <w:szCs w:val="22"/>
              </w:rPr>
              <w:t>ККТ</w:t>
            </w:r>
          </w:p>
        </w:tc>
        <w:tc>
          <w:tcPr>
            <w:tcW w:w="7091" w:type="dxa"/>
            <w:tcBorders>
              <w:top w:val="single" w:sz="4" w:space="0" w:color="000000"/>
              <w:left w:val="single" w:sz="4" w:space="0" w:color="000000"/>
              <w:right w:val="single" w:sz="4" w:space="0" w:color="000000"/>
            </w:tcBorders>
            <w:shd w:color="auto" w:fill="FFFFFF" w:val="clear"/>
            <w:vAlign w:val="bottom"/>
          </w:tcPr>
          <w:p>
            <w:pPr>
              <w:pStyle w:val="Normal"/>
              <w:spacing w:lineRule="exact" w:line="240"/>
              <w:rPr>
                <w:rFonts w:ascii="PT Astra Serif" w:hAnsi="PT Astra Serif"/>
                <w:sz w:val="22"/>
                <w:szCs w:val="22"/>
              </w:rPr>
            </w:pPr>
            <w:r>
              <w:rPr>
                <w:rFonts w:ascii="PT Astra Serif" w:hAnsi="PT Astra Serif"/>
                <w:sz w:val="22"/>
                <w:szCs w:val="22"/>
              </w:rPr>
              <w:t>Контрольно-кассовая техника</w:t>
            </w:r>
          </w:p>
        </w:tc>
      </w:tr>
      <w:tr>
        <w:trPr>
          <w:trHeight w:val="288" w:hRule="exact"/>
        </w:trPr>
        <w:tc>
          <w:tcPr>
            <w:tcW w:w="2268" w:type="dxa"/>
            <w:tcBorders>
              <w:top w:val="single" w:sz="4" w:space="0" w:color="000000"/>
              <w:left w:val="single" w:sz="4" w:space="0" w:color="000000"/>
            </w:tcBorders>
            <w:shd w:color="auto" w:fill="FFFFFF" w:val="clear"/>
            <w:vAlign w:val="bottom"/>
          </w:tcPr>
          <w:p>
            <w:pPr>
              <w:pStyle w:val="Normal"/>
              <w:spacing w:lineRule="exact" w:line="240"/>
              <w:rPr>
                <w:rFonts w:ascii="PT Astra Serif" w:hAnsi="PT Astra Serif"/>
                <w:sz w:val="22"/>
                <w:szCs w:val="22"/>
              </w:rPr>
            </w:pPr>
            <w:r>
              <w:rPr>
                <w:rFonts w:ascii="PT Astra Serif" w:hAnsi="PT Astra Serif"/>
                <w:sz w:val="22"/>
                <w:szCs w:val="22"/>
                <w:lang w:val="en-US"/>
              </w:rPr>
              <w:t>Saby</w:t>
            </w:r>
            <w:r>
              <w:rPr>
                <w:rFonts w:ascii="PT Astra Serif" w:hAnsi="PT Astra Serif"/>
                <w:sz w:val="22"/>
                <w:szCs w:val="22"/>
              </w:rPr>
              <w:t xml:space="preserve"> ОФД</w:t>
            </w:r>
          </w:p>
        </w:tc>
        <w:tc>
          <w:tcPr>
            <w:tcW w:w="7091" w:type="dxa"/>
            <w:tcBorders>
              <w:top w:val="single" w:sz="4" w:space="0" w:color="000000"/>
              <w:left w:val="single" w:sz="4" w:space="0" w:color="000000"/>
              <w:right w:val="single" w:sz="4" w:space="0" w:color="000000"/>
            </w:tcBorders>
            <w:shd w:color="auto" w:fill="FFFFFF" w:val="clear"/>
            <w:vAlign w:val="bottom"/>
          </w:tcPr>
          <w:p>
            <w:pPr>
              <w:pStyle w:val="Normal"/>
              <w:spacing w:lineRule="exact" w:line="240"/>
              <w:rPr>
                <w:rFonts w:ascii="PT Astra Serif" w:hAnsi="PT Astra Serif"/>
                <w:sz w:val="22"/>
                <w:szCs w:val="22"/>
              </w:rPr>
            </w:pPr>
            <w:r>
              <w:rPr>
                <w:rFonts w:ascii="PT Astra Serif" w:hAnsi="PT Astra Serif"/>
                <w:sz w:val="22"/>
                <w:szCs w:val="22"/>
              </w:rPr>
              <w:t>Оператор фискальных данных</w:t>
            </w:r>
          </w:p>
        </w:tc>
      </w:tr>
      <w:tr>
        <w:trPr>
          <w:trHeight w:val="497" w:hRule="exact"/>
        </w:trPr>
        <w:tc>
          <w:tcPr>
            <w:tcW w:w="2268" w:type="dxa"/>
            <w:tcBorders>
              <w:top w:val="single" w:sz="4" w:space="0" w:color="000000"/>
              <w:left w:val="single" w:sz="4" w:space="0" w:color="000000"/>
            </w:tcBorders>
            <w:shd w:color="auto" w:fill="FFFFFF" w:val="clear"/>
            <w:vAlign w:val="bottom"/>
          </w:tcPr>
          <w:p>
            <w:pPr>
              <w:pStyle w:val="Normal"/>
              <w:spacing w:lineRule="exact" w:line="240"/>
              <w:rPr>
                <w:rFonts w:ascii="PT Astra Serif" w:hAnsi="PT Astra Serif"/>
                <w:sz w:val="22"/>
                <w:szCs w:val="22"/>
              </w:rPr>
            </w:pPr>
            <w:r>
              <w:rPr>
                <w:rFonts w:ascii="PT Astra Serif" w:hAnsi="PT Astra Serif"/>
                <w:sz w:val="22"/>
                <w:szCs w:val="22"/>
              </w:rPr>
              <w:t>Ключ активации</w:t>
            </w:r>
            <w:r>
              <w:rPr>
                <w:rFonts w:ascii="PT Astra Serif" w:hAnsi="PT Astra Serif"/>
                <w:sz w:val="22"/>
                <w:szCs w:val="22"/>
                <w:lang w:val="en-US"/>
              </w:rPr>
              <w:t xml:space="preserve"> Saby </w:t>
            </w:r>
            <w:r>
              <w:rPr>
                <w:rFonts w:ascii="PT Astra Serif" w:hAnsi="PT Astra Serif"/>
                <w:sz w:val="22"/>
                <w:szCs w:val="22"/>
              </w:rPr>
              <w:t>ОФД</w:t>
            </w:r>
          </w:p>
        </w:tc>
        <w:tc>
          <w:tcPr>
            <w:tcW w:w="7091" w:type="dxa"/>
            <w:tcBorders>
              <w:top w:val="single" w:sz="4" w:space="0" w:color="000000"/>
              <w:left w:val="single" w:sz="4" w:space="0" w:color="000000"/>
              <w:right w:val="single" w:sz="4" w:space="0" w:color="000000"/>
            </w:tcBorders>
            <w:shd w:color="auto" w:fill="FFFFFF" w:val="clear"/>
            <w:vAlign w:val="bottom"/>
          </w:tcPr>
          <w:p>
            <w:pPr>
              <w:pStyle w:val="Normal"/>
              <w:spacing w:lineRule="exact" w:line="240"/>
              <w:rPr>
                <w:rFonts w:ascii="PT Astra Serif" w:hAnsi="PT Astra Serif"/>
                <w:sz w:val="22"/>
                <w:szCs w:val="22"/>
              </w:rPr>
            </w:pPr>
            <w:r>
              <w:rPr>
                <w:rFonts w:ascii="PT Astra Serif" w:hAnsi="PT Astra Serif"/>
                <w:sz w:val="22"/>
                <w:szCs w:val="22"/>
              </w:rPr>
              <w:t xml:space="preserve">Карта или сертификат с кодом активации для подключения ККТ </w:t>
              <w:br/>
              <w:t>к</w:t>
            </w:r>
            <w:r>
              <w:rPr>
                <w:rFonts w:ascii="PT Astra Serif" w:hAnsi="PT Astra Serif"/>
                <w:sz w:val="22"/>
                <w:szCs w:val="22"/>
                <w:lang w:val="en-US"/>
              </w:rPr>
              <w:t xml:space="preserve"> Saby </w:t>
            </w:r>
            <w:r>
              <w:rPr>
                <w:rFonts w:ascii="PT Astra Serif" w:hAnsi="PT Astra Serif"/>
                <w:sz w:val="22"/>
                <w:szCs w:val="22"/>
              </w:rPr>
              <w:t>ОФД</w:t>
            </w:r>
          </w:p>
        </w:tc>
      </w:tr>
      <w:tr>
        <w:trPr>
          <w:trHeight w:val="497" w:hRule="exact"/>
        </w:trPr>
        <w:tc>
          <w:tcPr>
            <w:tcW w:w="2268" w:type="dxa"/>
            <w:tcBorders>
              <w:top w:val="single" w:sz="4" w:space="0" w:color="000000"/>
              <w:left w:val="single" w:sz="4" w:space="0" w:color="000000"/>
            </w:tcBorders>
            <w:shd w:color="auto" w:fill="FFFFFF" w:val="clear"/>
            <w:vAlign w:val="center"/>
          </w:tcPr>
          <w:p>
            <w:pPr>
              <w:pStyle w:val="Normal"/>
              <w:spacing w:lineRule="exact" w:line="240"/>
              <w:rPr>
                <w:rFonts w:ascii="PT Astra Serif" w:hAnsi="PT Astra Serif"/>
                <w:sz w:val="22"/>
                <w:szCs w:val="22"/>
              </w:rPr>
            </w:pPr>
            <w:r>
              <w:rPr>
                <w:rFonts w:ascii="PT Astra Serif" w:hAnsi="PT Astra Serif"/>
                <w:sz w:val="22"/>
                <w:szCs w:val="22"/>
              </w:rPr>
              <w:t>ФП</w:t>
            </w:r>
          </w:p>
        </w:tc>
        <w:tc>
          <w:tcPr>
            <w:tcW w:w="7091" w:type="dxa"/>
            <w:tcBorders>
              <w:top w:val="single" w:sz="4" w:space="0" w:color="000000"/>
              <w:left w:val="single" w:sz="4" w:space="0" w:color="000000"/>
              <w:right w:val="single" w:sz="4" w:space="0" w:color="000000"/>
            </w:tcBorders>
            <w:shd w:color="auto" w:fill="FFFFFF" w:val="clear"/>
            <w:vAlign w:val="center"/>
          </w:tcPr>
          <w:p>
            <w:pPr>
              <w:pStyle w:val="Normal"/>
              <w:spacing w:lineRule="exact" w:line="240"/>
              <w:rPr>
                <w:rFonts w:ascii="PT Astra Serif" w:hAnsi="PT Astra Serif"/>
                <w:sz w:val="22"/>
                <w:szCs w:val="22"/>
              </w:rPr>
            </w:pPr>
            <w:r>
              <w:rPr>
                <w:rFonts w:ascii="PT Astra Serif" w:hAnsi="PT Astra Serif"/>
                <w:sz w:val="22"/>
                <w:szCs w:val="22"/>
              </w:rPr>
              <w:t>Фискальный признак данных</w:t>
            </w:r>
            <w:bookmarkStart w:id="2" w:name="_GoBack"/>
            <w:bookmarkEnd w:id="2"/>
          </w:p>
        </w:tc>
      </w:tr>
      <w:tr>
        <w:trPr>
          <w:trHeight w:val="283" w:hRule="exact"/>
        </w:trPr>
        <w:tc>
          <w:tcPr>
            <w:tcW w:w="2268" w:type="dxa"/>
            <w:tcBorders>
              <w:top w:val="single" w:sz="4" w:space="0" w:color="000000"/>
              <w:left w:val="single" w:sz="4" w:space="0" w:color="000000"/>
            </w:tcBorders>
            <w:shd w:color="auto" w:fill="FFFFFF" w:val="clear"/>
            <w:vAlign w:val="bottom"/>
          </w:tcPr>
          <w:p>
            <w:pPr>
              <w:pStyle w:val="Normal"/>
              <w:spacing w:lineRule="exact" w:line="240"/>
              <w:rPr>
                <w:rFonts w:ascii="PT Astra Serif" w:hAnsi="PT Astra Serif"/>
                <w:sz w:val="22"/>
                <w:szCs w:val="22"/>
              </w:rPr>
            </w:pPr>
            <w:r>
              <w:rPr>
                <w:rFonts w:ascii="PT Astra Serif" w:hAnsi="PT Astra Serif"/>
                <w:sz w:val="22"/>
                <w:szCs w:val="22"/>
              </w:rPr>
              <w:t>ФН</w:t>
            </w:r>
          </w:p>
        </w:tc>
        <w:tc>
          <w:tcPr>
            <w:tcW w:w="7091" w:type="dxa"/>
            <w:tcBorders>
              <w:top w:val="single" w:sz="4" w:space="0" w:color="000000"/>
              <w:left w:val="single" w:sz="4" w:space="0" w:color="000000"/>
              <w:right w:val="single" w:sz="4" w:space="0" w:color="000000"/>
            </w:tcBorders>
            <w:shd w:color="auto" w:fill="FFFFFF" w:val="clear"/>
            <w:vAlign w:val="bottom"/>
          </w:tcPr>
          <w:p>
            <w:pPr>
              <w:pStyle w:val="Normal"/>
              <w:spacing w:lineRule="exact" w:line="240"/>
              <w:rPr>
                <w:rFonts w:ascii="PT Astra Serif" w:hAnsi="PT Astra Serif"/>
                <w:sz w:val="22"/>
                <w:szCs w:val="22"/>
              </w:rPr>
            </w:pPr>
            <w:r>
              <w:rPr>
                <w:rFonts w:ascii="PT Astra Serif" w:hAnsi="PT Astra Serif"/>
                <w:sz w:val="22"/>
                <w:szCs w:val="22"/>
              </w:rPr>
              <w:t>Фискальный накопитель</w:t>
            </w:r>
          </w:p>
        </w:tc>
      </w:tr>
      <w:tr>
        <w:trPr>
          <w:trHeight w:val="288" w:hRule="exact"/>
        </w:trPr>
        <w:tc>
          <w:tcPr>
            <w:tcW w:w="2268" w:type="dxa"/>
            <w:tcBorders>
              <w:top w:val="single" w:sz="4" w:space="0" w:color="000000"/>
              <w:left w:val="single" w:sz="4" w:space="0" w:color="000000"/>
            </w:tcBorders>
            <w:shd w:color="auto" w:fill="FFFFFF" w:val="clear"/>
            <w:vAlign w:val="bottom"/>
          </w:tcPr>
          <w:p>
            <w:pPr>
              <w:pStyle w:val="Normal"/>
              <w:spacing w:lineRule="exact" w:line="240"/>
              <w:rPr>
                <w:rFonts w:ascii="PT Astra Serif" w:hAnsi="PT Astra Serif"/>
                <w:sz w:val="22"/>
                <w:szCs w:val="22"/>
              </w:rPr>
            </w:pPr>
            <w:r>
              <w:rPr>
                <w:rFonts w:ascii="PT Astra Serif" w:hAnsi="PT Astra Serif"/>
                <w:sz w:val="22"/>
                <w:szCs w:val="22"/>
              </w:rPr>
              <w:t>ФД</w:t>
            </w:r>
          </w:p>
        </w:tc>
        <w:tc>
          <w:tcPr>
            <w:tcW w:w="7091" w:type="dxa"/>
            <w:tcBorders>
              <w:top w:val="single" w:sz="4" w:space="0" w:color="000000"/>
              <w:left w:val="single" w:sz="4" w:space="0" w:color="000000"/>
              <w:right w:val="single" w:sz="4" w:space="0" w:color="000000"/>
            </w:tcBorders>
            <w:shd w:color="auto" w:fill="FFFFFF" w:val="clear"/>
            <w:vAlign w:val="bottom"/>
          </w:tcPr>
          <w:p>
            <w:pPr>
              <w:pStyle w:val="Normal"/>
              <w:spacing w:lineRule="exact" w:line="240"/>
              <w:rPr>
                <w:rFonts w:ascii="PT Astra Serif" w:hAnsi="PT Astra Serif"/>
                <w:sz w:val="22"/>
                <w:szCs w:val="22"/>
              </w:rPr>
            </w:pPr>
            <w:r>
              <w:rPr>
                <w:rFonts w:ascii="PT Astra Serif" w:hAnsi="PT Astra Serif"/>
                <w:sz w:val="22"/>
                <w:szCs w:val="22"/>
              </w:rPr>
              <w:t>Фискальные данные</w:t>
            </w:r>
          </w:p>
        </w:tc>
      </w:tr>
      <w:tr>
        <w:trPr>
          <w:trHeight w:val="293" w:hRule="exact"/>
        </w:trPr>
        <w:tc>
          <w:tcPr>
            <w:tcW w:w="2268" w:type="dxa"/>
            <w:tcBorders>
              <w:top w:val="single" w:sz="4" w:space="0" w:color="000000"/>
              <w:left w:val="single" w:sz="4" w:space="0" w:color="000000"/>
              <w:bottom w:val="single" w:sz="4" w:space="0" w:color="000000"/>
            </w:tcBorders>
            <w:shd w:color="auto" w:fill="FFFFFF" w:val="clear"/>
            <w:vAlign w:val="bottom"/>
          </w:tcPr>
          <w:p>
            <w:pPr>
              <w:pStyle w:val="Normal"/>
              <w:spacing w:lineRule="exact" w:line="240"/>
              <w:rPr>
                <w:rFonts w:ascii="PT Astra Serif" w:hAnsi="PT Astra Serif"/>
                <w:sz w:val="22"/>
                <w:szCs w:val="22"/>
              </w:rPr>
            </w:pPr>
            <w:r>
              <w:rPr>
                <w:rFonts w:ascii="PT Astra Serif" w:hAnsi="PT Astra Serif"/>
                <w:sz w:val="22"/>
                <w:szCs w:val="22"/>
              </w:rPr>
              <w:t>ФНС</w:t>
            </w:r>
          </w:p>
        </w:tc>
        <w:tc>
          <w:tcPr>
            <w:tcW w:w="7091" w:type="dxa"/>
            <w:tcBorders>
              <w:top w:val="single" w:sz="4" w:space="0" w:color="000000"/>
              <w:left w:val="single" w:sz="4" w:space="0" w:color="000000"/>
              <w:bottom w:val="single" w:sz="4" w:space="0" w:color="000000"/>
              <w:right w:val="single" w:sz="4" w:space="0" w:color="000000"/>
            </w:tcBorders>
            <w:shd w:color="auto" w:fill="FFFFFF" w:val="clear"/>
            <w:vAlign w:val="bottom"/>
          </w:tcPr>
          <w:p>
            <w:pPr>
              <w:pStyle w:val="Normal"/>
              <w:spacing w:lineRule="exact" w:line="240"/>
              <w:rPr>
                <w:rFonts w:ascii="PT Astra Serif" w:hAnsi="PT Astra Serif"/>
                <w:sz w:val="22"/>
                <w:szCs w:val="22"/>
              </w:rPr>
            </w:pPr>
            <w:r>
              <w:rPr>
                <w:rFonts w:ascii="PT Astra Serif" w:hAnsi="PT Astra Serif"/>
                <w:sz w:val="22"/>
                <w:szCs w:val="22"/>
              </w:rPr>
              <w:t>Федеральная налоговая служба Российской Федерации</w:t>
            </w:r>
          </w:p>
        </w:tc>
      </w:tr>
    </w:tbl>
    <w:p>
      <w:pPr>
        <w:pStyle w:val="Style19"/>
        <w:shd w:val="clear" w:color="auto" w:fill="auto"/>
        <w:spacing w:lineRule="exact" w:line="240"/>
        <w:rPr>
          <w:rFonts w:ascii="PT Astra Serif" w:hAnsi="PT Astra Serif" w:eastAsia="Microsoft Sans Serif"/>
          <w:b w:val="false"/>
          <w:bCs w:val="false"/>
          <w:color w:val="000000"/>
          <w:lang w:eastAsia="ru-RU" w:bidi="ru-RU"/>
        </w:rPr>
      </w:pPr>
      <w:r>
        <w:rPr>
          <w:rFonts w:eastAsia="Microsoft Sans Serif" w:ascii="PT Astra Serif" w:hAnsi="PT Astra Serif"/>
          <w:b w:val="false"/>
          <w:bCs w:val="false"/>
          <w:color w:val="000000"/>
          <w:lang w:eastAsia="ru-RU" w:bidi="ru-RU"/>
        </w:rPr>
      </w:r>
      <w:bookmarkStart w:id="3" w:name="bookmark1"/>
      <w:bookmarkStart w:id="4" w:name="bookmark1"/>
      <w:bookmarkEnd w:id="4"/>
    </w:p>
    <w:p>
      <w:pPr>
        <w:pStyle w:val="Style19"/>
        <w:shd w:val="clear" w:color="auto" w:fill="auto"/>
        <w:spacing w:lineRule="exact" w:line="240"/>
        <w:rPr>
          <w:rFonts w:ascii="PT Astra Serif" w:hAnsi="PT Astra Serif" w:eastAsia="Microsoft Sans Serif"/>
          <w:bCs w:val="false"/>
          <w:color w:val="000000"/>
          <w:lang w:eastAsia="ru-RU" w:bidi="ru-RU"/>
        </w:rPr>
      </w:pPr>
      <w:r>
        <w:rPr>
          <w:rFonts w:eastAsia="Microsoft Sans Serif" w:ascii="PT Astra Serif" w:hAnsi="PT Astra Serif"/>
          <w:bCs w:val="false"/>
          <w:color w:val="000000"/>
          <w:lang w:eastAsia="ru-RU" w:bidi="ru-RU"/>
        </w:rPr>
        <w:t>Общие требования</w:t>
      </w:r>
    </w:p>
    <w:p>
      <w:pPr>
        <w:pStyle w:val="Style19"/>
        <w:shd w:val="clear" w:color="auto" w:fill="auto"/>
        <w:spacing w:lineRule="auto" w:line="240"/>
        <w:ind w:firstLine="360"/>
        <w:jc w:val="both"/>
        <w:rPr>
          <w:rFonts w:ascii="PT Astra Serif" w:hAnsi="PT Astra Serif" w:eastAsia="Microsoft Sans Serif"/>
          <w:b w:val="false"/>
          <w:bCs w:val="false"/>
          <w:color w:val="000000"/>
          <w:lang w:eastAsia="ru-RU" w:bidi="ru-RU"/>
        </w:rPr>
      </w:pPr>
      <w:r>
        <w:rPr>
          <w:rFonts w:eastAsia="Microsoft Sans Serif" w:ascii="PT Astra Serif" w:hAnsi="PT Astra Serif"/>
          <w:b w:val="false"/>
          <w:bCs w:val="false"/>
          <w:color w:val="000000"/>
          <w:lang w:eastAsia="ru-RU" w:bidi="ru-RU"/>
        </w:rPr>
        <w:t>В результате передачи ключей активации</w:t>
      </w:r>
      <w:r>
        <w:rPr>
          <w:rFonts w:eastAsia="Microsoft Sans Serif" w:ascii="PT Astra Serif" w:hAnsi="PT Astra Serif"/>
          <w:b w:val="false"/>
          <w:bCs w:val="false"/>
          <w:color w:val="000000"/>
          <w:lang w:val="en-US" w:eastAsia="ru-RU" w:bidi="ru-RU"/>
        </w:rPr>
        <w:t xml:space="preserve"> Saby </w:t>
      </w:r>
      <w:r>
        <w:rPr>
          <w:rFonts w:eastAsia="Microsoft Sans Serif" w:ascii="PT Astra Serif" w:hAnsi="PT Astra Serif"/>
          <w:b w:val="false"/>
          <w:bCs w:val="false"/>
          <w:color w:val="000000"/>
          <w:lang w:eastAsia="ru-RU" w:bidi="ru-RU"/>
        </w:rPr>
        <w:t>услуг ОФД</w:t>
      </w:r>
      <w:r>
        <w:rPr>
          <w:rFonts w:ascii="PT Astra Serif" w:hAnsi="PT Astra Serif"/>
        </w:rPr>
        <w:t xml:space="preserve"> </w:t>
      </w:r>
      <w:r>
        <w:rPr>
          <w:rFonts w:eastAsia="Microsoft Sans Serif" w:ascii="PT Astra Serif" w:hAnsi="PT Astra Serif"/>
          <w:b w:val="false"/>
          <w:bCs w:val="false"/>
          <w:color w:val="000000"/>
          <w:lang w:eastAsia="ru-RU" w:bidi="ru-RU"/>
        </w:rPr>
        <w:t xml:space="preserve">Заказчик получает возможность приема, хранения и передачи данных от ККТ в ОФД согласно требований законодательства РФ в части порядка применения ККТ. Наличие возможности приема фискальных документов, подписанных ФП, от ККТ в режиме онлайн, передачи полученных фискальных документов в систему формирования </w:t>
        <w:br/>
        <w:t>и проверки ФП, получения из системы формирования и проверки ФП, формирования информации о приеме и сохранении данных, передачи квитанции в систему формирования и проверки фискального признака для шифрования и подписания ФП ОФД, приема подписанной квитанции и передача ее в ККТ.</w:t>
      </w:r>
    </w:p>
    <w:p>
      <w:pPr>
        <w:pStyle w:val="Style19"/>
        <w:shd w:val="clear" w:color="auto" w:fill="auto"/>
        <w:spacing w:lineRule="auto" w:line="240"/>
        <w:ind w:firstLine="360"/>
        <w:jc w:val="both"/>
        <w:rPr>
          <w:rFonts w:ascii="PT Astra Serif" w:hAnsi="PT Astra Serif" w:eastAsia="Microsoft Sans Serif"/>
          <w:b w:val="false"/>
          <w:bCs w:val="false"/>
          <w:color w:val="000000"/>
          <w:lang w:eastAsia="ru-RU" w:bidi="ru-RU"/>
        </w:rPr>
      </w:pPr>
      <w:r>
        <w:rPr>
          <w:rFonts w:eastAsia="Microsoft Sans Serif" w:ascii="PT Astra Serif" w:hAnsi="PT Astra Serif"/>
          <w:b w:val="false"/>
          <w:bCs w:val="false"/>
          <w:color w:val="000000"/>
          <w:lang w:eastAsia="ru-RU" w:bidi="ru-RU"/>
        </w:rPr>
        <w:t>Обеспечение доступности и работоспособности сервиса в режиме 365х24х7 с уровнем доступности сервиса не менее 99,99% и техническую поддержку, работающую в режиме 365х24х7.</w:t>
      </w:r>
    </w:p>
    <w:p>
      <w:pPr>
        <w:pStyle w:val="Style19"/>
        <w:shd w:val="clear" w:color="auto" w:fill="auto"/>
        <w:spacing w:lineRule="auto" w:line="240"/>
        <w:jc w:val="both"/>
        <w:rPr>
          <w:rFonts w:ascii="PT Astra Serif" w:hAnsi="PT Astra Serif" w:eastAsia="Microsoft Sans Serif"/>
          <w:bCs w:val="false"/>
          <w:color w:val="000000"/>
          <w:lang w:eastAsia="ru-RU" w:bidi="ru-RU"/>
        </w:rPr>
      </w:pPr>
      <w:r>
        <w:rPr>
          <w:rFonts w:eastAsia="Microsoft Sans Serif" w:ascii="PT Astra Serif" w:hAnsi="PT Astra Serif"/>
          <w:bCs w:val="false"/>
          <w:color w:val="000000"/>
          <w:lang w:eastAsia="ru-RU" w:bidi="ru-RU"/>
        </w:rPr>
      </w:r>
    </w:p>
    <w:p>
      <w:pPr>
        <w:pStyle w:val="Style19"/>
        <w:shd w:val="clear" w:color="auto" w:fill="auto"/>
        <w:spacing w:lineRule="auto" w:line="240"/>
        <w:jc w:val="both"/>
        <w:rPr>
          <w:rFonts w:ascii="PT Astra Serif" w:hAnsi="PT Astra Serif" w:eastAsia="Microsoft Sans Serif"/>
          <w:b w:val="false"/>
          <w:bCs w:val="false"/>
          <w:color w:val="000000"/>
          <w:lang w:eastAsia="ru-RU" w:bidi="ru-RU"/>
        </w:rPr>
      </w:pPr>
      <w:r>
        <w:rPr>
          <w:rFonts w:eastAsia="Microsoft Sans Serif" w:ascii="PT Astra Serif" w:hAnsi="PT Astra Serif"/>
          <w:bCs w:val="false"/>
          <w:color w:val="000000"/>
          <w:lang w:eastAsia="ru-RU" w:bidi="ru-RU"/>
        </w:rPr>
        <w:t xml:space="preserve">Условия передачи </w:t>
      </w:r>
      <w:r>
        <w:rPr>
          <w:rFonts w:ascii="PT Astra Serif" w:hAnsi="PT Astra Serif"/>
        </w:rPr>
        <w:t>ключей активации</w:t>
      </w:r>
      <w:r>
        <w:rPr>
          <w:rFonts w:ascii="PT Astra Serif" w:hAnsi="PT Astra Serif"/>
          <w:lang w:val="en-US"/>
        </w:rPr>
        <w:t xml:space="preserve"> Saby </w:t>
      </w:r>
      <w:r>
        <w:rPr>
          <w:rFonts w:ascii="PT Astra Serif" w:hAnsi="PT Astra Serif"/>
        </w:rPr>
        <w:t xml:space="preserve">услуг ОФД: </w:t>
      </w:r>
      <w:r>
        <w:rPr>
          <w:rFonts w:eastAsia="Microsoft Sans Serif" w:ascii="PT Astra Serif" w:hAnsi="PT Astra Serif"/>
          <w:b w:val="false"/>
          <w:bCs w:val="false"/>
          <w:color w:val="000000"/>
          <w:lang w:eastAsia="ru-RU" w:bidi="ru-RU"/>
        </w:rPr>
        <w:t>осуществляются силами Исполнителя.</w:t>
      </w:r>
    </w:p>
    <w:p>
      <w:pPr>
        <w:pStyle w:val="Style19"/>
        <w:shd w:val="clear" w:color="auto" w:fill="auto"/>
        <w:spacing w:lineRule="auto" w:line="240"/>
        <w:ind w:hanging="360" w:left="360"/>
        <w:jc w:val="both"/>
        <w:rPr>
          <w:rFonts w:ascii="PT Astra Serif" w:hAnsi="PT Astra Serif" w:eastAsia="Microsoft Sans Serif"/>
          <w:b w:val="false"/>
          <w:bCs w:val="false"/>
          <w:color w:val="000000"/>
          <w:lang w:eastAsia="ru-RU" w:bidi="ru-RU"/>
        </w:rPr>
      </w:pPr>
      <w:r>
        <w:rPr>
          <w:rFonts w:eastAsia="Microsoft Sans Serif" w:ascii="PT Astra Serif" w:hAnsi="PT Astra Serif"/>
          <w:bCs w:val="false"/>
          <w:color w:val="000000"/>
          <w:lang w:eastAsia="ru-RU" w:bidi="ru-RU"/>
        </w:rPr>
        <w:t>Срок хранения</w:t>
      </w:r>
      <w:r>
        <w:rPr>
          <w:rFonts w:eastAsia="Microsoft Sans Serif" w:ascii="PT Astra Serif" w:hAnsi="PT Astra Serif"/>
          <w:b w:val="false"/>
          <w:bCs w:val="false"/>
          <w:color w:val="000000"/>
          <w:lang w:eastAsia="ru-RU" w:bidi="ru-RU"/>
        </w:rPr>
        <w:t xml:space="preserve"> </w:t>
      </w:r>
      <w:r>
        <w:rPr>
          <w:rFonts w:eastAsia="Microsoft Sans Serif" w:ascii="PT Astra Serif" w:hAnsi="PT Astra Serif"/>
          <w:bCs w:val="false"/>
          <w:color w:val="000000"/>
          <w:lang w:eastAsia="ru-RU" w:bidi="ru-RU"/>
        </w:rPr>
        <w:t>ключей активации</w:t>
      </w:r>
      <w:r>
        <w:rPr>
          <w:rFonts w:eastAsia="Microsoft Sans Serif" w:ascii="PT Astra Serif" w:hAnsi="PT Astra Serif"/>
          <w:bCs w:val="false"/>
          <w:color w:val="000000"/>
          <w:lang w:val="en-US" w:eastAsia="ru-RU" w:bidi="ru-RU"/>
        </w:rPr>
        <w:t xml:space="preserve"> Saby </w:t>
      </w:r>
      <w:r>
        <w:rPr>
          <w:rFonts w:eastAsia="Microsoft Sans Serif" w:ascii="PT Astra Serif" w:hAnsi="PT Astra Serif"/>
          <w:bCs w:val="false"/>
          <w:color w:val="000000"/>
          <w:lang w:eastAsia="ru-RU" w:bidi="ru-RU"/>
        </w:rPr>
        <w:t xml:space="preserve">услуг ОФД до активации – </w:t>
      </w:r>
      <w:r>
        <w:rPr>
          <w:rFonts w:eastAsia="Microsoft Sans Serif" w:ascii="PT Astra Serif" w:hAnsi="PT Astra Serif"/>
          <w:b w:val="false"/>
          <w:bCs w:val="false"/>
          <w:color w:val="000000"/>
          <w:lang w:eastAsia="ru-RU" w:bidi="ru-RU"/>
        </w:rPr>
        <w:t>бессрочно.</w:t>
      </w:r>
    </w:p>
    <w:p>
      <w:pPr>
        <w:pStyle w:val="Style19"/>
        <w:shd w:val="clear" w:color="auto" w:fill="auto"/>
        <w:spacing w:lineRule="auto" w:line="240"/>
        <w:jc w:val="both"/>
        <w:rPr>
          <w:rFonts w:ascii="PT Astra Serif" w:hAnsi="PT Astra Serif" w:eastAsia="Microsoft Sans Serif"/>
          <w:b w:val="false"/>
          <w:bCs w:val="false"/>
          <w:color w:val="000000"/>
          <w:lang w:eastAsia="ru-RU" w:bidi="ru-RU"/>
        </w:rPr>
      </w:pPr>
      <w:r>
        <w:rPr>
          <w:rFonts w:eastAsia="Microsoft Sans Serif" w:ascii="PT Astra Serif" w:hAnsi="PT Astra Serif"/>
          <w:b w:val="false"/>
          <w:bCs w:val="false"/>
          <w:color w:val="000000"/>
          <w:lang w:eastAsia="ru-RU" w:bidi="ru-RU"/>
        </w:rPr>
        <w:t>С</w:t>
      </w:r>
      <w:r>
        <w:rPr>
          <w:rFonts w:eastAsia="Microsoft Sans Serif" w:ascii="PT Astra Serif" w:hAnsi="PT Astra Serif"/>
          <w:bCs w:val="false"/>
          <w:color w:val="000000"/>
          <w:lang w:eastAsia="ru-RU" w:bidi="ru-RU"/>
        </w:rPr>
        <w:t>рок передачи ключей активации</w:t>
      </w:r>
      <w:r>
        <w:rPr>
          <w:rFonts w:eastAsia="Microsoft Sans Serif" w:ascii="PT Astra Serif" w:hAnsi="PT Astra Serif"/>
          <w:bCs w:val="false"/>
          <w:color w:val="000000"/>
          <w:lang w:val="en-US" w:eastAsia="ru-RU" w:bidi="ru-RU"/>
        </w:rPr>
        <w:t xml:space="preserve"> Saby </w:t>
      </w:r>
      <w:r>
        <w:rPr>
          <w:rFonts w:eastAsia="Microsoft Sans Serif" w:ascii="PT Astra Serif" w:hAnsi="PT Astra Serif"/>
          <w:bCs w:val="false"/>
          <w:color w:val="000000"/>
          <w:lang w:eastAsia="ru-RU" w:bidi="ru-RU"/>
        </w:rPr>
        <w:t>услуг ОФД</w:t>
      </w:r>
      <w:r>
        <w:rPr>
          <w:rFonts w:eastAsia="Microsoft Sans Serif" w:ascii="PT Astra Serif" w:hAnsi="PT Astra Serif"/>
          <w:b w:val="false"/>
          <w:bCs w:val="false"/>
          <w:color w:val="000000"/>
          <w:lang w:eastAsia="ru-RU" w:bidi="ru-RU"/>
        </w:rPr>
        <w:t>: в течение 5 (пяти) рабочих дней с момента подписания контракта.</w:t>
      </w:r>
    </w:p>
    <w:p>
      <w:pPr>
        <w:pStyle w:val="Style19"/>
        <w:shd w:val="clear" w:color="auto" w:fill="auto"/>
        <w:spacing w:lineRule="auto" w:line="240"/>
        <w:jc w:val="both"/>
        <w:rPr>
          <w:rFonts w:ascii="PT Astra Serif" w:hAnsi="PT Astra Serif" w:eastAsia="Microsoft Sans Serif"/>
          <w:b w:val="false"/>
          <w:bCs w:val="false"/>
          <w:color w:val="000000"/>
          <w:lang w:eastAsia="ru-RU" w:bidi="ru-RU"/>
        </w:rPr>
      </w:pPr>
      <w:r>
        <w:rPr>
          <w:rFonts w:eastAsia="Microsoft Sans Serif" w:ascii="PT Astra Serif" w:hAnsi="PT Astra Serif"/>
          <w:bCs w:val="false"/>
          <w:color w:val="000000"/>
          <w:lang w:eastAsia="ru-RU" w:bidi="ru-RU"/>
        </w:rPr>
        <w:t xml:space="preserve">Срок действия </w:t>
      </w:r>
      <w:r>
        <w:rPr>
          <w:rFonts w:ascii="PT Astra Serif" w:hAnsi="PT Astra Serif"/>
        </w:rPr>
        <w:t>ключей активации</w:t>
      </w:r>
      <w:r>
        <w:rPr>
          <w:rFonts w:ascii="PT Astra Serif" w:hAnsi="PT Astra Serif"/>
          <w:lang w:val="en-US"/>
        </w:rPr>
        <w:t xml:space="preserve"> </w:t>
      </w:r>
      <w:r>
        <w:rPr>
          <w:rFonts w:eastAsia="Microsoft Sans Serif" w:ascii="PT Astra Serif" w:hAnsi="PT Astra Serif"/>
          <w:bCs w:val="false"/>
          <w:color w:val="000000"/>
          <w:lang w:val="en-US" w:eastAsia="ru-RU" w:bidi="ru-RU"/>
        </w:rPr>
        <w:t>Saby</w:t>
      </w:r>
      <w:r>
        <w:rPr>
          <w:rFonts w:ascii="PT Astra Serif" w:hAnsi="PT Astra Serif"/>
          <w:lang w:val="en-US"/>
        </w:rPr>
        <w:t xml:space="preserve"> </w:t>
      </w:r>
      <w:r>
        <w:rPr>
          <w:rFonts w:ascii="PT Astra Serif" w:hAnsi="PT Astra Serif"/>
        </w:rPr>
        <w:t>услуг ОФД:</w:t>
      </w:r>
      <w:r>
        <w:rPr>
          <w:rFonts w:eastAsia="Microsoft Sans Serif" w:ascii="PT Astra Serif" w:hAnsi="PT Astra Serif"/>
          <w:b w:val="false"/>
          <w:bCs w:val="false"/>
          <w:color w:val="000000"/>
          <w:lang w:eastAsia="ru-RU" w:bidi="ru-RU"/>
        </w:rPr>
        <w:t xml:space="preserve"> 36 месяцев с даты активации в личном кабинете</w:t>
      </w:r>
      <w:r>
        <w:rPr>
          <w:rFonts w:eastAsia="Microsoft Sans Serif" w:ascii="PT Astra Serif" w:hAnsi="PT Astra Serif"/>
          <w:b w:val="false"/>
          <w:bCs w:val="false"/>
          <w:color w:val="000000"/>
          <w:lang w:val="en-US" w:eastAsia="ru-RU" w:bidi="ru-RU"/>
        </w:rPr>
        <w:t xml:space="preserve"> Saby </w:t>
      </w:r>
      <w:r>
        <w:rPr>
          <w:rFonts w:eastAsia="Microsoft Sans Serif" w:ascii="PT Astra Serif" w:hAnsi="PT Astra Serif"/>
          <w:b w:val="false"/>
          <w:bCs w:val="false"/>
          <w:color w:val="000000"/>
          <w:lang w:eastAsia="ru-RU" w:bidi="ru-RU"/>
        </w:rPr>
        <w:t>ОФД.</w:t>
      </w:r>
    </w:p>
    <w:p>
      <w:pPr>
        <w:pStyle w:val="Style19"/>
        <w:rPr>
          <w:rFonts w:ascii="PT Astra Serif" w:hAnsi="PT Astra Serif" w:eastAsia="Microsoft Sans Serif"/>
          <w:b w:val="false"/>
          <w:bCs w:val="false"/>
          <w:color w:val="000000"/>
          <w:lang w:eastAsia="ru-RU" w:bidi="ru-RU"/>
        </w:rPr>
      </w:pPr>
      <w:r>
        <w:rPr>
          <w:rFonts w:eastAsia="Microsoft Sans Serif" w:ascii="PT Astra Serif" w:hAnsi="PT Astra Serif"/>
          <w:bCs w:val="false"/>
          <w:color w:val="000000"/>
          <w:lang w:eastAsia="ru-RU" w:bidi="ru-RU"/>
        </w:rPr>
        <w:t>Адрес оказания услуг:</w:t>
      </w:r>
      <w:r>
        <w:rPr>
          <w:rFonts w:eastAsia="Microsoft Sans Serif" w:ascii="PT Astra Serif" w:hAnsi="PT Astra Serif"/>
          <w:b w:val="false"/>
          <w:bCs w:val="false"/>
          <w:color w:val="000000"/>
          <w:lang w:eastAsia="ru-RU" w:bidi="ru-RU"/>
        </w:rPr>
        <w:t xml:space="preserve"> г. Ульяновск, ул. Корюкина, 28.</w:t>
      </w:r>
    </w:p>
    <w:p>
      <w:pPr>
        <w:pStyle w:val="Style19"/>
        <w:jc w:val="both"/>
        <w:rPr>
          <w:rFonts w:ascii="PT Astra Serif" w:hAnsi="PT Astra Serif" w:eastAsia="Microsoft Sans Serif"/>
          <w:b w:val="false"/>
          <w:bCs w:val="false"/>
          <w:color w:val="000000"/>
          <w:lang w:eastAsia="ru-RU" w:bidi="ru-RU"/>
        </w:rPr>
      </w:pPr>
      <w:r>
        <w:rPr>
          <w:rFonts w:eastAsia="Microsoft Sans Serif" w:ascii="PT Astra Serif" w:hAnsi="PT Astra Serif"/>
          <w:bCs w:val="false"/>
          <w:color w:val="000000"/>
          <w:lang w:eastAsia="ru-RU" w:bidi="ru-RU"/>
        </w:rPr>
        <w:t xml:space="preserve">Требование к исполнителю: </w:t>
      </w:r>
      <w:r>
        <w:rPr>
          <w:rFonts w:eastAsia="Microsoft Sans Serif" w:ascii="PT Astra Serif" w:hAnsi="PT Astra Serif"/>
          <w:b w:val="false"/>
          <w:bCs w:val="false"/>
          <w:color w:val="000000"/>
          <w:lang w:eastAsia="ru-RU" w:bidi="ru-RU"/>
        </w:rPr>
        <w:t>Для обеспечения работоспособности сервиса в режиме 365х24х7 и оказания технической поддержки исполнитель должен иметь представительство на территории Ульяновской области.</w:t>
      </w:r>
    </w:p>
    <w:p>
      <w:pPr>
        <w:pStyle w:val="Style19"/>
        <w:shd w:val="clear" w:color="auto" w:fill="auto"/>
        <w:spacing w:lineRule="auto" w:line="240"/>
        <w:jc w:val="both"/>
        <w:rPr>
          <w:rFonts w:ascii="PT Astra Serif" w:hAnsi="PT Astra Serif"/>
        </w:rPr>
      </w:pPr>
      <w:r>
        <w:rPr>
          <w:rFonts w:ascii="PT Astra Serif" w:hAnsi="PT Astra Serif"/>
        </w:rPr>
        <w:t>Исполнитель обязан предоставить Заказчику ключи активации ОФД для каждой зарегистрированной единицы техники, с последующей их активацией в личном кабинете (активация ключей происходит по заявке Заказчика).</w:t>
      </w:r>
    </w:p>
    <w:p>
      <w:pPr>
        <w:pStyle w:val="Style19"/>
        <w:shd w:val="clear" w:color="auto" w:fill="auto"/>
        <w:spacing w:lineRule="auto" w:line="240"/>
        <w:jc w:val="both"/>
        <w:rPr>
          <w:rFonts w:ascii="PT Astra Serif" w:hAnsi="PT Astra Serif"/>
        </w:rPr>
      </w:pPr>
      <w:r>
        <w:rPr>
          <w:rFonts w:ascii="PT Astra Serif" w:hAnsi="PT Astra Serif"/>
        </w:rPr>
      </w:r>
    </w:p>
    <w:p>
      <w:pPr>
        <w:pStyle w:val="Style19"/>
        <w:shd w:val="clear" w:color="auto" w:fill="auto"/>
        <w:spacing w:lineRule="auto" w:line="240"/>
        <w:jc w:val="both"/>
        <w:rPr>
          <w:rFonts w:ascii="PT Astra Serif" w:hAnsi="PT Astra Serif"/>
        </w:rPr>
      </w:pPr>
      <w:r>
        <w:rPr>
          <w:rFonts w:ascii="PT Astra Serif" w:hAnsi="PT Astra Serif"/>
        </w:rPr>
      </w:r>
    </w:p>
    <w:tbl>
      <w:tblPr>
        <w:tblW w:w="9525" w:type="dxa"/>
        <w:jc w:val="left"/>
        <w:tblInd w:w="0" w:type="dxa"/>
        <w:tblLayout w:type="fixed"/>
        <w:tblCellMar>
          <w:top w:w="0" w:type="dxa"/>
          <w:left w:w="0" w:type="dxa"/>
          <w:bottom w:w="0" w:type="dxa"/>
          <w:right w:w="0" w:type="dxa"/>
        </w:tblCellMar>
        <w:tblLook w:val="04a0"/>
      </w:tblPr>
      <w:tblGrid>
        <w:gridCol w:w="5264"/>
        <w:gridCol w:w="4260"/>
      </w:tblGrid>
      <w:tr>
        <w:trPr/>
        <w:tc>
          <w:tcPr>
            <w:tcW w:w="5264" w:type="dxa"/>
            <w:tcBorders/>
          </w:tcPr>
          <w:p>
            <w:pPr>
              <w:pStyle w:val="Normal"/>
              <w:suppressAutoHyphens w:val="false"/>
              <w:spacing w:lineRule="auto" w:line="276" w:beforeAutospacing="1" w:after="238"/>
              <w:rPr>
                <w:sz w:val="24"/>
                <w:szCs w:val="24"/>
                <w:lang w:eastAsia="ru-RU"/>
              </w:rPr>
            </w:pPr>
            <w:r>
              <w:rPr>
                <w:rFonts w:ascii="PT Astra Serif" w:hAnsi="PT Astra Serif"/>
                <w:sz w:val="24"/>
                <w:szCs w:val="24"/>
                <w:lang w:eastAsia="ru-RU"/>
              </w:rPr>
              <w:t>Главный врач</w:t>
            </w:r>
          </w:p>
          <w:p>
            <w:pPr>
              <w:pStyle w:val="Normal"/>
              <w:suppressAutoHyphens w:val="false"/>
              <w:spacing w:lineRule="auto" w:line="276" w:before="238" w:after="0"/>
              <w:rPr>
                <w:sz w:val="24"/>
                <w:szCs w:val="24"/>
                <w:lang w:eastAsia="ru-RU"/>
              </w:rPr>
            </w:pPr>
            <w:r>
              <w:rPr>
                <w:sz w:val="24"/>
                <w:szCs w:val="24"/>
                <w:lang w:eastAsia="ru-RU"/>
              </w:rPr>
            </w:r>
          </w:p>
          <w:p>
            <w:pPr>
              <w:pStyle w:val="Normal"/>
              <w:suppressAutoHyphens w:val="false"/>
              <w:spacing w:lineRule="auto" w:line="276" w:before="238" w:after="0"/>
              <w:rPr>
                <w:sz w:val="24"/>
                <w:szCs w:val="24"/>
                <w:lang w:eastAsia="ru-RU"/>
              </w:rPr>
            </w:pPr>
            <w:r>
              <w:rPr>
                <w:rFonts w:ascii="PT Astra Serif" w:hAnsi="PT Astra Serif"/>
                <w:sz w:val="24"/>
                <w:szCs w:val="24"/>
                <w:lang w:eastAsia="ru-RU"/>
              </w:rPr>
              <w:t>_____________________С.Н. Беззубенков</w:t>
            </w:r>
          </w:p>
          <w:p>
            <w:pPr>
              <w:pStyle w:val="Normal"/>
              <w:suppressAutoHyphens w:val="false"/>
              <w:spacing w:lineRule="auto" w:line="276" w:before="238" w:after="142"/>
              <w:rPr>
                <w:sz w:val="24"/>
                <w:szCs w:val="24"/>
                <w:lang w:eastAsia="ru-RU"/>
              </w:rPr>
            </w:pPr>
            <w:r>
              <w:rPr>
                <w:rFonts w:ascii="PT Astra Serif" w:hAnsi="PT Astra Serif"/>
                <w:sz w:val="24"/>
                <w:szCs w:val="24"/>
                <w:lang w:eastAsia="ru-RU"/>
              </w:rPr>
              <w:t>М.П.</w:t>
            </w:r>
          </w:p>
        </w:tc>
        <w:tc>
          <w:tcPr>
            <w:tcW w:w="4260" w:type="dxa"/>
            <w:tcBorders/>
          </w:tcPr>
          <w:p>
            <w:pPr>
              <w:pStyle w:val="Normal"/>
              <w:suppressAutoHyphens w:val="false"/>
              <w:spacing w:lineRule="auto" w:line="276" w:beforeAutospacing="1" w:after="238"/>
              <w:rPr>
                <w:sz w:val="24"/>
                <w:szCs w:val="24"/>
                <w:lang w:eastAsia="ru-RU"/>
              </w:rPr>
            </w:pPr>
            <w:r>
              <w:rPr>
                <w:rFonts w:ascii="PT Astra Serif" w:hAnsi="PT Astra Serif"/>
                <w:sz w:val="24"/>
                <w:szCs w:val="24"/>
                <w:lang w:eastAsia="ru-RU"/>
              </w:rPr>
              <w:t>Должность руководителя</w:t>
            </w:r>
          </w:p>
          <w:p>
            <w:pPr>
              <w:pStyle w:val="Normal"/>
              <w:suppressAutoHyphens w:val="false"/>
              <w:spacing w:lineRule="auto" w:line="276" w:before="238" w:after="0"/>
              <w:rPr>
                <w:sz w:val="24"/>
                <w:szCs w:val="24"/>
                <w:lang w:eastAsia="ru-RU"/>
              </w:rPr>
            </w:pPr>
            <w:r>
              <w:rPr>
                <w:sz w:val="24"/>
                <w:szCs w:val="24"/>
                <w:lang w:eastAsia="ru-RU"/>
              </w:rPr>
            </w:r>
          </w:p>
          <w:p>
            <w:pPr>
              <w:pStyle w:val="Normal"/>
              <w:suppressAutoHyphens w:val="false"/>
              <w:spacing w:lineRule="auto" w:line="276" w:before="238" w:after="0"/>
              <w:rPr>
                <w:sz w:val="24"/>
                <w:szCs w:val="24"/>
                <w:lang w:eastAsia="ru-RU"/>
              </w:rPr>
            </w:pPr>
            <w:r>
              <w:rPr>
                <w:rFonts w:ascii="PT Astra Serif" w:hAnsi="PT Astra Serif"/>
                <w:sz w:val="24"/>
                <w:szCs w:val="24"/>
                <w:lang w:eastAsia="ru-RU"/>
              </w:rPr>
              <w:t>________________(Ф.И.О. руководителя)</w:t>
            </w:r>
          </w:p>
          <w:p>
            <w:pPr>
              <w:pStyle w:val="Normal"/>
              <w:suppressAutoHyphens w:val="false"/>
              <w:spacing w:lineRule="auto" w:line="276" w:before="238" w:after="142"/>
              <w:ind w:right="-74"/>
              <w:rPr>
                <w:sz w:val="24"/>
                <w:szCs w:val="24"/>
                <w:lang w:eastAsia="ru-RU"/>
              </w:rPr>
            </w:pPr>
            <w:r>
              <w:rPr>
                <w:rFonts w:ascii="PT Astra Serif" w:hAnsi="PT Astra Serif"/>
                <w:sz w:val="24"/>
                <w:szCs w:val="24"/>
                <w:lang w:eastAsia="ru-RU"/>
              </w:rPr>
              <w:t>М.П.</w:t>
            </w:r>
          </w:p>
        </w:tc>
      </w:tr>
    </w:tbl>
    <w:p>
      <w:pPr>
        <w:pStyle w:val="Normal"/>
        <w:jc w:val="both"/>
        <w:rPr>
          <w:sz w:val="24"/>
          <w:szCs w:val="24"/>
        </w:rPr>
      </w:pPr>
      <w:r>
        <w:rPr>
          <w:sz w:val="24"/>
          <w:szCs w:val="24"/>
        </w:rPr>
      </w:r>
    </w:p>
    <w:sectPr>
      <w:footerReference w:type="even" r:id="rId2"/>
      <w:footerReference w:type="default" r:id="rId3"/>
      <w:footerReference w:type="first" r:id="rId4"/>
      <w:type w:val="nextPage"/>
      <w:pgSz w:w="11906" w:h="16838"/>
      <w:pgMar w:left="1418" w:right="851" w:gutter="0" w:header="0" w:top="567" w:footer="567" w:bottom="624"/>
      <w:pgNumType w:fmt="decimal"/>
      <w:formProt w:val="false"/>
      <w:textDirection w:val="lrTb"/>
      <w:docGrid w:type="default" w:linePitch="27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Tahoma">
    <w:charset w:val="cc"/>
    <w:family w:val="swiss"/>
    <w:pitch w:val="variable"/>
  </w:font>
  <w:font w:name="Liberation Sans">
    <w:altName w:val="Arial"/>
    <w:charset w:val="cc"/>
    <w:family w:val="swiss"/>
    <w:pitch w:val="variable"/>
  </w:font>
  <w:font w:name="Courier New">
    <w:charset w:val="cc"/>
    <w:family w:val="roman"/>
    <w:pitch w:val="variable"/>
  </w:font>
  <w:font w:name="PT Astra Serif">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mc:AlternateContent>
        <mc:Choice Requires="wps">
          <w:drawing>
            <wp:anchor behindDoc="1" distT="0" distB="0" distL="0" distR="0" simplePos="0" locked="0" layoutInCell="0" allowOverlap="1" relativeHeight="23">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fillcolor="white" stroked="f" o:allowincell="f" style="position:absolute;margin-left:0pt;margin-top:0.05pt;width:1.1pt;height:1.1pt;mso-wrap-style:square;v-text-anchor:top;mso-position-horizontal:right;mso-position-horizontal-relative:margin">
              <v:fill o:detectmouseclick="t" type="solid" color2="black" opacity="0"/>
              <v:stroke color="#3465a4" joinstyle="round" endcap="flat"/>
              <v:textbo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mc:AlternateContent>
        <mc:Choice Requires="wps">
          <w:drawing>
            <wp:anchor behindDoc="1" distT="0" distB="0" distL="0" distR="0" simplePos="0" locked="0" layoutInCell="0" allowOverlap="1" relativeHeight="20">
              <wp:simplePos x="0" y="0"/>
              <wp:positionH relativeFrom="margin">
                <wp:align>right</wp:align>
              </wp:positionH>
              <wp:positionV relativeFrom="paragraph">
                <wp:posOffset>635</wp:posOffset>
              </wp:positionV>
              <wp:extent cx="64135" cy="146685"/>
              <wp:effectExtent l="0" t="0" r="0" b="0"/>
              <wp:wrapSquare wrapText="bothSides"/>
              <wp:docPr id="2" name="Врезка2"/>
              <a:graphic xmlns:a="http://schemas.openxmlformats.org/drawingml/2006/main">
                <a:graphicData uri="http://schemas.microsoft.com/office/word/2010/wordprocessingShape">
                  <wps:wsp>
                    <wps:cNvSpPr/>
                    <wps:spPr>
                      <a:xfrm>
                        <a:off x="0" y="0"/>
                        <a:ext cx="64080" cy="146520"/>
                      </a:xfrm>
                      <a:prstGeom prst="rect">
                        <a:avLst/>
                      </a:prstGeom>
                      <a:noFill/>
                      <a:ln w="0">
                        <a:noFill/>
                      </a:ln>
                    </wps:spPr>
                    <wps:style>
                      <a:lnRef idx="0"/>
                      <a:fillRef idx="0"/>
                      <a:effectRef idx="0"/>
                      <a:fontRef idx="minor"/>
                    </wps:style>
                    <wps:txb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fillcolor="white" stroked="f" o:allowincell="f" style="position:absolute;margin-left:476.7pt;margin-top:0.05pt;width:5pt;height:11.5pt;mso-wrap-style:square;v-text-anchor:top;mso-position-horizontal:right;mso-position-horizontal-relative:margin">
              <v:fill o:detectmouseclick="t" type="solid" color2="black" opacity="0"/>
              <v:stroke color="#3465a4" joinstyle="round" endcap="flat"/>
              <v:textbo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mc:AlternateContent>
        <mc:Choice Requires="wps">
          <w:drawing>
            <wp:anchor behindDoc="1" distT="0" distB="0" distL="0" distR="0" simplePos="0" locked="0" layoutInCell="0" allowOverlap="1" relativeHeight="20">
              <wp:simplePos x="0" y="0"/>
              <wp:positionH relativeFrom="margin">
                <wp:align>right</wp:align>
              </wp:positionH>
              <wp:positionV relativeFrom="paragraph">
                <wp:posOffset>635</wp:posOffset>
              </wp:positionV>
              <wp:extent cx="64135" cy="146685"/>
              <wp:effectExtent l="0" t="0" r="0" b="0"/>
              <wp:wrapSquare wrapText="bothSides"/>
              <wp:docPr id="3" name="Врезка2"/>
              <a:graphic xmlns:a="http://schemas.openxmlformats.org/drawingml/2006/main">
                <a:graphicData uri="http://schemas.microsoft.com/office/word/2010/wordprocessingShape">
                  <wps:wsp>
                    <wps:cNvSpPr/>
                    <wps:spPr>
                      <a:xfrm>
                        <a:off x="0" y="0"/>
                        <a:ext cx="64080" cy="146520"/>
                      </a:xfrm>
                      <a:prstGeom prst="rect">
                        <a:avLst/>
                      </a:prstGeom>
                      <a:noFill/>
                      <a:ln w="0">
                        <a:noFill/>
                      </a:ln>
                    </wps:spPr>
                    <wps:style>
                      <a:lnRef idx="0"/>
                      <a:fillRef idx="0"/>
                      <a:effectRef idx="0"/>
                      <a:fontRef idx="minor"/>
                    </wps:style>
                    <wps:txb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fillcolor="white" stroked="f" o:allowincell="f" style="position:absolute;margin-left:476.7pt;margin-top:0.05pt;width:5pt;height:11.5pt;mso-wrap-style:square;v-text-anchor:top;mso-position-horizontal:right;mso-position-horizontal-relative:margin">
              <v:fill o:detectmouseclick="t" type="solid" color2="black" opacity="0"/>
              <v:stroke color="#3465a4" joinstyle="round" endcap="flat"/>
              <v:textbo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txbxContent>
              </v:textbox>
              <w10:wrap type="square"/>
            </v:rect>
          </w:pict>
        </mc:Fallback>
      </mc:AlternateContent>
    </w:r>
  </w:p>
</w:ftr>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docVars>
    <w:docVar w:name="d2" w:val=""/>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uiPriority="0" w:semiHidden="1" w:unhideWhenUsed="1"/>
    <w:lsdException w:name="List 3" w:uiPriority="0"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uiPriority="0" w:semiHidden="1" w:unhideWhenUsed="1"/>
    <w:lsdException w:name="List Continue 3" w:uiPriority="0"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uiPriority="0" w:semiHidden="1" w:unhideWhenUsed="1"/>
    <w:lsdException w:name="Body Text Indent 3" w:semiHidden="1" w:unhideWhenUsed="1"/>
    <w:lsdException w:name="Block Text" w:semiHidden="1" w:unhideWhenUsed="1"/>
    <w:lsdException w:name="Hyperlink" w:uiPriority="0" w:semiHidden="1" w:unhideWhenUsed="1"/>
    <w:lsdException w:name="FollowedHyperlink" w:uiPriority="0"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b5f4f"/>
    <w:pPr>
      <w:widowControl w:val="false"/>
      <w:suppressAutoHyphens w:val="true"/>
      <w:bidi w:val="0"/>
      <w:spacing w:lineRule="auto" w:line="240"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qFormat/>
    <w:rsid w:val="002b5f4f"/>
    <w:pPr>
      <w:keepNext w:val="true"/>
      <w:spacing w:before="240" w:after="60"/>
      <w:outlineLvl w:val="0"/>
    </w:pPr>
    <w:rPr>
      <w:rFonts w:ascii="Arial" w:hAnsi="Arial" w:cs="Arial"/>
      <w:b/>
      <w:bCs/>
      <w:kern w:val="2"/>
      <w:sz w:val="32"/>
      <w:szCs w:val="32"/>
    </w:rPr>
  </w:style>
  <w:style w:type="paragraph" w:styleId="Heading2">
    <w:name w:val="heading 2"/>
    <w:basedOn w:val="Normal"/>
    <w:next w:val="Normal"/>
    <w:link w:val="2"/>
    <w:qFormat/>
    <w:rsid w:val="002b5f4f"/>
    <w:pPr>
      <w:keepNext w:val="true"/>
      <w:spacing w:before="240" w:after="60"/>
      <w:outlineLvl w:val="1"/>
    </w:pPr>
    <w:rPr>
      <w:rFonts w:ascii="Arial" w:hAnsi="Arial" w:cs="Arial"/>
      <w:b/>
      <w:bCs/>
      <w:i/>
      <w:iCs/>
      <w:sz w:val="28"/>
      <w:szCs w:val="28"/>
    </w:rPr>
  </w:style>
  <w:style w:type="paragraph" w:styleId="Heading3">
    <w:name w:val="heading 3"/>
    <w:basedOn w:val="Normal"/>
    <w:next w:val="Normal"/>
    <w:link w:val="3"/>
    <w:qFormat/>
    <w:rsid w:val="002b5f4f"/>
    <w:pPr>
      <w:keepNext w:val="true"/>
      <w:spacing w:before="240" w:after="60"/>
      <w:outlineLvl w:val="2"/>
    </w:pPr>
    <w:rPr>
      <w:rFonts w:ascii="Arial" w:hAnsi="Arial" w:cs="Arial"/>
      <w:b/>
      <w:bCs/>
      <w:sz w:val="26"/>
      <w:szCs w:val="26"/>
    </w:rPr>
  </w:style>
  <w:style w:type="paragraph" w:styleId="Heading4">
    <w:name w:val="heading 4"/>
    <w:basedOn w:val="Normal"/>
    <w:next w:val="Normal"/>
    <w:link w:val="4"/>
    <w:qFormat/>
    <w:rsid w:val="002b5f4f"/>
    <w:pPr>
      <w:keepNext w:val="true"/>
      <w:spacing w:before="240" w:after="60"/>
      <w:outlineLvl w:val="3"/>
    </w:pPr>
    <w:rPr>
      <w:b/>
      <w:bCs/>
      <w:sz w:val="28"/>
      <w:szCs w:val="28"/>
    </w:rPr>
  </w:style>
  <w:style w:type="paragraph" w:styleId="Heading5">
    <w:name w:val="heading 5"/>
    <w:basedOn w:val="Normal"/>
    <w:next w:val="Normal"/>
    <w:link w:val="5"/>
    <w:qFormat/>
    <w:rsid w:val="002b5f4f"/>
    <w:pPr>
      <w:spacing w:before="240" w:after="60"/>
      <w:outlineLvl w:val="4"/>
    </w:pPr>
    <w:rPr>
      <w:b/>
      <w:bCs/>
      <w:i/>
      <w:iCs/>
      <w:sz w:val="26"/>
      <w:szCs w:val="26"/>
    </w:rPr>
  </w:style>
  <w:style w:type="paragraph" w:styleId="Heading6">
    <w:name w:val="heading 6"/>
    <w:basedOn w:val="Normal"/>
    <w:next w:val="Normal"/>
    <w:link w:val="6"/>
    <w:qFormat/>
    <w:rsid w:val="002b5f4f"/>
    <w:pPr>
      <w:spacing w:before="240" w:after="60"/>
      <w:outlineLvl w:val="5"/>
    </w:pPr>
    <w:rPr>
      <w:b/>
      <w:bCs/>
      <w:sz w:val="22"/>
      <w:szCs w:val="22"/>
    </w:rPr>
  </w:style>
  <w:style w:type="paragraph" w:styleId="Heading7">
    <w:name w:val="heading 7"/>
    <w:basedOn w:val="Normal"/>
    <w:next w:val="Normal"/>
    <w:link w:val="7"/>
    <w:qFormat/>
    <w:rsid w:val="002b5f4f"/>
    <w:pPr>
      <w:spacing w:before="240" w:after="60"/>
      <w:outlineLvl w:val="6"/>
    </w:pPr>
    <w:rPr>
      <w:sz w:val="24"/>
      <w:szCs w:val="24"/>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sid w:val="002b5f4f"/>
    <w:rPr>
      <w:rFonts w:ascii="Arial" w:hAnsi="Arial" w:eastAsia="Times New Roman" w:cs="Arial"/>
      <w:b/>
      <w:bCs/>
      <w:kern w:val="2"/>
      <w:sz w:val="32"/>
      <w:szCs w:val="32"/>
      <w:lang w:eastAsia="ru-RU"/>
    </w:rPr>
  </w:style>
  <w:style w:type="character" w:styleId="2" w:customStyle="1">
    <w:name w:val="Заголовок 2 Знак"/>
    <w:basedOn w:val="DefaultParagraphFont"/>
    <w:qFormat/>
    <w:rsid w:val="002b5f4f"/>
    <w:rPr>
      <w:rFonts w:ascii="Arial" w:hAnsi="Arial" w:eastAsia="Times New Roman" w:cs="Arial"/>
      <w:b/>
      <w:bCs/>
      <w:i/>
      <w:iCs/>
      <w:sz w:val="28"/>
      <w:szCs w:val="28"/>
      <w:lang w:eastAsia="ru-RU"/>
    </w:rPr>
  </w:style>
  <w:style w:type="character" w:styleId="3" w:customStyle="1">
    <w:name w:val="Заголовок 3 Знак"/>
    <w:basedOn w:val="DefaultParagraphFont"/>
    <w:qFormat/>
    <w:rsid w:val="002b5f4f"/>
    <w:rPr>
      <w:rFonts w:ascii="Arial" w:hAnsi="Arial" w:eastAsia="Times New Roman" w:cs="Arial"/>
      <w:b/>
      <w:bCs/>
      <w:sz w:val="26"/>
      <w:szCs w:val="26"/>
      <w:lang w:eastAsia="ru-RU"/>
    </w:rPr>
  </w:style>
  <w:style w:type="character" w:styleId="4" w:customStyle="1">
    <w:name w:val="Заголовок 4 Знак"/>
    <w:basedOn w:val="DefaultParagraphFont"/>
    <w:qFormat/>
    <w:rsid w:val="002b5f4f"/>
    <w:rPr>
      <w:rFonts w:ascii="Times New Roman" w:hAnsi="Times New Roman" w:eastAsia="Times New Roman" w:cs="Times New Roman"/>
      <w:b/>
      <w:bCs/>
      <w:sz w:val="28"/>
      <w:szCs w:val="28"/>
      <w:lang w:eastAsia="ru-RU"/>
    </w:rPr>
  </w:style>
  <w:style w:type="character" w:styleId="5" w:customStyle="1">
    <w:name w:val="Заголовок 5 Знак"/>
    <w:basedOn w:val="DefaultParagraphFont"/>
    <w:qFormat/>
    <w:rsid w:val="002b5f4f"/>
    <w:rPr>
      <w:rFonts w:ascii="Times New Roman" w:hAnsi="Times New Roman" w:eastAsia="Times New Roman" w:cs="Times New Roman"/>
      <w:b/>
      <w:bCs/>
      <w:i/>
      <w:iCs/>
      <w:sz w:val="26"/>
      <w:szCs w:val="26"/>
      <w:lang w:eastAsia="ru-RU"/>
    </w:rPr>
  </w:style>
  <w:style w:type="character" w:styleId="6" w:customStyle="1">
    <w:name w:val="Заголовок 6 Знак"/>
    <w:basedOn w:val="DefaultParagraphFont"/>
    <w:qFormat/>
    <w:rsid w:val="002b5f4f"/>
    <w:rPr>
      <w:rFonts w:ascii="Times New Roman" w:hAnsi="Times New Roman" w:eastAsia="Times New Roman" w:cs="Times New Roman"/>
      <w:b/>
      <w:bCs/>
      <w:lang w:eastAsia="ru-RU"/>
    </w:rPr>
  </w:style>
  <w:style w:type="character" w:styleId="7" w:customStyle="1">
    <w:name w:val="Заголовок 7 Знак"/>
    <w:basedOn w:val="DefaultParagraphFont"/>
    <w:qFormat/>
    <w:rsid w:val="002b5f4f"/>
    <w:rPr>
      <w:rFonts w:ascii="Times New Roman" w:hAnsi="Times New Roman" w:eastAsia="Times New Roman" w:cs="Times New Roman"/>
      <w:sz w:val="24"/>
      <w:szCs w:val="24"/>
      <w:lang w:eastAsia="ru-RU"/>
    </w:rPr>
  </w:style>
  <w:style w:type="character" w:styleId="Style7" w:customStyle="1">
    <w:name w:val="Нижний колонтитул Знак"/>
    <w:basedOn w:val="DefaultParagraphFont"/>
    <w:qFormat/>
    <w:rsid w:val="002b5f4f"/>
    <w:rPr>
      <w:rFonts w:ascii="Times New Roman" w:hAnsi="Times New Roman" w:eastAsia="Times New Roman" w:cs="Times New Roman"/>
      <w:sz w:val="20"/>
      <w:szCs w:val="20"/>
      <w:lang w:eastAsia="ru-RU"/>
    </w:rPr>
  </w:style>
  <w:style w:type="character" w:styleId="PageNumber">
    <w:name w:val="page number"/>
    <w:basedOn w:val="DefaultParagraphFont"/>
    <w:rsid w:val="002b5f4f"/>
    <w:rPr/>
  </w:style>
  <w:style w:type="character" w:styleId="Style8" w:customStyle="1">
    <w:name w:val="Основной текст Знак"/>
    <w:basedOn w:val="DefaultParagraphFont"/>
    <w:qFormat/>
    <w:rsid w:val="002b5f4f"/>
    <w:rPr>
      <w:rFonts w:ascii="Times New Roman" w:hAnsi="Times New Roman" w:eastAsia="Times New Roman" w:cs="Times New Roman"/>
      <w:sz w:val="28"/>
      <w:szCs w:val="20"/>
      <w:lang w:eastAsia="ru-RU"/>
    </w:rPr>
  </w:style>
  <w:style w:type="character" w:styleId="Style9" w:customStyle="1">
    <w:name w:val="Текст примечания Знак"/>
    <w:basedOn w:val="DefaultParagraphFont"/>
    <w:semiHidden/>
    <w:qFormat/>
    <w:rsid w:val="002b5f4f"/>
    <w:rPr>
      <w:rFonts w:ascii="Times New Roman" w:hAnsi="Times New Roman" w:eastAsia="Times New Roman" w:cs="Times New Roman"/>
      <w:sz w:val="20"/>
      <w:szCs w:val="20"/>
      <w:lang w:eastAsia="ru-RU"/>
    </w:rPr>
  </w:style>
  <w:style w:type="character" w:styleId="Style10" w:customStyle="1">
    <w:name w:val="Название Знак"/>
    <w:basedOn w:val="DefaultParagraphFont"/>
    <w:qFormat/>
    <w:rsid w:val="002b5f4f"/>
    <w:rPr>
      <w:rFonts w:ascii="Arial" w:hAnsi="Arial" w:eastAsia="Times New Roman" w:cs="Times New Roman"/>
      <w:b/>
      <w:kern w:val="2"/>
      <w:sz w:val="32"/>
      <w:szCs w:val="20"/>
      <w:lang w:eastAsia="ru-RU"/>
    </w:rPr>
  </w:style>
  <w:style w:type="character" w:styleId="Style11" w:customStyle="1">
    <w:name w:val="Основной текст с отступом Знак"/>
    <w:basedOn w:val="DefaultParagraphFont"/>
    <w:qFormat/>
    <w:rsid w:val="002b5f4f"/>
    <w:rPr>
      <w:rFonts w:ascii="Times New Roman" w:hAnsi="Times New Roman" w:eastAsia="Times New Roman" w:cs="Times New Roman"/>
      <w:sz w:val="20"/>
      <w:szCs w:val="20"/>
      <w:lang w:eastAsia="ru-RU"/>
    </w:rPr>
  </w:style>
  <w:style w:type="character" w:styleId="Style12" w:customStyle="1">
    <w:name w:val="Подзаголовок Знак"/>
    <w:basedOn w:val="DefaultParagraphFont"/>
    <w:qFormat/>
    <w:rsid w:val="002b5f4f"/>
    <w:rPr>
      <w:rFonts w:ascii="Arial" w:hAnsi="Arial" w:eastAsia="Times New Roman" w:cs="Times New Roman"/>
      <w:sz w:val="24"/>
      <w:szCs w:val="20"/>
      <w:lang w:eastAsia="ru-RU"/>
    </w:rPr>
  </w:style>
  <w:style w:type="character" w:styleId="21" w:customStyle="1">
    <w:name w:val="Основной текст 2 Знак"/>
    <w:basedOn w:val="DefaultParagraphFont"/>
    <w:link w:val="BodyText2"/>
    <w:uiPriority w:val="99"/>
    <w:qFormat/>
    <w:rsid w:val="002b5f4f"/>
    <w:rPr>
      <w:rFonts w:ascii="Times New Roman" w:hAnsi="Times New Roman" w:eastAsia="Times New Roman" w:cs="Times New Roman"/>
      <w:sz w:val="24"/>
      <w:szCs w:val="20"/>
      <w:lang w:eastAsia="ru-RU"/>
    </w:rPr>
  </w:style>
  <w:style w:type="character" w:styleId="22" w:customStyle="1">
    <w:name w:val="Основной текст с отступом 2 Знак"/>
    <w:basedOn w:val="DefaultParagraphFont"/>
    <w:link w:val="BodyTextIndent2"/>
    <w:qFormat/>
    <w:rsid w:val="002b5f4f"/>
    <w:rPr>
      <w:rFonts w:ascii="Times New Roman" w:hAnsi="Times New Roman" w:eastAsia="Times New Roman" w:cs="Times New Roman"/>
      <w:sz w:val="20"/>
      <w:szCs w:val="20"/>
      <w:lang w:eastAsia="ru-RU"/>
    </w:rPr>
  </w:style>
  <w:style w:type="character" w:styleId="Hyperlink">
    <w:name w:val="Hyperlink"/>
    <w:rsid w:val="002b5f4f"/>
    <w:rPr>
      <w:color w:val="0000FF"/>
      <w:u w:val="single"/>
    </w:rPr>
  </w:style>
  <w:style w:type="character" w:styleId="FollowedHyperlink">
    <w:name w:val="FollowedHyperlink"/>
    <w:rsid w:val="002b5f4f"/>
    <w:rPr>
      <w:color w:val="800080"/>
      <w:u w:val="single"/>
    </w:rPr>
  </w:style>
  <w:style w:type="character" w:styleId="Style13" w:customStyle="1">
    <w:name w:val="Верхний колонтитул Знак"/>
    <w:basedOn w:val="DefaultParagraphFont"/>
    <w:qFormat/>
    <w:rsid w:val="002b5f4f"/>
    <w:rPr>
      <w:rFonts w:ascii="Times New Roman" w:hAnsi="Times New Roman" w:eastAsia="Times New Roman" w:cs="Times New Roman"/>
      <w:sz w:val="20"/>
      <w:szCs w:val="20"/>
      <w:lang w:eastAsia="ru-RU"/>
    </w:rPr>
  </w:style>
  <w:style w:type="character" w:styleId="31" w:customStyle="1">
    <w:name w:val="Основной текст 3 Знак"/>
    <w:basedOn w:val="DefaultParagraphFont"/>
    <w:link w:val="BodyText3"/>
    <w:qFormat/>
    <w:rsid w:val="002b5f4f"/>
    <w:rPr>
      <w:rFonts w:ascii="Times New Roman" w:hAnsi="Times New Roman" w:eastAsia="Times New Roman" w:cs="Times New Roman"/>
      <w:sz w:val="16"/>
      <w:szCs w:val="16"/>
      <w:lang w:eastAsia="ru-RU"/>
    </w:rPr>
  </w:style>
  <w:style w:type="character" w:styleId="Style14" w:customStyle="1">
    <w:name w:val="Текст выноски Знак"/>
    <w:basedOn w:val="DefaultParagraphFont"/>
    <w:link w:val="BalloonText"/>
    <w:qFormat/>
    <w:rsid w:val="002b5f4f"/>
    <w:rPr>
      <w:rFonts w:ascii="Tahoma" w:hAnsi="Tahoma" w:eastAsia="Times New Roman" w:cs="Tahoma"/>
      <w:sz w:val="16"/>
      <w:szCs w:val="16"/>
      <w:lang w:eastAsia="ru-RU"/>
    </w:rPr>
  </w:style>
  <w:style w:type="character" w:styleId="s2" w:customStyle="1">
    <w:name w:val="s2"/>
    <w:qFormat/>
    <w:rsid w:val="002b5f4f"/>
    <w:rPr/>
  </w:style>
  <w:style w:type="character" w:styleId="FontStyle13" w:customStyle="1">
    <w:name w:val="Font Style13"/>
    <w:uiPriority w:val="99"/>
    <w:qFormat/>
    <w:rsid w:val="001904b6"/>
    <w:rPr>
      <w:rFonts w:ascii="Times New Roman" w:hAnsi="Times New Roman"/>
      <w:sz w:val="22"/>
    </w:rPr>
  </w:style>
  <w:style w:type="character" w:styleId="Style15" w:customStyle="1">
    <w:name w:val="Подпись к таблице_"/>
    <w:basedOn w:val="DefaultParagraphFont"/>
    <w:link w:val="Style19"/>
    <w:qFormat/>
    <w:rsid w:val="00900d7e"/>
    <w:rPr>
      <w:rFonts w:ascii="Times New Roman" w:hAnsi="Times New Roman" w:eastAsia="Times New Roman" w:cs="Times New Roman"/>
      <w:b/>
      <w:bCs/>
      <w:shd w:fill="FFFFFF" w:val="clear"/>
    </w:rPr>
  </w:style>
  <w:style w:type="paragraph" w:styleId="Style16">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8"/>
    <w:rsid w:val="002b5f4f"/>
    <w:pPr>
      <w:widowControl/>
      <w:jc w:val="both"/>
    </w:pPr>
    <w:rPr>
      <w:sz w:val="28"/>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7">
    <w:name w:val="Указатель"/>
    <w:basedOn w:val="Normal"/>
    <w:qFormat/>
    <w:pPr>
      <w:suppressLineNumbers/>
    </w:pPr>
    <w:rPr>
      <w:rFonts w:cs="Arial"/>
    </w:rPr>
  </w:style>
  <w:style w:type="paragraph" w:styleId="user">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1">
    <w:name w:val="Указатель (user)"/>
    <w:basedOn w:val="Normal"/>
    <w:qFormat/>
    <w:pPr>
      <w:suppressLineNumbers/>
    </w:pPr>
    <w:rPr>
      <w:rFonts w:cs="Arial"/>
    </w:rPr>
  </w:style>
  <w:style w:type="paragraph" w:styleId="user2">
    <w:name w:val="Колонтитулы (user)"/>
    <w:basedOn w:val="Normal"/>
    <w:qFormat/>
    <w:pPr/>
    <w:rPr/>
  </w:style>
  <w:style w:type="paragraph" w:styleId="Style18">
    <w:name w:val="Колонтитулы"/>
    <w:basedOn w:val="Normal"/>
    <w:qFormat/>
    <w:pPr/>
    <w:rPr/>
  </w:style>
  <w:style w:type="paragraph" w:styleId="Footer">
    <w:name w:val="footer"/>
    <w:basedOn w:val="Normal"/>
    <w:link w:val="Style7"/>
    <w:rsid w:val="002b5f4f"/>
    <w:pPr>
      <w:tabs>
        <w:tab w:val="clear" w:pos="708"/>
        <w:tab w:val="center" w:pos="4677" w:leader="none"/>
        <w:tab w:val="right" w:pos="9355" w:leader="none"/>
      </w:tabs>
    </w:pPr>
    <w:rPr/>
  </w:style>
  <w:style w:type="paragraph" w:styleId="List2">
    <w:name w:val="List 2"/>
    <w:basedOn w:val="Normal"/>
    <w:qFormat/>
    <w:rsid w:val="002b5f4f"/>
    <w:pPr>
      <w:widowControl/>
      <w:spacing w:before="0" w:after="60"/>
      <w:ind w:hanging="283" w:left="566"/>
      <w:jc w:val="both"/>
    </w:pPr>
    <w:rPr/>
  </w:style>
  <w:style w:type="paragraph" w:styleId="CommentText">
    <w:name w:val="annotation text"/>
    <w:basedOn w:val="Normal"/>
    <w:link w:val="Style9"/>
    <w:semiHidden/>
    <w:rsid w:val="002b5f4f"/>
    <w:pPr>
      <w:widowControl/>
      <w:spacing w:before="0" w:after="60"/>
      <w:jc w:val="both"/>
    </w:pPr>
    <w:rPr/>
  </w:style>
  <w:style w:type="paragraph" w:styleId="List3">
    <w:name w:val="List 3"/>
    <w:basedOn w:val="Normal"/>
    <w:qFormat/>
    <w:rsid w:val="002b5f4f"/>
    <w:pPr>
      <w:widowControl/>
      <w:spacing w:before="0" w:after="60"/>
      <w:ind w:hanging="283" w:left="849"/>
      <w:jc w:val="both"/>
    </w:pPr>
    <w:rPr/>
  </w:style>
  <w:style w:type="paragraph" w:styleId="ListContinue2">
    <w:name w:val="List Continue 2"/>
    <w:basedOn w:val="Normal"/>
    <w:rsid w:val="002b5f4f"/>
    <w:pPr>
      <w:widowControl/>
      <w:spacing w:before="0" w:after="120"/>
      <w:ind w:left="566"/>
      <w:jc w:val="both"/>
    </w:pPr>
    <w:rPr/>
  </w:style>
  <w:style w:type="paragraph" w:styleId="ListContinue3">
    <w:name w:val="List Continue 3"/>
    <w:basedOn w:val="Normal"/>
    <w:rsid w:val="002b5f4f"/>
    <w:pPr>
      <w:widowControl/>
      <w:spacing w:before="0" w:after="120"/>
      <w:ind w:left="849"/>
      <w:jc w:val="both"/>
    </w:pPr>
    <w:rPr/>
  </w:style>
  <w:style w:type="paragraph" w:styleId="Title">
    <w:name w:val="Title"/>
    <w:basedOn w:val="Normal"/>
    <w:link w:val="Style10"/>
    <w:qFormat/>
    <w:rsid w:val="002b5f4f"/>
    <w:pPr>
      <w:widowControl/>
      <w:spacing w:before="240" w:after="60"/>
      <w:jc w:val="center"/>
      <w:outlineLvl w:val="0"/>
    </w:pPr>
    <w:rPr>
      <w:rFonts w:ascii="Arial" w:hAnsi="Arial"/>
      <w:b/>
      <w:kern w:val="2"/>
      <w:sz w:val="32"/>
    </w:rPr>
  </w:style>
  <w:style w:type="paragraph" w:styleId="BodyTextIndent">
    <w:name w:val="Body Text Indent"/>
    <w:basedOn w:val="Normal"/>
    <w:link w:val="Style11"/>
    <w:rsid w:val="002b5f4f"/>
    <w:pPr>
      <w:widowControl/>
      <w:spacing w:before="0" w:after="120"/>
      <w:ind w:left="283"/>
      <w:jc w:val="both"/>
    </w:pPr>
    <w:rPr/>
  </w:style>
  <w:style w:type="paragraph" w:styleId="Subtitle">
    <w:name w:val="Subtitle"/>
    <w:basedOn w:val="Normal"/>
    <w:link w:val="Style12"/>
    <w:qFormat/>
    <w:rsid w:val="002b5f4f"/>
    <w:pPr>
      <w:widowControl/>
      <w:spacing w:before="0" w:after="60"/>
      <w:jc w:val="center"/>
      <w:outlineLvl w:val="1"/>
    </w:pPr>
    <w:rPr>
      <w:rFonts w:ascii="Arial" w:hAnsi="Arial"/>
      <w:sz w:val="24"/>
    </w:rPr>
  </w:style>
  <w:style w:type="paragraph" w:styleId="BodyText2">
    <w:name w:val="Body Text 2"/>
    <w:basedOn w:val="Normal"/>
    <w:link w:val="21"/>
    <w:uiPriority w:val="99"/>
    <w:qFormat/>
    <w:rsid w:val="002b5f4f"/>
    <w:pPr>
      <w:widowControl/>
      <w:tabs>
        <w:tab w:val="clear" w:pos="708"/>
        <w:tab w:val="left" w:pos="3402" w:leader="none"/>
      </w:tabs>
      <w:jc w:val="center"/>
    </w:pPr>
    <w:rPr>
      <w:sz w:val="24"/>
    </w:rPr>
  </w:style>
  <w:style w:type="paragraph" w:styleId="11" w:customStyle="1">
    <w:name w:val="Стиль1"/>
    <w:basedOn w:val="Normal"/>
    <w:qFormat/>
    <w:rsid w:val="002b5f4f"/>
    <w:pPr>
      <w:widowControl/>
      <w:spacing w:before="0" w:after="60"/>
      <w:jc w:val="both"/>
    </w:pPr>
    <w:rPr/>
  </w:style>
  <w:style w:type="paragraph" w:styleId="BodyTextIndent2">
    <w:name w:val="Body Text Indent 2"/>
    <w:basedOn w:val="Normal"/>
    <w:link w:val="22"/>
    <w:qFormat/>
    <w:rsid w:val="002b5f4f"/>
    <w:pPr>
      <w:widowControl/>
      <w:spacing w:before="0" w:after="60"/>
      <w:ind w:hanging="425" w:left="851"/>
      <w:jc w:val="both"/>
    </w:pPr>
    <w:rPr/>
  </w:style>
  <w:style w:type="paragraph" w:styleId="Header">
    <w:name w:val="header"/>
    <w:basedOn w:val="Normal"/>
    <w:link w:val="Style13"/>
    <w:rsid w:val="002b5f4f"/>
    <w:pPr>
      <w:widowControl/>
      <w:tabs>
        <w:tab w:val="clear" w:pos="708"/>
        <w:tab w:val="center" w:pos="4153" w:leader="none"/>
        <w:tab w:val="right" w:pos="8306" w:leader="none"/>
      </w:tabs>
    </w:pPr>
    <w:rPr/>
  </w:style>
  <w:style w:type="paragraph" w:styleId="BodyText3">
    <w:name w:val="Body Text 3"/>
    <w:basedOn w:val="Normal"/>
    <w:link w:val="31"/>
    <w:qFormat/>
    <w:rsid w:val="002b5f4f"/>
    <w:pPr>
      <w:widowControl/>
      <w:spacing w:before="0" w:after="120"/>
      <w:jc w:val="both"/>
    </w:pPr>
    <w:rPr>
      <w:sz w:val="16"/>
      <w:szCs w:val="16"/>
    </w:rPr>
  </w:style>
  <w:style w:type="paragraph" w:styleId="BalloonText">
    <w:name w:val="Balloon Text"/>
    <w:basedOn w:val="Normal"/>
    <w:link w:val="Style14"/>
    <w:qFormat/>
    <w:rsid w:val="002b5f4f"/>
    <w:pPr/>
    <w:rPr>
      <w:rFonts w:ascii="Tahoma" w:hAnsi="Tahoma" w:cs="Tahoma"/>
      <w:sz w:val="16"/>
      <w:szCs w:val="16"/>
    </w:rPr>
  </w:style>
  <w:style w:type="paragraph" w:styleId="Textbody" w:customStyle="1">
    <w:name w:val="Text body"/>
    <w:basedOn w:val="Normal"/>
    <w:qFormat/>
    <w:rsid w:val="00f40720"/>
    <w:pPr>
      <w:widowControl/>
      <w:suppressAutoHyphens w:val="true"/>
      <w:jc w:val="both"/>
      <w:textAlignment w:val="baseline"/>
    </w:pPr>
    <w:rPr>
      <w:rFonts w:ascii="Courier New" w:hAnsi="Courier New"/>
      <w:kern w:val="2"/>
      <w:szCs w:val="24"/>
    </w:rPr>
  </w:style>
  <w:style w:type="paragraph" w:styleId="Style19" w:customStyle="1">
    <w:name w:val="Подпись к таблице"/>
    <w:basedOn w:val="Normal"/>
    <w:link w:val="Style15"/>
    <w:qFormat/>
    <w:rsid w:val="00900d7e"/>
    <w:pPr>
      <w:shd w:val="clear" w:color="auto" w:fill="FFFFFF"/>
      <w:spacing w:lineRule="atLeast" w:line="0"/>
    </w:pPr>
    <w:rPr>
      <w:b/>
      <w:bCs/>
      <w:sz w:val="22"/>
      <w:szCs w:val="22"/>
      <w:lang w:eastAsia="en-US"/>
    </w:rPr>
  </w:style>
  <w:style w:type="paragraph" w:styleId="user3">
    <w:name w:val="Содержимое врезки (user)"/>
    <w:basedOn w:val="Normal"/>
    <w:qFormat/>
    <w:pPr/>
    <w:rPr/>
  </w:style>
  <w:style w:type="paragraph" w:styleId="western">
    <w:name w:val="western"/>
    <w:basedOn w:val="Normal"/>
    <w:qFormat/>
    <w:pPr>
      <w:suppressAutoHyphens w:val="false"/>
      <w:spacing w:lineRule="auto" w:line="276" w:beforeAutospacing="1" w:after="142"/>
    </w:pPr>
    <w:rPr>
      <w:sz w:val="24"/>
      <w:szCs w:val="24"/>
      <w:lang w:eastAsia="ru-RU"/>
    </w:rPr>
  </w:style>
  <w:style w:type="paragraph" w:styleId="NormalWeb">
    <w:name w:val="Normal (Web)"/>
    <w:basedOn w:val="Normal"/>
    <w:qFormat/>
    <w:pPr>
      <w:suppressAutoHyphens w:val="false"/>
      <w:spacing w:lineRule="auto" w:line="276" w:beforeAutospacing="1" w:after="142"/>
    </w:pPr>
    <w:rPr>
      <w:sz w:val="24"/>
      <w:szCs w:val="24"/>
      <w:lang w:eastAsia="ru-RU"/>
    </w:rPr>
  </w:style>
  <w:style w:type="paragraph" w:styleId="user4">
    <w:name w:val="Содержимое таблицы (user)"/>
    <w:basedOn w:val="Normal"/>
    <w:qFormat/>
    <w:pPr>
      <w:widowControl w:val="false"/>
      <w:suppressLineNumbers/>
    </w:pPr>
    <w:rPr/>
  </w:style>
  <w:style w:type="paragraph" w:styleId="user5">
    <w:name w:val="Заголовок таблицы (user)"/>
    <w:basedOn w:val="user4"/>
    <w:qFormat/>
    <w:pPr>
      <w:suppressLineNumbers/>
      <w:jc w:val="center"/>
    </w:pPr>
    <w:rPr>
      <w:b/>
      <w:bCs/>
    </w:rPr>
  </w:style>
  <w:style w:type="paragraph" w:styleId="Style20">
    <w:name w:val="Содержимое врезки"/>
    <w:basedOn w:val="Normal"/>
    <w:qFormat/>
    <w:pPr/>
    <w:rPr/>
  </w:style>
  <w:style w:type="numbering" w:styleId="user6"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rsid w:val="002b5f4f"/>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
    <w:name w:val="Сетка таблицы1"/>
    <w:basedOn w:val="a1"/>
    <w:uiPriority w:val="59"/>
    <w:rsid w:val="00900d7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295</TotalTime>
  <Application>LibreOffice/25.2.7.2$Windows_X86_64 LibreOffice_project/5cbfd1ab6520636bb5f7b99185aa69bd7456825d</Application>
  <AppVersion>15.0000</AppVersion>
  <Pages>2</Pages>
  <Words>3611</Words>
  <Characters>25451</Characters>
  <CharactersWithSpaces>29100</CharactersWithSpaces>
  <Paragraphs>199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2023-08-17T07:35:00Z</dcterms:created>
  <dc:creator>Олег Рытько</dc:creator>
  <dc:description/>
  <dc:language>ru-RU</dc:language>
  <cp:lastModifiedBy/>
  <cp:lastPrinted>2021-02-24T13:20:00Z</cp:lastPrinted>
  <dcterms:modified xsi:type="dcterms:W3CDTF">2026-08-28T14:38:38Z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