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КОНТРАКТ</w:t>
      </w: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 № _______________</w:t>
      </w:r>
      <w:r>
        <w:rPr>
          <w:rFonts w:ascii="Times New Roman" w:hAnsi="Times New Roman" w:eastAsia="Times New Roman" w:cs="Times New Roman"/>
          <w:b/>
          <w:bCs/>
          <w:sz w:val="21"/>
          <w:szCs w:val="21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1"/>
          <w:szCs w:val="21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на оказание услуг</w:t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город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Чебоксары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ab/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ab/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                 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        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20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Федеральное государственное бюджетное учреждение «Дирекция мониторинга дорожной деятельности Федерального дорожного агентства» </w:t>
      </w:r>
      <w:r>
        <w:rPr>
          <w:rFonts w:ascii="Times New Roman" w:hAnsi="Times New Roman" w:eastAsia="Calibri" w:cs="Times New Roman"/>
          <w:b/>
          <w:sz w:val="21"/>
          <w:szCs w:val="21"/>
          <w:lang w:eastAsia="ru-RU"/>
        </w:rPr>
        <w:t xml:space="preserve">(сокраще</w:t>
      </w:r>
      <w:r>
        <w:rPr>
          <w:rFonts w:ascii="Times New Roman" w:hAnsi="Times New Roman" w:eastAsia="Calibri" w:cs="Times New Roman"/>
          <w:b/>
          <w:sz w:val="21"/>
          <w:szCs w:val="21"/>
          <w:lang w:eastAsia="ru-RU"/>
        </w:rPr>
        <w:t xml:space="preserve">нное наименование - ФГБУ «Росдортехнология»)</w:t>
      </w:r>
      <w:r>
        <w:rPr>
          <w:rFonts w:ascii="Times New Roman" w:hAnsi="Times New Roman" w:eastAsia="Calibri" w:cs="Times New Roman"/>
          <w:sz w:val="21"/>
          <w:szCs w:val="21"/>
          <w:lang w:eastAsia="ru-RU"/>
        </w:rPr>
        <w:t xml:space="preserve">, именуемое в дальнейшем </w:t>
      </w:r>
      <w:r>
        <w:rPr>
          <w:rFonts w:ascii="Times New Roman" w:hAnsi="Times New Roman" w:eastAsia="Calibri" w:cs="Times New Roman"/>
          <w:b/>
          <w:sz w:val="21"/>
          <w:szCs w:val="21"/>
          <w:lang w:eastAsia="ru-RU"/>
        </w:rPr>
        <w:t xml:space="preserve">«Заказчик»</w:t>
      </w:r>
      <w:r>
        <w:rPr>
          <w:rFonts w:ascii="Times New Roman" w:hAnsi="Times New Roman" w:eastAsia="Calibri" w:cs="Times New Roman"/>
          <w:sz w:val="21"/>
          <w:szCs w:val="21"/>
          <w:lang w:eastAsia="ru-RU"/>
        </w:rPr>
        <w:t xml:space="preserve">,____________________________________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действующего на основании _____________________________________________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с одной стороны, и </w:t>
      </w:r>
      <w:bookmarkStart w:id="0" w:name="_Hlk77076993"/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__________________________________________, </w:t>
      </w:r>
      <w:r>
        <w:rPr>
          <w:rFonts w:ascii="Times New Roman" w:hAnsi="Times New Roman" w:eastAsia="Calibri" w:cs="Times New Roman"/>
          <w:sz w:val="21"/>
          <w:szCs w:val="21"/>
          <w:lang w:eastAsia="ru-RU"/>
        </w:rPr>
        <w:t xml:space="preserve">сокращенное наименование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______________________</w:t>
      </w:r>
      <w:bookmarkStart w:id="1" w:name="_Hlk90024047"/>
      <w:r>
        <w:rPr>
          <w:sz w:val="21"/>
          <w:szCs w:val="21"/>
        </w:rPr>
      </w:r>
      <w:bookmarkEnd w:id="0"/>
      <w:r>
        <w:rPr>
          <w:rFonts w:ascii="Times New Roman" w:hAnsi="Times New Roman" w:cs="Times New Roman"/>
          <w:bCs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именуемое в дальнейшем </w:t>
      </w: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«Исполнитель»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в лице _________________________________________</w:t>
      </w:r>
      <w:bookmarkEnd w:id="1"/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действующей на основании _____________________________________________________________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с другой стороны, совместно име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нуемые </w:t>
      </w: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«Стороны»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а по отдельности </w:t>
      </w: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«Сторона»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в соответствии с пунктом 4 части 1 статьи 93 Федерального закона от 05.04.2013 № 44-ФЗ «О контрактной системе в сфере закупок товаров, работ, услуг для о</w:t>
      </w: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беспечения </w:t>
      </w: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государственных и муниципал</w:t>
      </w: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ьных нужд»</w:t>
      </w: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 (далее – Закон № 44-ФЗ) </w:t>
      </w:r>
      <w:r>
        <w:rPr>
          <w:rFonts w:ascii="Times New Roman" w:hAnsi="Times New Roman" w:eastAsia="Times New Roman" w:cs="Times New Roman"/>
          <w:b w:val="0"/>
          <w:bCs w:val="0"/>
          <w:sz w:val="21"/>
          <w:szCs w:val="21"/>
        </w:rPr>
        <w:t xml:space="preserve">ИКЗ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1"/>
          <w:szCs w:val="21"/>
        </w:rPr>
        <w:t xml:space="preserve">261771708369177170100100010000000244</w:t>
      </w:r>
      <w:r>
        <w:rPr>
          <w:rFonts w:ascii="Times New Roman" w:hAnsi="Times New Roman" w:eastAsia="Times New Roman" w:cs="Times New Roman"/>
          <w:b w:val="0"/>
          <w:bCs w:val="0"/>
          <w:sz w:val="21"/>
          <w:szCs w:val="21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заключили настоящий контракт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(далее – Контракт)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о нижеследующем: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firstLine="550"/>
        <w:jc w:val="both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firstLine="550"/>
        <w:jc w:val="center"/>
        <w:spacing w:after="12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1. Предмет Контракта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1.1. Исполнитель принимает на себя обязательства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по оказанию услуг </w:t>
      </w:r>
      <w:r>
        <w:rPr>
          <w:rFonts w:ascii="Times New Roman" w:hAnsi="Times New Roman" w:cs="Times New Roman"/>
          <w:sz w:val="21"/>
          <w:szCs w:val="21"/>
        </w:rPr>
        <w:t xml:space="preserve">по техническому обслуживанию кондиционеров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в соответствии с требованиями Технического задания (Приложение № 1 к настоящему Контракту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), а Заказчик обязательства по приемке и оплате оказанных услуг в соответствии с условиями настоящего Контракта.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1.2. Срок оказания услуг: с момента подписания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Контракта по 31.07.2026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1.3. Интересы Заказчика по настоящему Контракту  представляет _________________________________</w:t>
      </w:r>
      <w:r>
        <w:rPr>
          <w:rFonts w:ascii="Times New Roman" w:hAnsi="Times New Roman" w:cs="Times New Roman"/>
          <w:bCs/>
          <w:sz w:val="21"/>
          <w:szCs w:val="21"/>
        </w:rPr>
        <w:t xml:space="preserve">, тел. ___________________</w:t>
      </w:r>
      <w:r>
        <w:rPr>
          <w:rFonts w:ascii="Times New Roman" w:hAnsi="Times New Roman" w:cs="Times New Roman"/>
          <w:bCs/>
          <w:sz w:val="21"/>
          <w:szCs w:val="21"/>
        </w:rPr>
        <w:t xml:space="preserve">,</w:t>
      </w:r>
      <w:r>
        <w:rPr>
          <w:rFonts w:ascii="Times New Roman" w:hAnsi="Times New Roman" w:eastAsia="MS Mincho" w:cs="Times New Roman"/>
          <w:sz w:val="21"/>
          <w:szCs w:val="21"/>
          <w:lang w:eastAsia="ja-JP"/>
        </w:rPr>
        <w:t xml:space="preserve"> e-mail: _____________________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а интересы Исполнителя по настоящему Контракту представляет ____________________________, тел. ______________________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e-</w:t>
      </w:r>
      <w:r>
        <w:rPr>
          <w:rFonts w:ascii="Times New Roman" w:hAnsi="Times New Roman" w:eastAsia="Times New Roman" w:cs="Times New Roman"/>
          <w:color w:val="000000" w:themeColor="text1"/>
          <w:sz w:val="21"/>
          <w:szCs w:val="21"/>
          <w:lang w:eastAsia="ru-RU"/>
        </w:rPr>
        <w:t xml:space="preserve">mail: __________________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к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орые с момента заключения настоящего Контракта будут принимать непосредственное участие в регулировании вопросов, возникающих в ходе оказания услуг, формировать штат уполномоченных им лиц, осуществляющих  контроль  за ходом выполнения настоящего Контракта.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center"/>
        <w:spacing w:after="0" w:line="240" w:lineRule="auto"/>
        <w:widowControl w:val="off"/>
        <w:tabs>
          <w:tab w:val="left" w:pos="6957" w:leader="none"/>
        </w:tabs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</w:p>
    <w:p>
      <w:pPr>
        <w:jc w:val="center"/>
        <w:spacing w:after="120" w:line="240" w:lineRule="auto"/>
        <w:widowControl w:val="off"/>
        <w:tabs>
          <w:tab w:val="left" w:pos="6957" w:leader="none"/>
        </w:tabs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sz w:val="21"/>
          <w:szCs w:val="21"/>
        </w:rPr>
      </w:r>
      <w:bookmarkStart w:id="2" w:name="_Hlk496964924"/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2. Цена Контракта </w:t>
      </w: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 и порядок расчетов </w:t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2.1. Цена настоящего контракта </w:t>
      </w:r>
      <w:bookmarkStart w:id="3" w:name="_Hlk79669445"/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составляет _____________________</w:t>
      </w: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 (____________________</w:t>
      </w: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 рубля ________копеек</w:t>
      </w:r>
      <w:bookmarkStart w:id="4" w:name="_Hlk81829950"/>
      <w:r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в том числе </w:t>
      </w: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НДС </w:t>
      </w: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______________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Цена настоящего Контракта</w:t>
      </w:r>
      <w:bookmarkEnd w:id="4"/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является твердой, опред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ляется на весь срок исполнения настоящего Контракта и включает в себя стоимость затрат Исполнителя (накладные, транспортные, прочие расходы, непредвиденные затраты, расходы по страхованию, расходы на уплату налогов, сборов и других обязательных платежей). </w:t>
      </w:r>
      <w:bookmarkEnd w:id="3"/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2.2. Оплата оказанных услуг осуществляется Заказчиком в безналичном</w:t>
      </w:r>
      <w:bookmarkStart w:id="5" w:name="_GoBack"/>
      <w:r>
        <w:rPr>
          <w:sz w:val="21"/>
          <w:szCs w:val="21"/>
        </w:rPr>
      </w:r>
      <w:bookmarkEnd w:id="5"/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порядке путем перечисления денежных средств на расчетный счет Исполнителя в течение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рабочих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дней со дня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со дня подписания Сторонами акта сдачи-приемки оказанных услуг (далее – Акт сдачи-приемки) на основании выставленного Исполнителем счета на оплату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(счета-фактуры если контрагент является плательщиком НДС)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             </w:t>
      </w:r>
      <w:r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  <w:t xml:space="preserve"> 2.3.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Источник финансирования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– субсидия из федерал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ьного бюджета в рамках Соглашения                               </w:t>
      </w:r>
      <w:r>
        <w:rPr>
          <w:rStyle w:val="949"/>
          <w:rFonts w:ascii="Times New Roman" w:hAnsi="Times New Roman" w:eastAsia="Times New Roman" w:cs="Times New Roman"/>
          <w:sz w:val="21"/>
          <w:szCs w:val="21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1"/>
          <w:szCs w:val="21"/>
          <w:highlight w:val="white"/>
        </w:rPr>
        <w:t xml:space="preserve">03.04.2026  № 108-02-2026-005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1"/>
          <w:szCs w:val="21"/>
          <w:highlight w:val="white"/>
        </w:rPr>
        <w:t xml:space="preserve">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2.4.  Днем исполнения обязательств Заказчика перед Исполнителем по оплате оказанн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ых услуг считается день списания денежных средств со счета Заказчика.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2.5. Заказчик п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роизводит оплату по настоящему Контракту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при наличии бюджетного финансирования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br/>
        <w:t xml:space="preserve">и поступления денежных средств на счет Заказчика. В случае уменьшения получателю бюджетных средств, предоставляющему субсидии, ране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доведенных в установленном порядке лимитов бюджетных обязательств на предоставление субсидии Заказчик обеспечивает согласование в соответствии с законодательством Российской Федерац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ии новых условий настоящего Контракта, в том числе по цене и (или) срокам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оплаты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и (или) объему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услуг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.</w:t>
      </w:r>
      <w:bookmarkEnd w:id="2"/>
      <w:r>
        <w:rPr>
          <w:rFonts w:ascii="Times New Roman" w:hAnsi="Times New Roman" w:cs="Times New Roman"/>
          <w:sz w:val="21"/>
          <w:szCs w:val="21"/>
          <w:highlight w:val="none"/>
        </w:rPr>
      </w:r>
      <w:r>
        <w:rPr>
          <w:rFonts w:ascii="Times New Roman" w:hAnsi="Times New Roman" w:cs="Times New Roman"/>
          <w:sz w:val="21"/>
          <w:szCs w:val="21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highlight w:val="none"/>
          <w:lang w:eastAsia="ru-RU"/>
        </w:rPr>
        <w:t xml:space="preserve">2.6. 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highlight w:val="white"/>
        </w:rPr>
        <w:t xml:space="preserve"> 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highlight w:val="white"/>
        </w:rPr>
        <w:t xml:space="preserve">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right"/>
        <w:spacing w:after="0" w:line="240" w:lineRule="auto"/>
        <w:tabs>
          <w:tab w:val="left" w:pos="6000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center"/>
        <w:spacing w:after="120" w:line="240" w:lineRule="auto"/>
        <w:widowControl w:val="off"/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. Срок действия Контракта</w:t>
      </w: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, р</w:t>
      </w: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асторжение и изменение Контракта</w:t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</w:p>
    <w:p>
      <w:pPr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          3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Настоящий Контракт вступает в силу со дня его подписания уполномоченными представителями обеих Сторон и действует до полного исполнения обязательств Сторонами.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Style w:val="931"/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3.2. По соглашению Сторон допускается увеличение или уменьшение по предложению Заказчика объема оказываемых услуг, но не более чем на 10%, с пропорциональным соответствующим изменением цены Контракта.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Заказчик вправе принять решение об односторонне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м отказе от исполнения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настоящего Контракта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по основаниям, предусмотренным Гражданским кодексом Российской Федерации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а также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</w:t>
      </w:r>
      <w:r>
        <w:rPr>
          <w:rFonts w:ascii="Times New Roman" w:hAnsi="Times New Roman" w:cs="Times New Roman"/>
          <w:sz w:val="21"/>
          <w:szCs w:val="21"/>
        </w:rPr>
        <w:t xml:space="preserve">в случае однократного нарушения </w:t>
      </w:r>
      <w:r>
        <w:rPr>
          <w:rFonts w:ascii="Times New Roman" w:hAnsi="Times New Roman" w:cs="Times New Roman"/>
          <w:sz w:val="21"/>
          <w:szCs w:val="21"/>
        </w:rPr>
        <w:t xml:space="preserve">Исполнителем с</w:t>
      </w:r>
      <w:r>
        <w:rPr>
          <w:rFonts w:ascii="Times New Roman" w:hAnsi="Times New Roman" w:cs="Times New Roman"/>
          <w:sz w:val="21"/>
          <w:szCs w:val="21"/>
        </w:rPr>
        <w:t xml:space="preserve">роков оказания услуг на срок более </w:t>
      </w:r>
      <w:r>
        <w:rPr>
          <w:rFonts w:ascii="Times New Roman" w:hAnsi="Times New Roman" w:cs="Times New Roman"/>
          <w:sz w:val="21"/>
          <w:szCs w:val="21"/>
        </w:rPr>
        <w:t xml:space="preserve">10 (</w:t>
      </w:r>
      <w:r>
        <w:rPr>
          <w:rFonts w:ascii="Times New Roman" w:hAnsi="Times New Roman" w:cs="Times New Roman"/>
          <w:sz w:val="21"/>
          <w:szCs w:val="21"/>
        </w:rPr>
        <w:t xml:space="preserve">десяти</w:t>
      </w:r>
      <w:r>
        <w:rPr>
          <w:rFonts w:ascii="Times New Roman" w:hAnsi="Times New Roman" w:cs="Times New Roman"/>
          <w:sz w:val="21"/>
          <w:szCs w:val="21"/>
        </w:rPr>
        <w:t xml:space="preserve">) </w:t>
      </w:r>
      <w:r>
        <w:rPr>
          <w:rFonts w:ascii="Times New Roman" w:hAnsi="Times New Roman" w:cs="Times New Roman"/>
          <w:sz w:val="21"/>
          <w:szCs w:val="21"/>
        </w:rPr>
        <w:t xml:space="preserve">рабочих </w:t>
      </w:r>
      <w:r>
        <w:rPr>
          <w:rFonts w:ascii="Times New Roman" w:hAnsi="Times New Roman" w:cs="Times New Roman"/>
          <w:sz w:val="21"/>
          <w:szCs w:val="21"/>
        </w:rPr>
        <w:t xml:space="preserve">дней;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>
        <w:rPr>
          <w:rFonts w:ascii="Times New Roman" w:hAnsi="Times New Roman" w:cs="Times New Roman"/>
          <w:sz w:val="21"/>
          <w:szCs w:val="21"/>
        </w:rPr>
        <w:t xml:space="preserve">в случае однократного выявления недостатков в оказанных</w:t>
      </w:r>
      <w:r>
        <w:rPr>
          <w:rFonts w:ascii="Times New Roman" w:hAnsi="Times New Roman" w:cs="Times New Roman"/>
          <w:sz w:val="21"/>
          <w:szCs w:val="21"/>
        </w:rPr>
        <w:t xml:space="preserve"> Исполнителем</w:t>
      </w:r>
      <w:r>
        <w:rPr>
          <w:rFonts w:ascii="Times New Roman" w:hAnsi="Times New Roman" w:cs="Times New Roman"/>
          <w:sz w:val="21"/>
          <w:szCs w:val="21"/>
        </w:rPr>
        <w:t xml:space="preserve"> услугах;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Style w:val="949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>
        <w:rPr>
          <w:rStyle w:val="949"/>
          <w:sz w:val="21"/>
          <w:szCs w:val="21"/>
        </w:rPr>
        <w:t xml:space="preserve">в случае не доведения в денежном выражении, уменьшения или отзыва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субсидии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из федерального бюджета</w:t>
      </w:r>
      <w:r>
        <w:rPr>
          <w:rStyle w:val="949"/>
          <w:sz w:val="21"/>
          <w:szCs w:val="21"/>
        </w:rPr>
        <w:t xml:space="preserve">;</w:t>
      </w:r>
      <w:r>
        <w:rPr>
          <w:rStyle w:val="949"/>
          <w:sz w:val="21"/>
          <w:szCs w:val="21"/>
        </w:rPr>
      </w:r>
      <w:r>
        <w:rPr>
          <w:rStyle w:val="949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1"/>
          <w:szCs w:val="21"/>
        </w:rPr>
      </w:pPr>
      <w:r>
        <w:rPr>
          <w:rStyle w:val="949"/>
          <w:sz w:val="21"/>
          <w:szCs w:val="21"/>
        </w:rPr>
        <w:t xml:space="preserve">- </w:t>
      </w:r>
      <w:bookmarkStart w:id="7" w:name="_Hlk81904431"/>
      <w:r>
        <w:rPr>
          <w:rStyle w:val="949"/>
          <w:sz w:val="21"/>
          <w:szCs w:val="21"/>
        </w:rPr>
        <w:t xml:space="preserve">в </w:t>
      </w:r>
      <w:r>
        <w:rPr>
          <w:rFonts w:ascii="Times New Roman" w:hAnsi="Times New Roman" w:cs="Times New Roman"/>
          <w:bCs/>
          <w:sz w:val="21"/>
          <w:szCs w:val="21"/>
        </w:rPr>
        <w:t xml:space="preserve">случае признания в соответствии с Бюджетным Кодексом </w:t>
      </w:r>
      <w:r>
        <w:rPr>
          <w:rFonts w:ascii="Times New Roman" w:hAnsi="Times New Roman" w:cs="Times New Roman"/>
          <w:bCs/>
          <w:sz w:val="21"/>
          <w:szCs w:val="21"/>
        </w:rPr>
        <w:t xml:space="preserve">РФ</w:t>
      </w:r>
      <w:r>
        <w:rPr>
          <w:rFonts w:ascii="Times New Roman" w:hAnsi="Times New Roman" w:cs="Times New Roman"/>
          <w:bCs/>
          <w:sz w:val="21"/>
          <w:szCs w:val="21"/>
        </w:rPr>
        <w:t xml:space="preserve"> утратившими силу положений закона </w:t>
      </w:r>
      <w:r>
        <w:rPr>
          <w:rFonts w:ascii="Times New Roman" w:hAnsi="Times New Roman" w:cs="Times New Roman"/>
          <w:bCs/>
          <w:sz w:val="21"/>
          <w:szCs w:val="21"/>
        </w:rPr>
        <w:br/>
      </w:r>
      <w:r>
        <w:rPr>
          <w:rFonts w:ascii="Times New Roman" w:hAnsi="Times New Roman" w:cs="Times New Roman"/>
          <w:bCs/>
          <w:sz w:val="21"/>
          <w:szCs w:val="21"/>
        </w:rPr>
        <w:t xml:space="preserve">о бюджете на текущий финансовый год и плановый период, в части относящейся к плановому периоду, </w:t>
      </w:r>
      <w:r>
        <w:rPr>
          <w:rFonts w:ascii="Times New Roman" w:hAnsi="Times New Roman" w:cs="Times New Roman"/>
          <w:bCs/>
          <w:sz w:val="21"/>
          <w:szCs w:val="21"/>
        </w:rPr>
        <w:br/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Style w:val="949"/>
          <w:sz w:val="21"/>
          <w:szCs w:val="21"/>
          <w:highlight w:val="none"/>
        </w:rPr>
      </w:pPr>
      <w:r>
        <w:rPr>
          <w:rStyle w:val="949"/>
          <w:sz w:val="21"/>
          <w:szCs w:val="21"/>
          <w:highlight w:val="none"/>
        </w:rPr>
      </w:r>
      <w:r>
        <w:rPr>
          <w:rStyle w:val="949"/>
          <w:sz w:val="21"/>
          <w:szCs w:val="21"/>
          <w:highlight w:val="none"/>
        </w:rPr>
      </w:r>
      <w:r>
        <w:rPr>
          <w:rStyle w:val="949"/>
          <w:sz w:val="21"/>
          <w:szCs w:val="21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Style w:val="949"/>
          <w:sz w:val="21"/>
          <w:szCs w:val="21"/>
          <w:highlight w:val="none"/>
        </w:rPr>
      </w:pPr>
      <w:r>
        <w:rPr>
          <w:rFonts w:ascii="Times New Roman" w:hAnsi="Times New Roman" w:cs="Times New Roman"/>
          <w:bCs/>
          <w:sz w:val="21"/>
          <w:szCs w:val="21"/>
        </w:rPr>
      </w:r>
      <w:r>
        <w:rPr>
          <w:rFonts w:ascii="Times New Roman" w:hAnsi="Times New Roman" w:cs="Times New Roman"/>
          <w:bCs/>
          <w:sz w:val="21"/>
          <w:szCs w:val="21"/>
        </w:rPr>
        <w:t xml:space="preserve">в котором настоящим Контрактом предусмотрено исполнение Заказчиком обязательства по оплате.</w:t>
      </w:r>
      <w:bookmarkEnd w:id="7"/>
      <w:r>
        <w:rPr>
          <w:rStyle w:val="949"/>
          <w:sz w:val="21"/>
          <w:szCs w:val="21"/>
          <w:highlight w:val="none"/>
        </w:rPr>
      </w:r>
      <w:r>
        <w:rPr>
          <w:rStyle w:val="949"/>
          <w:sz w:val="21"/>
          <w:szCs w:val="21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Style w:val="949"/>
          <w:sz w:val="21"/>
          <w:szCs w:val="21"/>
        </w:rPr>
      </w:pPr>
      <w:r>
        <w:rPr>
          <w:rStyle w:val="949"/>
          <w:sz w:val="21"/>
          <w:szCs w:val="21"/>
          <w:highlight w:val="none"/>
        </w:rPr>
      </w:r>
      <w:r>
        <w:rPr>
          <w:rStyle w:val="949"/>
          <w:sz w:val="21"/>
          <w:szCs w:val="21"/>
        </w:rPr>
      </w:r>
      <w:r>
        <w:rPr>
          <w:rStyle w:val="949"/>
          <w:sz w:val="21"/>
          <w:szCs w:val="21"/>
        </w:rPr>
      </w:r>
    </w:p>
    <w:p>
      <w:pPr>
        <w:ind w:left="0" w:firstLine="0"/>
        <w:jc w:val="center"/>
        <w:spacing w:after="12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 4. Порядок приемки оказанных услуг</w:t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</w:p>
    <w:p>
      <w:pPr>
        <w:ind w:left="0" w:right="0" w:firstLine="0"/>
        <w:jc w:val="both"/>
        <w:spacing w:after="0" w:line="240" w:lineRule="auto"/>
        <w:widowControl w:val="off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            4.1. </w:t>
      </w:r>
      <w:r>
        <w:rPr>
          <w:rFonts w:ascii="Times New Roman" w:hAnsi="Times New Roman" w:cs="Times New Roman"/>
          <w:bCs/>
          <w:sz w:val="22"/>
          <w:szCs w:val="22"/>
        </w:rPr>
        <w:t xml:space="preserve">Исполнитель в срок не позднее 5 (пяти) рабочих дней со дня оказания услуг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по настоящему Контракту предоставляет Заказчику Акт сдачи-приемки,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подписанный Исполнителем в 2 (двух) экземплярах, </w:t>
      </w:r>
      <w:r>
        <w:rPr>
          <w:rFonts w:ascii="Times New Roman" w:hAnsi="Times New Roman" w:cs="Times New Roman"/>
          <w:sz w:val="21"/>
          <w:szCs w:val="21"/>
        </w:rPr>
        <w:t xml:space="preserve">счет на оплату оказанных услуг и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счет-фактуру (если контрагент является плательщиком НДС). 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left="0" w:right="0" w:firstLine="360"/>
        <w:jc w:val="left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  4.2. Заказчик обязуется в течение 5 (пяти) рабочих дней рассмотреть и подписать представленный Акт сдачи-приемки и возвратить один экземпляр Исполнителю либо в тот же срок направит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ь письменный мотивированный отказ от его подписания с перечнем своих замечаний и сроков их устранения. При наличии мотивированного отказа от приемки оказанных услуг срок устранения замечаний не может быть установлен Заказчиком меньше 3 (трех) рабочих дней.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left="0" w:right="0" w:firstLine="360"/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  4.3 Повторная приемка услуг после устранения замечаний осуществляется Заказчиком в сроки и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в порядке, установленные пунктом 4.2. настоящего Контракта.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left="360" w:firstLine="0"/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  4.4 Датой приемки оказанных услуг считается дата подписания Заказчиком Акта сдачи-приемки.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Style w:val="931"/>
        <w:ind w:left="0" w:firstLine="567"/>
        <w:jc w:val="left"/>
        <w:spacing w:after="120"/>
        <w:tabs>
          <w:tab w:val="left" w:pos="1276" w:leader="none"/>
        </w:tabs>
        <w:rPr>
          <w:rFonts w:ascii="Times New Roman" w:hAnsi="Times New Roman" w:eastAsia="Calibri" w:cs="Times New Roman"/>
          <w:b/>
          <w:bCs/>
          <w:sz w:val="21"/>
          <w:szCs w:val="21"/>
        </w:rPr>
      </w:pPr>
      <w:r>
        <w:rPr>
          <w:rFonts w:ascii="Times New Roman" w:hAnsi="Times New Roman" w:eastAsia="Calibri" w:cs="Times New Roman"/>
          <w:b/>
          <w:bCs/>
          <w:sz w:val="21"/>
          <w:szCs w:val="21"/>
        </w:rPr>
      </w:r>
      <w:r>
        <w:rPr>
          <w:rFonts w:ascii="Times New Roman" w:hAnsi="Times New Roman" w:eastAsia="Calibri" w:cs="Times New Roman"/>
          <w:b/>
          <w:bCs/>
          <w:sz w:val="21"/>
          <w:szCs w:val="21"/>
        </w:rPr>
      </w:r>
      <w:r>
        <w:rPr>
          <w:rFonts w:ascii="Times New Roman" w:hAnsi="Times New Roman" w:eastAsia="Calibri" w:cs="Times New Roman"/>
          <w:b/>
          <w:bCs/>
          <w:sz w:val="21"/>
          <w:szCs w:val="21"/>
        </w:rPr>
      </w:r>
    </w:p>
    <w:p>
      <w:pPr>
        <w:ind w:left="0" w:firstLine="0"/>
        <w:jc w:val="center"/>
        <w:spacing w:after="0" w:line="240" w:lineRule="auto"/>
        <w:widowControl w:val="off"/>
        <w:tabs>
          <w:tab w:val="left" w:pos="283" w:leader="none"/>
        </w:tabs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5. Ответственность</w:t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</w:p>
    <w:p>
      <w:pPr>
        <w:ind w:left="360"/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</w:r>
    </w:p>
    <w:p>
      <w:pPr>
        <w:ind w:left="360" w:firstLine="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    5.1. Неустой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ки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(штрафы и пени) за нарушение настоящего Контракта, а также иные суммы, подлежащие перечислению в связи с нарушением Контракта, должны быть перечислены Стороной, допустившей нарушение Контракта, в срок, указанный в соответствующем требовании другой Стороны.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left="360" w:firstLine="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  5.2. За каждый факт неисполнения или ненадлежащего исполнения </w:t>
      </w:r>
      <w:bookmarkStart w:id="0" w:name="undefined"/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Исполнителем</w:t>
      </w:r>
      <w:bookmarkEnd w:id="0"/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обязательств, предусмотренных настоящим Контрактом, за исключением просрочки исполнения обязательств (в том числе гарантийного обязательства при его наличии), устанавливается штраф в размере 10 (десяти) процентов цены Контракта.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left="360" w:firstLine="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 5.3. За каждый факт неисполнения или ненадлежащего исполнения Исполнителем обязательства, предусмотренного настоящим Контрактом, которое не имеет стоимостного выражения, устанавливается штраф в размере 1 000,00 рублей (Одной тысячи рублей 00 копеек).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left="360" w:firstLine="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  5.4.  В случае просрочки исполнения Стороной обязательства, предусмотренного настоящим Контрактом, другая Сторона вправе требовать уплаты пени в размере одной трехсотой действующей на да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у уплаты пени ключевой ставки Центрального банка Российской Федерации от суммы неисполненного в срок обязательства за каждый день просрочки исполнения, начиная со дня, следующего после дня истечения установленного Контрактом срока исполнения обязательства.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left="360" w:firstLine="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5.5 Общая сумма начисленных штрафов за неисполнение или ненадлежащее исполнение Стороной обязательств, предусмотренных настоящим Контрактом, не может превышать цену настоящего Контракта.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left="360" w:firstLine="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5.6.Уплата неустойки (пени, штрафов) не освобождает Стороны от выполнения взятых на себя обязательств по настоящему Контракту.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left="283" w:right="0" w:firstLine="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  5.7.Исполнитель несет перед Заказчиком ответственность за последствия неисполнения   или ненадлежащего исполнения обязательств привлеченными им третьими лицами.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left="283" w:right="0" w:hanging="283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 Стороны настоящего Контракта освобождаются от уплаты неустойки, если докажут, что</w:t>
      </w:r>
      <w:bookmarkStart w:id="0" w:name="undefined"/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 неисполнение с    соответствующего обязательства произошло вследствие обстоятельств непреодолимой силы или по вине другой Стороны</w:t>
      </w:r>
      <w:bookmarkEnd w:id="0"/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Style w:val="931"/>
        <w:ind w:left="0" w:firstLine="567"/>
        <w:jc w:val="left"/>
        <w:spacing w:after="120"/>
        <w:tabs>
          <w:tab w:val="left" w:pos="1276" w:leader="none"/>
        </w:tabs>
        <w:rPr>
          <w:rFonts w:ascii="Times New Roman" w:hAnsi="Times New Roman" w:eastAsia="Calibri" w:cs="Times New Roman"/>
          <w:b/>
          <w:bCs/>
          <w:sz w:val="21"/>
          <w:szCs w:val="21"/>
        </w:rPr>
      </w:pPr>
      <w:r>
        <w:rPr>
          <w:rFonts w:ascii="Times New Roman" w:hAnsi="Times New Roman" w:eastAsia="Calibri" w:cs="Times New Roman"/>
          <w:b/>
          <w:bCs/>
          <w:sz w:val="21"/>
          <w:szCs w:val="21"/>
        </w:rPr>
      </w:r>
      <w:r>
        <w:rPr>
          <w:rFonts w:ascii="Times New Roman" w:hAnsi="Times New Roman" w:eastAsia="Calibri" w:cs="Times New Roman"/>
          <w:b/>
          <w:bCs/>
          <w:sz w:val="21"/>
          <w:szCs w:val="21"/>
        </w:rPr>
      </w:r>
      <w:r>
        <w:rPr>
          <w:rFonts w:ascii="Times New Roman" w:hAnsi="Times New Roman" w:eastAsia="Calibri" w:cs="Times New Roman"/>
          <w:b/>
          <w:bCs/>
          <w:sz w:val="21"/>
          <w:szCs w:val="21"/>
        </w:rPr>
      </w:r>
    </w:p>
    <w:p>
      <w:pPr>
        <w:pStyle w:val="931"/>
        <w:ind w:left="0" w:firstLine="567"/>
        <w:jc w:val="center"/>
        <w:spacing w:after="120"/>
        <w:tabs>
          <w:tab w:val="left" w:pos="1276" w:leader="none"/>
        </w:tabs>
        <w:rPr>
          <w:rFonts w:ascii="Times New Roman" w:hAnsi="Times New Roman" w:eastAsia="Calibri" w:cs="Times New Roman"/>
          <w:b/>
          <w:bCs/>
          <w:sz w:val="21"/>
          <w:szCs w:val="21"/>
          <w:highlight w:val="none"/>
        </w:rPr>
      </w:pPr>
      <w:r>
        <w:rPr>
          <w:rFonts w:ascii="Times New Roman" w:hAnsi="Times New Roman" w:eastAsia="Calibri" w:cs="Times New Roman"/>
          <w:b/>
          <w:sz w:val="21"/>
          <w:szCs w:val="21"/>
        </w:rPr>
        <w:t xml:space="preserve">6. Прочие условия</w:t>
      </w:r>
      <w:r>
        <w:rPr>
          <w:rFonts w:ascii="Times New Roman" w:hAnsi="Times New Roman" w:eastAsia="Calibri" w:cs="Times New Roman"/>
          <w:b/>
          <w:bCs/>
          <w:sz w:val="21"/>
          <w:szCs w:val="21"/>
          <w:highlight w:val="none"/>
        </w:rPr>
      </w:r>
      <w:r>
        <w:rPr>
          <w:rFonts w:ascii="Times New Roman" w:hAnsi="Times New Roman" w:eastAsia="Calibri" w:cs="Times New Roman"/>
          <w:b/>
          <w:bCs/>
          <w:sz w:val="21"/>
          <w:szCs w:val="21"/>
          <w:highlight w:val="non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6.1. Споры, возникающие между Сторонами при испо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лнении обязательств по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настоящему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Контракту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br/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и в связи с ними, подлежат рассмотрению в суде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по месту нахождения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стца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. Обязателен претензионный порядок разрешения споров.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Срок ответа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тороны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настоящему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Контракту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на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требование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претензию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другой С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тороны должен составлять не более 10 (десяти) рабочих дней со дня получения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требования (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претензии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.</w:t>
      </w:r>
      <w:bookmarkStart w:id="8" w:name="_Hlk496964515"/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6.2. Исполнитель </w:t>
      </w:r>
      <w:r>
        <w:rPr>
          <w:rFonts w:ascii="Times New Roman" w:hAnsi="Times New Roman" w:cs="Times New Roman"/>
          <w:sz w:val="21"/>
          <w:szCs w:val="21"/>
        </w:rPr>
        <w:t xml:space="preserve">заявляет и подтверждает Заказчику, что соответствует требованиям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 xml:space="preserve">установленным </w:t>
      </w:r>
      <w:r>
        <w:rPr>
          <w:rFonts w:ascii="Times New Roman" w:hAnsi="Times New Roman" w:cs="Times New Roman"/>
          <w:sz w:val="21"/>
          <w:szCs w:val="21"/>
        </w:rPr>
        <w:t xml:space="preserve">частью </w:t>
      </w:r>
      <w:r>
        <w:rPr>
          <w:rFonts w:ascii="Times New Roman" w:hAnsi="Times New Roman" w:cs="Times New Roman"/>
          <w:sz w:val="21"/>
          <w:szCs w:val="21"/>
        </w:rPr>
        <w:t xml:space="preserve">1 статьи 31 </w:t>
      </w:r>
      <w:r>
        <w:rPr>
          <w:rFonts w:ascii="Times New Roman" w:hAnsi="Times New Roman" w:cs="Times New Roman"/>
          <w:sz w:val="21"/>
          <w:szCs w:val="21"/>
        </w:rPr>
        <w:t xml:space="preserve">Закона №44-ФЗ</w:t>
      </w:r>
      <w:r>
        <w:rPr>
          <w:rFonts w:ascii="Times New Roman" w:hAnsi="Times New Roman" w:cs="Times New Roman"/>
          <w:sz w:val="21"/>
          <w:szCs w:val="21"/>
        </w:rPr>
        <w:t xml:space="preserve">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</w:r>
      <w:bookmarkStart w:id="9" w:name="_Hlk77851974"/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Настоящий Контракт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составлен в 2 (двух) экземплярах, имеющих равную юридическую силу,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br/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по одному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экземпляру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для каждой из Сторон. </w:t>
      </w:r>
      <w:bookmarkEnd w:id="9"/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bookmarkEnd w:id="8"/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7. Приложения</w:t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7.1.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К настоящему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Контракту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прилагаются и являются его неотъемлемой частью: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Приложение № 1 –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center"/>
        <w:spacing w:after="0" w:line="240" w:lineRule="auto"/>
        <w:tabs>
          <w:tab w:val="left" w:pos="6000" w:leader="none"/>
        </w:tabs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8. </w:t>
      </w:r>
      <w:r>
        <w:rPr>
          <w:rFonts w:ascii="Times New Roman" w:hAnsi="Times New Roman" w:cs="Times New Roman"/>
          <w:b/>
          <w:sz w:val="21"/>
          <w:szCs w:val="21"/>
        </w:rPr>
        <w:t xml:space="preserve">Р</w:t>
      </w:r>
      <w:r>
        <w:rPr>
          <w:rFonts w:ascii="Times New Roman" w:hAnsi="Times New Roman" w:cs="Times New Roman"/>
          <w:b/>
          <w:sz w:val="21"/>
          <w:szCs w:val="21"/>
        </w:rPr>
        <w:t xml:space="preserve">еквизиты </w:t>
      </w:r>
      <w:r>
        <w:rPr>
          <w:rFonts w:ascii="Times New Roman" w:hAnsi="Times New Roman" w:cs="Times New Roman"/>
          <w:b/>
          <w:sz w:val="21"/>
          <w:szCs w:val="21"/>
        </w:rPr>
        <w:t xml:space="preserve">и подписи </w:t>
      </w:r>
      <w:r>
        <w:rPr>
          <w:rFonts w:ascii="Times New Roman" w:hAnsi="Times New Roman" w:cs="Times New Roman"/>
          <w:b/>
          <w:sz w:val="21"/>
          <w:szCs w:val="21"/>
        </w:rPr>
        <w:t xml:space="preserve">Сторон</w:t>
      </w:r>
      <w:r>
        <w:rPr>
          <w:rFonts w:ascii="Times New Roman" w:hAnsi="Times New Roman" w:cs="Times New Roman"/>
          <w:b/>
          <w:sz w:val="21"/>
          <w:szCs w:val="21"/>
        </w:rPr>
      </w:r>
      <w:r>
        <w:rPr>
          <w:rFonts w:ascii="Times New Roman" w:hAnsi="Times New Roman" w:cs="Times New Roman"/>
          <w:b/>
          <w:sz w:val="21"/>
          <w:szCs w:val="21"/>
        </w:rPr>
      </w: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0"/>
        <w:gridCol w:w="5100"/>
      </w:tblGrid>
      <w:tr>
        <w:tblPrEx/>
        <w:trPr>
          <w:trHeight w:val="2094"/>
        </w:trPr>
        <w:tc>
          <w:tcPr>
            <w:tcW w:w="510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eastAsia="ru-RU"/>
              </w:rPr>
              <w:t xml:space="preserve">ФГБУ «Росдортехнология»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Место нахождения (юридический адрес): 129085,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г. Москва, ул. Бочкова, д. 4.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Фактический (почтовый) адрес: 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 xml:space="preserve">125040,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 xml:space="preserve">г. Москва, Ленинградский пр., д. 23, строен.1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ИНН 7717083691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КПП 771701001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ОКПО 40467972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ОКТМО 45358000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ОКФС 12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ОКОПФ 75103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ОГРН 1027739550354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к/с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40102810545370000003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Р/с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03214643000000017300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ОКЦ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 ГУ БАНКА РОССИИ ПО ЦФО//УФК ПО Г. МОСКВЕ г. Москва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УФК по г. Москве (ФГБУ "РОСДОРТЕХНОЛОГИЯ", л/с 21736Ж18180)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БИК 004525988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  <w:p>
            <w:pPr>
              <w:ind w:left="37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Получатель услуг: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r>
          </w:p>
          <w:p>
            <w:pPr>
              <w:ind w:left="37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Филиал ФГБУ «Росдортехнология» в г. Чебоксарах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ind w:left="37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7717083691 КПП 213001001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ind w:left="37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Адрес: 428032, г. Чебоксары,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ind w:left="37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ул. Ярославская, д.32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ind w:left="37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тел. 8 (8352) 62-08-39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ind w:left="37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hyperlink r:id="rId11" w:tooltip="mailto:21secretar@rosdt.ru" w:history="1">
              <w:r>
                <w:rPr>
                  <w:rStyle w:val="934"/>
                  <w:rFonts w:ascii="Times New Roman" w:hAnsi="Times New Roman" w:cs="Times New Roman"/>
                  <w:sz w:val="21"/>
                  <w:szCs w:val="21"/>
                </w:rPr>
                <w:t xml:space="preserve">21</w:t>
              </w:r>
              <w:r>
                <w:rPr>
                  <w:rStyle w:val="934"/>
                  <w:rFonts w:ascii="Times New Roman" w:hAnsi="Times New Roman" w:cs="Times New Roman"/>
                  <w:sz w:val="21"/>
                  <w:szCs w:val="21"/>
                  <w:lang w:val="en-US"/>
                </w:rPr>
                <w:t xml:space="preserve">secretar</w:t>
              </w:r>
              <w:r>
                <w:rPr>
                  <w:rStyle w:val="934"/>
                  <w:rFonts w:ascii="Times New Roman" w:hAnsi="Times New Roman" w:cs="Times New Roman"/>
                  <w:sz w:val="21"/>
                  <w:szCs w:val="21"/>
                </w:rPr>
                <w:t xml:space="preserve">@</w:t>
              </w:r>
              <w:r>
                <w:rPr>
                  <w:rStyle w:val="934"/>
                  <w:rFonts w:ascii="Times New Roman" w:hAnsi="Times New Roman" w:cs="Times New Roman"/>
                  <w:sz w:val="21"/>
                  <w:szCs w:val="21"/>
                  <w:lang w:val="en-US"/>
                </w:rPr>
                <w:t xml:space="preserve">rosdt</w:t>
              </w:r>
              <w:r>
                <w:rPr>
                  <w:rStyle w:val="934"/>
                  <w:rFonts w:ascii="Times New Roman" w:hAnsi="Times New Roman" w:cs="Times New Roman"/>
                  <w:sz w:val="21"/>
                  <w:szCs w:val="21"/>
                </w:rPr>
                <w:t xml:space="preserve">.</w:t>
              </w:r>
              <w:r>
                <w:rPr>
                  <w:rStyle w:val="934"/>
                  <w:rFonts w:ascii="Times New Roman" w:hAnsi="Times New Roman" w:cs="Times New Roman"/>
                  <w:sz w:val="21"/>
                  <w:szCs w:val="21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ind w:left="7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ind w:left="7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ind w:left="7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ind w:left="7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ind w:left="7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______________________ /                                      /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ind w:left="7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eastAsia="ru-RU"/>
              </w:rPr>
              <w:t xml:space="preserve">Исполнитель: 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highlight w:val="none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______________________ /                                      /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r>
          </w:p>
        </w:tc>
      </w:tr>
      <w:tr>
        <w:tblPrEx/>
        <w:trPr>
          <w:trHeight w:val="0"/>
        </w:trPr>
        <w:tc>
          <w:tcPr>
            <w:tcW w:w="510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r>
          </w:p>
        </w:tc>
        <w:tc>
          <w:tcPr>
            <w:tcW w:w="510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sz w:val="21"/>
          <w:szCs w:val="21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highlight w:val="none"/>
        </w:rPr>
      </w:r>
      <w:r>
        <w:rPr>
          <w:rFonts w:ascii="Times New Roman" w:hAnsi="Times New Roman" w:eastAsia="Times New Roman" w:cs="Times New Roman"/>
          <w:sz w:val="21"/>
          <w:szCs w:val="21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Приложение № 1 к контракту 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                   </w:t>
      </w:r>
      <w:r>
        <w:rPr>
          <w:rFonts w:ascii="Times New Roman" w:hAnsi="Times New Roman" w:eastAsia="Times New Roman" w:cs="Times New Roman"/>
          <w:b w:val="0"/>
          <w:bCs w:val="0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1"/>
          <w:szCs w:val="21"/>
          <w:lang w:eastAsia="ru-RU"/>
        </w:rPr>
        <w:t xml:space="preserve">№                   </w:t>
      </w:r>
      <w:r>
        <w:rPr>
          <w:rFonts w:ascii="Times New Roman" w:hAnsi="Times New Roman" w:eastAsia="Times New Roman" w:cs="Times New Roman"/>
          <w:b w:val="0"/>
          <w:bCs w:val="0"/>
          <w:sz w:val="21"/>
          <w:szCs w:val="21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а оказание услуг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от «    »               2026 г.</w:t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</w:r>
      <w:r>
        <w:rPr>
          <w:rFonts w:ascii="Times New Roman" w:hAnsi="Times New Roman" w:cs="Times New Roman"/>
          <w:b/>
          <w:bCs/>
          <w:sz w:val="21"/>
          <w:szCs w:val="21"/>
        </w:rPr>
      </w:r>
      <w:r>
        <w:rPr>
          <w:rFonts w:ascii="Times New Roman" w:hAnsi="Times New Roman" w:cs="Times New Roman"/>
          <w:b/>
          <w:bCs/>
          <w:sz w:val="21"/>
          <w:szCs w:val="21"/>
        </w:rPr>
      </w:r>
    </w:p>
    <w:p>
      <w:pPr>
        <w:contextualSpacing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  <w:r>
        <w:rPr>
          <w:sz w:val="21"/>
          <w:szCs w:val="21"/>
        </w:rPr>
      </w:r>
      <w:r>
        <w:rPr>
          <w:rFonts w:ascii="Times New Roman" w:hAnsi="Times New Roman" w:cs="Times New Roman"/>
          <w:b/>
          <w:caps/>
          <w:sz w:val="21"/>
          <w:szCs w:val="21"/>
        </w:rPr>
        <w:t xml:space="preserve">Техническое задание</w:t>
      </w:r>
      <w:r>
        <w:rPr>
          <w:rFonts w:ascii="Times New Roman" w:hAnsi="Times New Roman" w:cs="Times New Roman"/>
          <w:b/>
          <w:caps/>
          <w:sz w:val="21"/>
          <w:szCs w:val="21"/>
        </w:rPr>
      </w:r>
      <w:r>
        <w:rPr>
          <w:rFonts w:ascii="Times New Roman" w:hAnsi="Times New Roman" w:cs="Times New Roman"/>
          <w:b/>
          <w:caps/>
          <w:sz w:val="21"/>
          <w:szCs w:val="21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по техническому обслуживанию кондиционеров</w:t>
      </w:r>
      <w:r>
        <w:rPr>
          <w:rFonts w:ascii="Times New Roman" w:hAnsi="Times New Roman" w:cs="Times New Roman"/>
          <w:b/>
          <w:bCs/>
          <w:sz w:val="21"/>
          <w:szCs w:val="21"/>
        </w:rPr>
      </w:r>
      <w:r>
        <w:rPr>
          <w:rFonts w:ascii="Times New Roman" w:hAnsi="Times New Roman" w:cs="Times New Roman"/>
          <w:b/>
          <w:bCs/>
          <w:sz w:val="21"/>
          <w:szCs w:val="21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</w:r>
      <w:r>
        <w:rPr>
          <w:rFonts w:ascii="Times New Roman" w:hAnsi="Times New Roman" w:cs="Times New Roman"/>
          <w:b/>
          <w:sz w:val="21"/>
          <w:szCs w:val="21"/>
        </w:rPr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ind w:firstLine="709"/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Результатом технического обслуживания должна быть - бесперебойная, качественная 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firstLine="709"/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работа кондиционеров по нагреву и охлаждению помещений Заказчика.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numPr>
          <w:ilvl w:val="0"/>
          <w:numId w:val="36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Наименование услуг: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техническое обслуживание кондиционеров.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numPr>
          <w:ilvl w:val="0"/>
          <w:numId w:val="36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Место оказания услуг: </w:t>
      </w:r>
      <w:r>
        <w:rPr>
          <w:rFonts w:ascii="Times New Roman" w:hAnsi="Times New Roman" w:cs="Times New Roman"/>
          <w:bCs/>
          <w:sz w:val="21"/>
          <w:szCs w:val="21"/>
        </w:rPr>
        <w:t xml:space="preserve">428032, г. Чебоксары, ул. Ярославская, д.32, кабинет 12,14,17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numPr>
          <w:ilvl w:val="0"/>
          <w:numId w:val="36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Сроки оказания услуг: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с момента подписания Контракта по 31.07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6 года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Срок начала оказания услуг: </w:t>
      </w:r>
      <w:r>
        <w:rPr>
          <w:rFonts w:ascii="Times New Roman" w:hAnsi="Times New Roman" w:cs="Times New Roman"/>
          <w:sz w:val="21"/>
          <w:szCs w:val="21"/>
        </w:rPr>
        <w:t xml:space="preserve">Исполнитель приступает к техническому обслуживанию, в течение 2 (двух) рабочих дней с момента получения заявки от Заказчика и должен выполнить его в течение 10 (десяти) рабочих дней.</w:t>
      </w:r>
      <w:r>
        <w:rPr>
          <w:rFonts w:ascii="Times New Roman" w:hAnsi="Times New Roman" w:cs="Times New Roman"/>
          <w:b/>
          <w:sz w:val="21"/>
          <w:szCs w:val="21"/>
        </w:rPr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numPr>
          <w:ilvl w:val="0"/>
          <w:numId w:val="36"/>
        </w:numPr>
        <w:contextualSpacing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Периодичность и объем услуги: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Техническое обслуживание кондиционеров осуществляется в  сроки установленные в Контракте.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numPr>
          <w:ilvl w:val="0"/>
          <w:numId w:val="36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Перечень оборудования требующего технического обслуживания:</w:t>
      </w:r>
      <w:r>
        <w:rPr>
          <w:rFonts w:ascii="Times New Roman" w:hAnsi="Times New Roman" w:cs="Times New Roman"/>
          <w:b/>
          <w:sz w:val="21"/>
          <w:szCs w:val="21"/>
        </w:rPr>
      </w:r>
      <w:r>
        <w:rPr>
          <w:rFonts w:ascii="Times New Roman" w:hAnsi="Times New Roman" w:cs="Times New Roman"/>
          <w:b/>
          <w:sz w:val="21"/>
          <w:szCs w:val="21"/>
        </w:rPr>
      </w:r>
    </w:p>
    <w:tbl>
      <w:tblPr>
        <w:tblW w:w="469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656"/>
        <w:gridCol w:w="3506"/>
        <w:gridCol w:w="1099"/>
        <w:gridCol w:w="1474"/>
        <w:gridCol w:w="1444"/>
        <w:gridCol w:w="1660"/>
      </w:tblGrid>
      <w:tr>
        <w:tblPrEx/>
        <w:trPr>
          <w:jc w:val="center"/>
          <w:trHeight w:val="681"/>
        </w:trPr>
        <w:tc>
          <w:tcPr>
            <w:tcW w:w="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№ п/п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35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Наименование оборудования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Кол-во ТО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Цена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6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r>
          </w:p>
        </w:tc>
      </w:tr>
      <w:tr>
        <w:tblPrEx/>
        <w:trPr>
          <w:jc w:val="center"/>
          <w:trHeight w:val="422"/>
        </w:trPr>
        <w:tc>
          <w:tcPr>
            <w:tcW w:w="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1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35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Кондиционер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MDV MDSAF-07HN1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усл.ед.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1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44" w:type="dxa"/>
            <w:vAlign w:val="center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vAlign w:val="center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jc w:val="center"/>
          <w:trHeight w:val="71"/>
        </w:trPr>
        <w:tc>
          <w:tcPr>
            <w:tcW w:w="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2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35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Кондиционер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MDV MDSAF-07HN1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усл.ед.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1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44" w:type="dxa"/>
            <w:vAlign w:val="center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vAlign w:val="center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jc w:val="center"/>
          <w:trHeight w:val="71"/>
        </w:trPr>
        <w:tc>
          <w:tcPr>
            <w:tcW w:w="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35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Кондиционер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MDV MDSAF-12HN1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0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усл.ед.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1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44" w:type="dxa"/>
            <w:vAlign w:val="center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vAlign w:val="center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jc w:val="center"/>
          <w:trHeight w:val="156"/>
        </w:trPr>
        <w:tc>
          <w:tcPr>
            <w:tcW w:w="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 w:eastAsia="ar-SA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35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ar-SA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ar-SA"/>
              </w:rPr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ar-SA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</w:p>
        </w:tc>
        <w:tc>
          <w:tcPr>
            <w:tcW w:w="1444" w:type="dxa"/>
            <w:vAlign w:val="center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vAlign w:val="center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</w:r>
      <w:r>
        <w:rPr>
          <w:rFonts w:ascii="Times New Roman" w:hAnsi="Times New Roman" w:cs="Times New Roman"/>
          <w:b/>
          <w:sz w:val="21"/>
          <w:szCs w:val="21"/>
        </w:rPr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numPr>
          <w:ilvl w:val="0"/>
          <w:numId w:val="36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Выполняемые операции по техническому обслуживанию:</w:t>
      </w:r>
      <w:r>
        <w:rPr>
          <w:rFonts w:ascii="Times New Roman" w:hAnsi="Times New Roman" w:cs="Times New Roman"/>
          <w:b/>
          <w:sz w:val="21"/>
          <w:szCs w:val="21"/>
        </w:rPr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-Тестирование работы системы в целом на всех режимах;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-Чистка или промывка воздушных сетчатых фильтров;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-Проверка отсутствия слоя инея на испарителе</w:t>
      </w:r>
      <w:r>
        <w:rPr>
          <w:rFonts w:ascii="Times New Roman" w:hAnsi="Times New Roman" w:cs="Times New Roman"/>
          <w:sz w:val="21"/>
          <w:szCs w:val="21"/>
        </w:rPr>
        <w:t xml:space="preserve">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-Контроль температуры сухого воздуха на входе в испаритель;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-Контроль температуры сухого воздуха на выходе из испарителя;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-Проверка и, при необходимости, чистка дренажной системы;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-Проверка зажимов контактной группы;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-Проверка работы вентиляторов;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-Проверка величины напряжения в сети управления;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-Проверка состояния кабелей, проводов, </w:t>
      </w:r>
      <w:r>
        <w:rPr>
          <w:rFonts w:ascii="Times New Roman" w:hAnsi="Times New Roman" w:cs="Times New Roman"/>
          <w:sz w:val="21"/>
          <w:szCs w:val="21"/>
        </w:rPr>
        <w:t xml:space="preserve">фреоновых</w:t>
      </w:r>
      <w:r>
        <w:rPr>
          <w:rFonts w:ascii="Times New Roman" w:hAnsi="Times New Roman" w:cs="Times New Roman"/>
          <w:sz w:val="21"/>
          <w:szCs w:val="21"/>
        </w:rPr>
        <w:t xml:space="preserve"> трасс;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-Проверка среднего давления всасывания;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-Проверка отсутствия утечки фреона, дозаправка в случае необходимости; 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-При необходимости чистка внешнего блока на месте;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-Консультирование представителей Заказчика о правильной эксплуатации кондиционеров;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tabs>
          <w:tab w:val="center" w:pos="5457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-Диагностика неисправностей оборудования.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numPr>
          <w:ilvl w:val="0"/>
          <w:numId w:val="36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Гарантия качества:</w:t>
      </w:r>
      <w:r>
        <w:rPr>
          <w:rFonts w:ascii="Times New Roman" w:hAnsi="Times New Roman" w:cs="Times New Roman"/>
          <w:b/>
          <w:sz w:val="21"/>
          <w:szCs w:val="21"/>
        </w:rPr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Срок предоставления гарантии качества на оказание услуг со дня подписания акта сдачи-приемки оказанных услуг должен составлять – 6 (шесть) месяцев.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случае обнаружения в ходе оказания услуг недостатков в выполненных работах, несоответствия качества используемых мат</w:t>
      </w:r>
      <w:r>
        <w:rPr>
          <w:rFonts w:ascii="Times New Roman" w:hAnsi="Times New Roman" w:cs="Times New Roman"/>
          <w:sz w:val="21"/>
          <w:szCs w:val="21"/>
        </w:rPr>
        <w:t xml:space="preserve">ериалов, либо во время эксплуатации в течении гарантийного срока, при соблюдении Заказчиком рекомендаций Исполнителя, данные недостатки подлежат исправлению силами Исполнителя в первоочередном порядке за его счет в течение 3 (трех) дней со дня обнаружения.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  <w:highlight w:val="none"/>
        </w:rPr>
      </w:pPr>
      <w:r>
        <w:rPr>
          <w:rFonts w:ascii="Times New Roman" w:hAnsi="Times New Roman" w:cs="Times New Roman"/>
          <w:sz w:val="21"/>
          <w:szCs w:val="21"/>
        </w:rPr>
        <w:t xml:space="preserve">Оказанные услуги должны быть выполнены в полном объеме и соответствовать условиям Контракта и технического задания.</w:t>
      </w:r>
      <w:r>
        <w:rPr>
          <w:rFonts w:ascii="Times New Roman" w:hAnsi="Times New Roman" w:cs="Times New Roman"/>
          <w:sz w:val="21"/>
          <w:szCs w:val="21"/>
          <w:highlight w:val="none"/>
        </w:rPr>
      </w:r>
      <w:r>
        <w:rPr>
          <w:rFonts w:ascii="Times New Roman" w:hAnsi="Times New Roman" w:cs="Times New Roman"/>
          <w:sz w:val="21"/>
          <w:szCs w:val="21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highlight w:val="none"/>
        </w:rPr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tbl>
      <w:tblPr>
        <w:tblW w:w="1037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79"/>
        <w:gridCol w:w="5100"/>
      </w:tblGrid>
      <w:tr>
        <w:tblPrEx/>
        <w:trPr>
          <w:trHeight w:val="2094"/>
        </w:trPr>
        <w:tc>
          <w:tcPr>
            <w:tcW w:w="527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____________________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/                                      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М.П.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Исполнитель: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____________________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/                                      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М.П.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</w:tbl>
    <w:p>
      <w:pPr>
        <w:ind w:left="142" w:firstLine="567"/>
        <w:jc w:val="both"/>
        <w:rPr>
          <w:rFonts w:ascii="Times New Roman" w:hAnsi="Times New Roman" w:eastAsia="MS Mincho" w:cs="Times New Roman"/>
          <w:sz w:val="21"/>
          <w:szCs w:val="21"/>
        </w:rPr>
      </w:pPr>
      <w:r>
        <w:rPr>
          <w:rFonts w:ascii="Times New Roman" w:hAnsi="Times New Roman" w:eastAsia="MS Mincho" w:cs="Times New Roman"/>
          <w:sz w:val="21"/>
          <w:szCs w:val="21"/>
          <w:lang w:eastAsia="ja-JP"/>
        </w:rPr>
      </w:r>
      <w:r>
        <w:rPr>
          <w:rFonts w:ascii="Times New Roman" w:hAnsi="Times New Roman" w:eastAsia="MS Mincho" w:cs="Times New Roman"/>
          <w:sz w:val="21"/>
          <w:szCs w:val="21"/>
        </w:rPr>
      </w:r>
      <w:r>
        <w:rPr>
          <w:rFonts w:ascii="Times New Roman" w:hAnsi="Times New Roman" w:eastAsia="MS Mincho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sectPr>
      <w:footerReference w:type="default" r:id="rId9"/>
      <w:footnotePr/>
      <w:endnotePr/>
      <w:type w:val="nextPage"/>
      <w:pgSz w:w="11906" w:h="16838" w:orient="portrait"/>
      <w:pgMar w:top="850" w:right="567" w:bottom="850" w:left="85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nsolas">
    <w:panose1 w:val="020B0609020204030204"/>
  </w:font>
  <w:font w:name="Calibri">
    <w:panose1 w:val="020F0502020204030204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44802560"/>
      <w:docPartObj>
        <w:docPartGallery w:val="Page Numbers (Bottom of Page)"/>
        <w:docPartUnique w:val="true"/>
      </w:docPartObj>
      <w:rPr/>
    </w:sdtPr>
    <w:sdtContent>
      <w:p>
        <w:pPr>
          <w:pStyle w:val="94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94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142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50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2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4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66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38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10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82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4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8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>
      <w:start w:val="19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5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multiLevelType w:val="hybridMultilevel"/>
    <w:lvl w:ilvl="0">
      <w:start w:val="27"/>
      <w:numFmt w:val="decimal"/>
      <w:isLgl w:val="false"/>
      <w:suff w:val="tab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65" w:hanging="78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422" w:hanging="72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  <w:u w:val="singl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9">
    <w:multiLevelType w:val="hybridMultilevel"/>
    <w:lvl w:ilvl="0">
      <w:start w:val="26"/>
      <w:numFmt w:val="decimal"/>
      <w:isLgl w:val="false"/>
      <w:suff w:val="tab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8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>
      <w:start w:val="28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1">
    <w:multiLevelType w:val="hybridMultilevel"/>
    <w:lvl w:ilvl="0">
      <w:start w:val="36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</w:pPr>
      <w:rPr>
        <w:rFonts w:ascii="Times New Roman" w:hAnsi="Times New Roman" w:eastAsia="Times New Roman" w:cs="Times New Roman"/>
        <w:b/>
      </w:rPr>
    </w:lvl>
    <w:lvl w:ilvl="1">
      <w:start w:val="1"/>
      <w:numFmt w:val="decimal"/>
      <w:isLgl/>
      <w:suff w:val="tab"/>
      <w:lvlText w:val="%1.%2.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16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>
      <w:start w:val="17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%3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isLgl w:val="false"/>
      <w:suff w:val="tab"/>
      <w:lvlText w:val="18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31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2">
      <w:start w:val="1"/>
      <w:numFmt w:val="decimal"/>
      <w:isLgl w:val="false"/>
      <w:suff w:val="tab"/>
      <w:lvlText w:val="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6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isLgl w:val="false"/>
      <w:suff w:val="tab"/>
      <w:lvlText w:val="%2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7"/>
      <w:numFmt w:val="decimal"/>
      <w:isLgl w:val="false"/>
      <w:suff w:val="tab"/>
      <w:lvlText w:val="%3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%3.%4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29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72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1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isLgl w:val="false"/>
      <w:suff w:val="tab"/>
      <w:lvlText w:val="%2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4"/>
      <w:numFmt w:val="decimal"/>
      <w:isLgl w:val="false"/>
      <w:suff w:val="tab"/>
      <w:lvlText w:val="%3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%3.%4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8">
    <w:multiLevelType w:val="hybridMultilevel"/>
    <w:lvl w:ilvl="0">
      <w:start w:val="35"/>
      <w:numFmt w:val="decimal"/>
      <w:isLgl w:val="false"/>
      <w:suff w:val="tab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 w:val="false"/>
      <w:suff w:val="tab"/>
      <w:lvlText w:val="35.1.%3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1"/>
        <w:u w:val="none"/>
      </w:rPr>
    </w:lvl>
    <w:lvl w:ilvl="1">
      <w:start w:val="5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 w:cs="Times New Roman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9"/>
  </w:num>
  <w:num w:numId="3">
    <w:abstractNumId w:val="24"/>
  </w:num>
  <w:num w:numId="4">
    <w:abstractNumId w:val="27"/>
  </w:num>
  <w:num w:numId="5">
    <w:abstractNumId w:val="13"/>
  </w:num>
  <w:num w:numId="6">
    <w:abstractNumId w:val="3"/>
  </w:num>
  <w:num w:numId="7">
    <w:abstractNumId w:val="4"/>
  </w:num>
  <w:num w:numId="8">
    <w:abstractNumId w:val="10"/>
  </w:num>
  <w:num w:numId="9">
    <w:abstractNumId w:val="20"/>
  </w:num>
  <w:num w:numId="10">
    <w:abstractNumId w:val="8"/>
  </w:num>
  <w:num w:numId="11">
    <w:abstractNumId w:val="7"/>
  </w:num>
  <w:num w:numId="12">
    <w:abstractNumId w:val="21"/>
  </w:num>
  <w:num w:numId="13">
    <w:abstractNumId w:val="18"/>
  </w:num>
  <w:num w:numId="14">
    <w:abstractNumId w:val="5"/>
  </w:num>
  <w:num w:numId="15">
    <w:abstractNumId w:val="9"/>
  </w:num>
  <w:num w:numId="16">
    <w:abstractNumId w:val="6"/>
  </w:num>
  <w:num w:numId="17">
    <w:abstractNumId w:val="15"/>
  </w:num>
  <w:num w:numId="18">
    <w:abstractNumId w:val="28"/>
  </w:num>
  <w:num w:numId="19">
    <w:abstractNumId w:val="11"/>
  </w:num>
  <w:num w:numId="20">
    <w:abstractNumId w:val="14"/>
  </w:num>
  <w:num w:numId="21">
    <w:abstractNumId w:val="23"/>
  </w:num>
  <w:num w:numId="22">
    <w:abstractNumId w:val="1"/>
  </w:num>
  <w:num w:numId="2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2"/>
  </w:num>
  <w:num w:numId="27">
    <w:abstractNumId w:val="25"/>
  </w:num>
  <w:num w:numId="28">
    <w:abstractNumId w:val="16"/>
  </w:num>
  <w:num w:numId="29">
    <w:abstractNumId w:val="0"/>
  </w:num>
  <w:num w:numId="30">
    <w:abstractNumId w:val="1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Heading 1 Char"/>
    <w:basedOn w:val="923"/>
    <w:link w:val="921"/>
    <w:uiPriority w:val="9"/>
    <w:rPr>
      <w:rFonts w:ascii="Arial" w:hAnsi="Arial" w:eastAsia="Arial" w:cs="Arial"/>
      <w:sz w:val="40"/>
      <w:szCs w:val="40"/>
    </w:rPr>
  </w:style>
  <w:style w:type="character" w:styleId="751">
    <w:name w:val="Heading 2 Char"/>
    <w:basedOn w:val="923"/>
    <w:link w:val="922"/>
    <w:uiPriority w:val="9"/>
    <w:rPr>
      <w:rFonts w:ascii="Arial" w:hAnsi="Arial" w:eastAsia="Arial" w:cs="Arial"/>
      <w:sz w:val="34"/>
    </w:rPr>
  </w:style>
  <w:style w:type="paragraph" w:styleId="752">
    <w:name w:val="Heading 3"/>
    <w:basedOn w:val="920"/>
    <w:next w:val="920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basedOn w:val="923"/>
    <w:link w:val="752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20"/>
    <w:next w:val="920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basedOn w:val="923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20"/>
    <w:next w:val="920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basedOn w:val="923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0"/>
    <w:next w:val="920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basedOn w:val="923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0"/>
    <w:next w:val="920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basedOn w:val="923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0"/>
    <w:next w:val="920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basedOn w:val="923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0"/>
    <w:next w:val="920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basedOn w:val="923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No Spacing"/>
    <w:uiPriority w:val="1"/>
    <w:qFormat/>
    <w:pPr>
      <w:spacing w:before="0" w:after="0" w:line="240" w:lineRule="auto"/>
    </w:pPr>
  </w:style>
  <w:style w:type="paragraph" w:styleId="767">
    <w:name w:val="Title"/>
    <w:basedOn w:val="920"/>
    <w:next w:val="920"/>
    <w:link w:val="7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8">
    <w:name w:val="Title Char"/>
    <w:basedOn w:val="923"/>
    <w:link w:val="767"/>
    <w:uiPriority w:val="10"/>
    <w:rPr>
      <w:sz w:val="48"/>
      <w:szCs w:val="48"/>
    </w:rPr>
  </w:style>
  <w:style w:type="paragraph" w:styleId="769">
    <w:name w:val="Subtitle"/>
    <w:basedOn w:val="920"/>
    <w:next w:val="920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>
    <w:name w:val="Subtitle Char"/>
    <w:basedOn w:val="923"/>
    <w:link w:val="769"/>
    <w:uiPriority w:val="11"/>
    <w:rPr>
      <w:sz w:val="24"/>
      <w:szCs w:val="24"/>
    </w:rPr>
  </w:style>
  <w:style w:type="paragraph" w:styleId="771">
    <w:name w:val="Quote"/>
    <w:basedOn w:val="920"/>
    <w:next w:val="920"/>
    <w:link w:val="772"/>
    <w:uiPriority w:val="29"/>
    <w:qFormat/>
    <w:pPr>
      <w:ind w:left="720" w:right="720"/>
    </w:pPr>
    <w:rPr>
      <w:i/>
    </w:rPr>
  </w:style>
  <w:style w:type="character" w:styleId="772">
    <w:name w:val="Quote Char"/>
    <w:link w:val="771"/>
    <w:uiPriority w:val="29"/>
    <w:rPr>
      <w:i/>
    </w:rPr>
  </w:style>
  <w:style w:type="paragraph" w:styleId="773">
    <w:name w:val="Intense Quote"/>
    <w:basedOn w:val="920"/>
    <w:next w:val="920"/>
    <w:link w:val="7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>
    <w:name w:val="Intense Quote Char"/>
    <w:link w:val="773"/>
    <w:uiPriority w:val="30"/>
    <w:rPr>
      <w:i/>
    </w:rPr>
  </w:style>
  <w:style w:type="character" w:styleId="775">
    <w:name w:val="Header Char"/>
    <w:basedOn w:val="923"/>
    <w:link w:val="940"/>
    <w:uiPriority w:val="99"/>
  </w:style>
  <w:style w:type="character" w:styleId="776">
    <w:name w:val="Footer Char"/>
    <w:basedOn w:val="923"/>
    <w:link w:val="942"/>
    <w:uiPriority w:val="99"/>
  </w:style>
  <w:style w:type="paragraph" w:styleId="777">
    <w:name w:val="Caption"/>
    <w:basedOn w:val="920"/>
    <w:next w:val="920"/>
    <w:link w:val="7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8">
    <w:name w:val="Caption Char"/>
    <w:basedOn w:val="923"/>
    <w:link w:val="777"/>
    <w:uiPriority w:val="35"/>
    <w:rPr>
      <w:b/>
      <w:bCs/>
      <w:color w:val="4f81bd" w:themeColor="accent1"/>
      <w:sz w:val="18"/>
      <w:szCs w:val="18"/>
    </w:rPr>
  </w:style>
  <w:style w:type="table" w:styleId="779">
    <w:name w:val="Table Grid Light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4">
    <w:name w:val="footnote text"/>
    <w:basedOn w:val="920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>
    <w:name w:val="Footnote Text Char"/>
    <w:link w:val="904"/>
    <w:uiPriority w:val="99"/>
    <w:rPr>
      <w:sz w:val="18"/>
    </w:rPr>
  </w:style>
  <w:style w:type="character" w:styleId="906">
    <w:name w:val="footnote reference"/>
    <w:basedOn w:val="923"/>
    <w:uiPriority w:val="99"/>
    <w:unhideWhenUsed/>
    <w:rPr>
      <w:vertAlign w:val="superscript"/>
    </w:rPr>
  </w:style>
  <w:style w:type="paragraph" w:styleId="907">
    <w:name w:val="endnote text"/>
    <w:basedOn w:val="920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>
    <w:name w:val="Endnote Text Char"/>
    <w:link w:val="907"/>
    <w:uiPriority w:val="99"/>
    <w:rPr>
      <w:sz w:val="20"/>
    </w:rPr>
  </w:style>
  <w:style w:type="character" w:styleId="909">
    <w:name w:val="endnote reference"/>
    <w:basedOn w:val="923"/>
    <w:uiPriority w:val="99"/>
    <w:semiHidden/>
    <w:unhideWhenUsed/>
    <w:rPr>
      <w:vertAlign w:val="superscript"/>
    </w:rPr>
  </w:style>
  <w:style w:type="paragraph" w:styleId="910">
    <w:name w:val="toc 2"/>
    <w:basedOn w:val="920"/>
    <w:next w:val="920"/>
    <w:uiPriority w:val="39"/>
    <w:unhideWhenUsed/>
    <w:pPr>
      <w:ind w:left="283" w:right="0" w:firstLine="0"/>
      <w:spacing w:after="57"/>
    </w:pPr>
  </w:style>
  <w:style w:type="paragraph" w:styleId="911">
    <w:name w:val="toc 3"/>
    <w:basedOn w:val="920"/>
    <w:next w:val="920"/>
    <w:uiPriority w:val="39"/>
    <w:unhideWhenUsed/>
    <w:pPr>
      <w:ind w:left="567" w:right="0" w:firstLine="0"/>
      <w:spacing w:after="57"/>
    </w:pPr>
  </w:style>
  <w:style w:type="paragraph" w:styleId="912">
    <w:name w:val="toc 4"/>
    <w:basedOn w:val="920"/>
    <w:next w:val="920"/>
    <w:uiPriority w:val="39"/>
    <w:unhideWhenUsed/>
    <w:pPr>
      <w:ind w:left="850" w:right="0" w:firstLine="0"/>
      <w:spacing w:after="57"/>
    </w:pPr>
  </w:style>
  <w:style w:type="paragraph" w:styleId="913">
    <w:name w:val="toc 5"/>
    <w:basedOn w:val="920"/>
    <w:next w:val="920"/>
    <w:uiPriority w:val="39"/>
    <w:unhideWhenUsed/>
    <w:pPr>
      <w:ind w:left="1134" w:right="0" w:firstLine="0"/>
      <w:spacing w:after="57"/>
    </w:pPr>
  </w:style>
  <w:style w:type="paragraph" w:styleId="914">
    <w:name w:val="toc 6"/>
    <w:basedOn w:val="920"/>
    <w:next w:val="920"/>
    <w:uiPriority w:val="39"/>
    <w:unhideWhenUsed/>
    <w:pPr>
      <w:ind w:left="1417" w:right="0" w:firstLine="0"/>
      <w:spacing w:after="57"/>
    </w:pPr>
  </w:style>
  <w:style w:type="paragraph" w:styleId="915">
    <w:name w:val="toc 7"/>
    <w:basedOn w:val="920"/>
    <w:next w:val="920"/>
    <w:uiPriority w:val="39"/>
    <w:unhideWhenUsed/>
    <w:pPr>
      <w:ind w:left="1701" w:right="0" w:firstLine="0"/>
      <w:spacing w:after="57"/>
    </w:pPr>
  </w:style>
  <w:style w:type="paragraph" w:styleId="916">
    <w:name w:val="toc 8"/>
    <w:basedOn w:val="920"/>
    <w:next w:val="920"/>
    <w:uiPriority w:val="39"/>
    <w:unhideWhenUsed/>
    <w:pPr>
      <w:ind w:left="1984" w:right="0" w:firstLine="0"/>
      <w:spacing w:after="57"/>
    </w:pPr>
  </w:style>
  <w:style w:type="paragraph" w:styleId="917">
    <w:name w:val="toc 9"/>
    <w:basedOn w:val="920"/>
    <w:next w:val="920"/>
    <w:uiPriority w:val="39"/>
    <w:unhideWhenUsed/>
    <w:pPr>
      <w:ind w:left="2268" w:right="0" w:firstLine="0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920"/>
    <w:next w:val="920"/>
    <w:uiPriority w:val="99"/>
    <w:unhideWhenUsed/>
    <w:pPr>
      <w:spacing w:after="0" w:afterAutospacing="0"/>
    </w:pPr>
  </w:style>
  <w:style w:type="paragraph" w:styleId="920" w:default="1">
    <w:name w:val="Normal"/>
    <w:qFormat/>
  </w:style>
  <w:style w:type="paragraph" w:styleId="921">
    <w:name w:val="Heading 1"/>
    <w:basedOn w:val="920"/>
    <w:next w:val="920"/>
    <w:link w:val="930"/>
    <w:qFormat/>
    <w:pPr>
      <w:jc w:val="center"/>
      <w:keepNext/>
      <w:spacing w:before="240" w:after="60" w:line="240" w:lineRule="auto"/>
      <w:outlineLvl w:val="0"/>
    </w:pPr>
    <w:rPr>
      <w:rFonts w:ascii="Times New Roman" w:hAnsi="Times New Roman" w:eastAsia="Times New Roman" w:cs="Times New Roman"/>
      <w:b/>
      <w:bCs/>
      <w:color w:val="000000"/>
      <w:sz w:val="28"/>
      <w:szCs w:val="32"/>
      <w:lang w:val="ru"/>
    </w:rPr>
  </w:style>
  <w:style w:type="paragraph" w:styleId="922">
    <w:name w:val="Heading 2"/>
    <w:basedOn w:val="920"/>
    <w:next w:val="920"/>
    <w:link w:val="927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23" w:default="1">
    <w:name w:val="Default Paragraph Font"/>
    <w:uiPriority w:val="1"/>
    <w:semiHidden/>
    <w:unhideWhenUsed/>
  </w:style>
  <w:style w:type="table" w:styleId="9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5" w:default="1">
    <w:name w:val="No List"/>
    <w:uiPriority w:val="99"/>
    <w:semiHidden/>
    <w:unhideWhenUsed/>
  </w:style>
  <w:style w:type="character" w:styleId="926" w:customStyle="1">
    <w:name w:val="Заголовок 1 Знак"/>
    <w:basedOn w:val="923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27" w:customStyle="1">
    <w:name w:val="Заголовок 2 Знак"/>
    <w:basedOn w:val="923"/>
    <w:link w:val="922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28">
    <w:name w:val="Balloon Text"/>
    <w:basedOn w:val="920"/>
    <w:link w:val="92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9" w:customStyle="1">
    <w:name w:val="Текст выноски Знак"/>
    <w:basedOn w:val="923"/>
    <w:link w:val="928"/>
    <w:uiPriority w:val="99"/>
    <w:semiHidden/>
    <w:rPr>
      <w:rFonts w:ascii="Tahoma" w:hAnsi="Tahoma" w:cs="Tahoma"/>
      <w:sz w:val="16"/>
      <w:szCs w:val="16"/>
    </w:rPr>
  </w:style>
  <w:style w:type="character" w:styleId="930" w:customStyle="1">
    <w:name w:val="Заголовок 1 Знак1"/>
    <w:link w:val="921"/>
    <w:rPr>
      <w:rFonts w:ascii="Times New Roman" w:hAnsi="Times New Roman" w:eastAsia="Times New Roman" w:cs="Times New Roman"/>
      <w:b/>
      <w:bCs/>
      <w:color w:val="000000"/>
      <w:sz w:val="28"/>
      <w:szCs w:val="32"/>
      <w:lang w:val="ru"/>
    </w:rPr>
  </w:style>
  <w:style w:type="paragraph" w:styleId="931">
    <w:name w:val="List Paragraph"/>
    <w:basedOn w:val="920"/>
    <w:link w:val="933"/>
    <w:uiPriority w:val="34"/>
    <w:qFormat/>
    <w:pPr>
      <w:contextualSpacing/>
      <w:ind w:left="720"/>
    </w:pPr>
  </w:style>
  <w:style w:type="paragraph" w:styleId="932">
    <w:name w:val="toc 1"/>
    <w:basedOn w:val="920"/>
    <w:next w:val="920"/>
    <w:uiPriority w:val="39"/>
    <w:unhideWhenUsed/>
    <w:pPr>
      <w:spacing w:before="240" w:after="120"/>
    </w:pPr>
    <w:rPr>
      <w:b/>
      <w:bCs/>
      <w:sz w:val="20"/>
      <w:szCs w:val="20"/>
    </w:rPr>
  </w:style>
  <w:style w:type="character" w:styleId="933" w:customStyle="1">
    <w:name w:val="Абзац списка Знак"/>
    <w:link w:val="931"/>
    <w:uiPriority w:val="34"/>
  </w:style>
  <w:style w:type="character" w:styleId="934">
    <w:name w:val="Hyperlink"/>
    <w:basedOn w:val="923"/>
    <w:uiPriority w:val="99"/>
    <w:unhideWhenUsed/>
    <w:rPr>
      <w:color w:val="0000ff" w:themeColor="hyperlink"/>
      <w:u w:val="single"/>
    </w:rPr>
  </w:style>
  <w:style w:type="paragraph" w:styleId="935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936">
    <w:name w:val="Body Text Indent 2"/>
    <w:basedOn w:val="920"/>
    <w:link w:val="937"/>
    <w:pPr>
      <w:ind w:left="993" w:hanging="284"/>
      <w:jc w:val="both"/>
      <w:spacing w:before="100"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37" w:customStyle="1">
    <w:name w:val="Основной текст с отступом 2 Знак"/>
    <w:basedOn w:val="923"/>
    <w:link w:val="936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38">
    <w:name w:val="Plain Text"/>
    <w:basedOn w:val="920"/>
    <w:link w:val="939"/>
    <w:uiPriority w:val="99"/>
    <w:unhideWhenUsed/>
    <w:pPr>
      <w:spacing w:after="0" w:line="240" w:lineRule="auto"/>
    </w:pPr>
    <w:rPr>
      <w:rFonts w:ascii="Calibri" w:hAnsi="Calibri" w:eastAsia="Calibri" w:cs="Consolas"/>
      <w:szCs w:val="21"/>
    </w:rPr>
  </w:style>
  <w:style w:type="character" w:styleId="939" w:customStyle="1">
    <w:name w:val="Текст Знак"/>
    <w:basedOn w:val="923"/>
    <w:link w:val="938"/>
    <w:uiPriority w:val="99"/>
    <w:rPr>
      <w:rFonts w:ascii="Calibri" w:hAnsi="Calibri" w:eastAsia="Calibri" w:cs="Consolas"/>
      <w:szCs w:val="21"/>
    </w:rPr>
  </w:style>
  <w:style w:type="paragraph" w:styleId="940">
    <w:name w:val="Header"/>
    <w:basedOn w:val="920"/>
    <w:link w:val="9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1" w:customStyle="1">
    <w:name w:val="Верхний колонтитул Знак"/>
    <w:basedOn w:val="923"/>
    <w:link w:val="940"/>
    <w:uiPriority w:val="99"/>
  </w:style>
  <w:style w:type="paragraph" w:styleId="942">
    <w:name w:val="Footer"/>
    <w:basedOn w:val="920"/>
    <w:link w:val="9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3" w:customStyle="1">
    <w:name w:val="Нижний колонтитул Знак"/>
    <w:basedOn w:val="923"/>
    <w:link w:val="942"/>
    <w:uiPriority w:val="99"/>
  </w:style>
  <w:style w:type="table" w:styleId="944">
    <w:name w:val="Table Grid"/>
    <w:basedOn w:val="92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5" w:customStyle="1">
    <w:name w:val="Сетка таблицы1"/>
    <w:basedOn w:val="924"/>
    <w:next w:val="944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6" w:customStyle="1">
    <w:name w:val="Сетка таблицы2"/>
    <w:basedOn w:val="924"/>
    <w:next w:val="944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7" w:customStyle="1">
    <w:name w:val="Сетка таблицы3"/>
    <w:basedOn w:val="924"/>
    <w:next w:val="944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8" w:customStyle="1">
    <w:name w:val="Сетка таблицы4"/>
    <w:basedOn w:val="924"/>
    <w:next w:val="944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9" w:customStyle="1">
    <w:name w:val="Font Style35"/>
    <w:rPr>
      <w:rFonts w:ascii="Times New Roman" w:hAnsi="Times New Roman" w:cs="Times New Roman"/>
      <w:sz w:val="16"/>
      <w:szCs w:val="16"/>
    </w:rPr>
  </w:style>
  <w:style w:type="paragraph" w:styleId="950" w:customStyle="1">
    <w:name w:val="Содержимое таблицы"/>
    <w:basedOn w:val="920"/>
    <w:pPr>
      <w:spacing w:after="0" w:line="240" w:lineRule="auto"/>
      <w:suppressLineNumbers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95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Основной текст3"/>
    <w:link w:val="774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240" w:beforeAutospacing="0" w:after="480" w:afterAutospacing="0" w:line="24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3"/>
      <w:szCs w:val="23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21secretar@rosd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E7898-5C21-47C3-A20B-3E863A47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ФГУ РОСДОРТЕХНОЛОГИЯ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 Логинов</dc:creator>
  <cp:lastModifiedBy>Ivanova</cp:lastModifiedBy>
  <cp:revision>25</cp:revision>
  <dcterms:created xsi:type="dcterms:W3CDTF">2024-01-23T07:54:00Z</dcterms:created>
  <dcterms:modified xsi:type="dcterms:W3CDTF">2026-06-19T11:16:44Z</dcterms:modified>
</cp:coreProperties>
</file>