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59" w:rsidRDefault="00C1462F">
      <w:pPr>
        <w:jc w:val="center"/>
        <w:rPr>
          <w:sz w:val="24"/>
        </w:rPr>
      </w:pPr>
      <w:r>
        <w:rPr>
          <w:sz w:val="24"/>
        </w:rPr>
        <w:t>Контракт № КЕ-</w:t>
      </w:r>
      <w:r w:rsidR="00F540D4">
        <w:rPr>
          <w:sz w:val="24"/>
        </w:rPr>
        <w:t xml:space="preserve"> </w:t>
      </w:r>
    </w:p>
    <w:p w:rsidR="002F4E59" w:rsidRDefault="002F4E59">
      <w:pPr>
        <w:jc w:val="center"/>
        <w:rPr>
          <w:sz w:val="24"/>
        </w:rPr>
      </w:pPr>
    </w:p>
    <w:p w:rsidR="002F4E59" w:rsidRDefault="00CC319B">
      <w:pPr>
        <w:rPr>
          <w:sz w:val="24"/>
        </w:rPr>
      </w:pPr>
      <w:r>
        <w:rPr>
          <w:sz w:val="24"/>
        </w:rPr>
        <w:t>г. Екатеринбург</w:t>
      </w:r>
      <w:r>
        <w:rPr>
          <w:sz w:val="24"/>
        </w:rPr>
        <w:tab/>
      </w:r>
      <w:r>
        <w:rPr>
          <w:sz w:val="24"/>
        </w:rPr>
        <w:tab/>
      </w:r>
      <w:r>
        <w:rPr>
          <w:sz w:val="24"/>
        </w:rPr>
        <w:tab/>
      </w:r>
      <w:r>
        <w:rPr>
          <w:sz w:val="24"/>
        </w:rPr>
        <w:tab/>
        <w:t xml:space="preserve">                           </w:t>
      </w:r>
      <w:r w:rsidR="00C1462F">
        <w:rPr>
          <w:sz w:val="24"/>
        </w:rPr>
        <w:t xml:space="preserve">         «___» ____________ 2026</w:t>
      </w:r>
      <w:r>
        <w:rPr>
          <w:sz w:val="24"/>
        </w:rPr>
        <w:t xml:space="preserve"> г.</w:t>
      </w:r>
    </w:p>
    <w:p w:rsidR="002F4E59" w:rsidRDefault="002F4E59">
      <w:pPr>
        <w:rPr>
          <w:sz w:val="24"/>
        </w:rPr>
      </w:pPr>
    </w:p>
    <w:p w:rsidR="002F4E59" w:rsidRDefault="00CC319B">
      <w:pPr>
        <w:pStyle w:val="Default"/>
        <w:jc w:val="both"/>
      </w:pPr>
      <w:r>
        <w:t xml:space="preserve">     </w:t>
      </w:r>
      <w:r w:rsidR="00F540D4" w:rsidRPr="00F540D4">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r w:rsidR="00F540D4">
        <w:t xml:space="preserve">, </w:t>
      </w:r>
      <w:r w:rsidR="00F540D4" w:rsidRPr="00F540D4">
        <w:t>именуемое в дальнейшем Исполнитель</w:t>
      </w:r>
      <w:r w:rsidR="00F540D4">
        <w:t xml:space="preserve">, </w:t>
      </w:r>
      <w:r w:rsidR="00F540D4" w:rsidRPr="00F540D4">
        <w:t xml:space="preserve"> в лице заместителя проректора по науке Иванова Алексея Олеговича, действующего на основании доверенности №14-05/150 от 01 января 2026 г., </w:t>
      </w:r>
      <w:r>
        <w:t>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«Заказчик», в лице проректора</w:t>
      </w:r>
      <w:r>
        <w:rPr>
          <w:spacing w:val="52"/>
        </w:rPr>
        <w:t xml:space="preserve"> </w:t>
      </w:r>
      <w:r>
        <w:t>по</w:t>
      </w:r>
      <w:r>
        <w:rPr>
          <w:spacing w:val="52"/>
        </w:rPr>
        <w:t xml:space="preserve"> </w:t>
      </w:r>
      <w:r w:rsidR="00C1462F">
        <w:t>экономике и развитию Федяковой Натальи Евгеньевны</w:t>
      </w:r>
      <w:r>
        <w:t>,</w:t>
      </w:r>
      <w:r>
        <w:rPr>
          <w:spacing w:val="11"/>
        </w:rPr>
        <w:t xml:space="preserve"> </w:t>
      </w:r>
      <w:r>
        <w:t>действующего</w:t>
      </w:r>
      <w:r>
        <w:rPr>
          <w:spacing w:val="11"/>
        </w:rPr>
        <w:t xml:space="preserve"> </w:t>
      </w:r>
      <w:r>
        <w:t>на</w:t>
      </w:r>
      <w:r>
        <w:rPr>
          <w:spacing w:val="11"/>
        </w:rPr>
        <w:t xml:space="preserve"> </w:t>
      </w:r>
      <w:r>
        <w:t>основании доверенности</w:t>
      </w:r>
      <w:r>
        <w:rPr>
          <w:spacing w:val="3"/>
        </w:rPr>
        <w:t xml:space="preserve"> </w:t>
      </w:r>
      <w:r>
        <w:t>№</w:t>
      </w:r>
      <w:r>
        <w:rPr>
          <w:spacing w:val="3"/>
        </w:rPr>
        <w:t xml:space="preserve"> </w:t>
      </w:r>
      <w:r w:rsidR="00C1462F">
        <w:t>42/25</w:t>
      </w:r>
      <w:r>
        <w:rPr>
          <w:spacing w:val="3"/>
        </w:rPr>
        <w:t xml:space="preserve"> </w:t>
      </w:r>
      <w:r>
        <w:t>от</w:t>
      </w:r>
      <w:r>
        <w:rPr>
          <w:spacing w:val="3"/>
        </w:rPr>
        <w:t xml:space="preserve"> </w:t>
      </w:r>
      <w:r w:rsidR="00C1462F">
        <w:t>01.11.2025</w:t>
      </w:r>
      <w:r>
        <w:rPr>
          <w:spacing w:val="3"/>
        </w:rPr>
        <w:t xml:space="preserve"> </w:t>
      </w:r>
      <w:r>
        <w:t>г., с другой стороны, вместе именуемые «Стороны», а по отдельности «Сторона», на</w:t>
      </w:r>
      <w:r>
        <w:rPr>
          <w:rFonts w:ascii="Times" w:hAnsi="Times"/>
        </w:rPr>
        <w:t xml:space="preserve"> </w:t>
      </w:r>
      <w:r>
        <w:t>основании</w:t>
      </w:r>
      <w:r>
        <w:rPr>
          <w:rFonts w:ascii="Times" w:hAnsi="Times"/>
        </w:rPr>
        <w:t xml:space="preserve"> </w:t>
      </w:r>
      <w:r>
        <w:t>п</w:t>
      </w:r>
      <w:r>
        <w:rPr>
          <w:rFonts w:ascii="Times" w:hAnsi="Times"/>
        </w:rPr>
        <w:t xml:space="preserve">. </w:t>
      </w:r>
      <w:r>
        <w:rPr>
          <w:rFonts w:asciiTheme="minorHAnsi" w:hAnsiTheme="minorHAnsi"/>
        </w:rPr>
        <w:t>5</w:t>
      </w:r>
      <w:r>
        <w:rPr>
          <w:rFonts w:ascii="Times" w:hAnsi="Times"/>
        </w:rPr>
        <w:t xml:space="preserve"> </w:t>
      </w:r>
      <w:r>
        <w:t>ч</w:t>
      </w:r>
      <w:r>
        <w:rPr>
          <w:rFonts w:ascii="Times" w:hAnsi="Times"/>
        </w:rPr>
        <w:t xml:space="preserve">. 1 </w:t>
      </w:r>
      <w:r>
        <w:t>ст</w:t>
      </w:r>
      <w:r>
        <w:rPr>
          <w:rFonts w:ascii="Times" w:hAnsi="Times"/>
        </w:rPr>
        <w:t xml:space="preserve">. 93 </w:t>
      </w:r>
      <w:r>
        <w:t>федерального</w:t>
      </w:r>
      <w:r>
        <w:rPr>
          <w:rFonts w:ascii="Times" w:hAnsi="Times"/>
        </w:rPr>
        <w:t xml:space="preserve"> </w:t>
      </w:r>
      <w:r>
        <w:t>закона</w:t>
      </w:r>
      <w:r>
        <w:rPr>
          <w:rFonts w:ascii="Times" w:hAnsi="Times"/>
        </w:rPr>
        <w:t xml:space="preserve"> </w:t>
      </w:r>
      <w:r>
        <w:t>№</w:t>
      </w:r>
      <w:r>
        <w:rPr>
          <w:rFonts w:ascii="Times" w:hAnsi="Times"/>
        </w:rPr>
        <w:t xml:space="preserve"> 44-</w:t>
      </w:r>
      <w:r>
        <w:t>ФЗ</w:t>
      </w:r>
      <w:r>
        <w:rPr>
          <w:rFonts w:ascii="Times" w:hAnsi="Times"/>
        </w:rPr>
        <w:t xml:space="preserve"> </w:t>
      </w:r>
      <w:r>
        <w:t>от</w:t>
      </w:r>
      <w:r>
        <w:rPr>
          <w:rFonts w:ascii="Times" w:hAnsi="Times"/>
        </w:rPr>
        <w:t xml:space="preserve"> 05.04.2013</w:t>
      </w:r>
      <w:r>
        <w:t xml:space="preserve">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rsidR="002F4E59" w:rsidRDefault="002F4E59">
      <w:pPr>
        <w:pStyle w:val="Default"/>
        <w:jc w:val="both"/>
      </w:pPr>
    </w:p>
    <w:p w:rsidR="002F4E59" w:rsidRDefault="00CC319B">
      <w:pPr>
        <w:jc w:val="both"/>
        <w:rPr>
          <w:sz w:val="24"/>
        </w:rPr>
      </w:pPr>
      <w:r>
        <w:rPr>
          <w:sz w:val="24"/>
        </w:rPr>
        <w:t>1.Предмет Контракта</w:t>
      </w:r>
    </w:p>
    <w:p w:rsidR="002F4E59" w:rsidRDefault="002F4E59">
      <w:pPr>
        <w:jc w:val="both"/>
        <w:rPr>
          <w:sz w:val="24"/>
        </w:rPr>
      </w:pPr>
    </w:p>
    <w:p w:rsidR="002F4E59" w:rsidRDefault="00CC319B">
      <w:pPr>
        <w:jc w:val="both"/>
        <w:outlineLvl w:val="0"/>
        <w:rPr>
          <w:sz w:val="24"/>
        </w:rPr>
      </w:pPr>
      <w:r>
        <w:rPr>
          <w:sz w:val="24"/>
        </w:rPr>
        <w:t xml:space="preserve">1.1 Заказчик поручает, а Исполнитель принимает на себя обязательства по организации участия </w:t>
      </w:r>
      <w:r w:rsidR="00F540D4">
        <w:rPr>
          <w:sz w:val="24"/>
        </w:rPr>
        <w:t xml:space="preserve">представителя Заказчика в </w:t>
      </w:r>
      <w:r w:rsidR="00F540D4" w:rsidRPr="00F540D4">
        <w:rPr>
          <w:sz w:val="24"/>
          <w:lang w:val="en-US"/>
        </w:rPr>
        <w:t>XXV</w:t>
      </w:r>
      <w:r w:rsidR="00F540D4" w:rsidRPr="00F540D4">
        <w:rPr>
          <w:sz w:val="24"/>
        </w:rPr>
        <w:t xml:space="preserve"> Международной конференции по химической термодинамике в России (</w:t>
      </w:r>
      <w:r w:rsidR="00F540D4" w:rsidRPr="00F540D4">
        <w:rPr>
          <w:sz w:val="24"/>
          <w:lang w:val="en-US"/>
        </w:rPr>
        <w:t>RCCT</w:t>
      </w:r>
      <w:r w:rsidR="00F540D4" w:rsidRPr="00F540D4">
        <w:rPr>
          <w:sz w:val="24"/>
        </w:rPr>
        <w:t xml:space="preserve"> 2026) 29 июня–3 июля 2026 </w:t>
      </w:r>
      <w:r w:rsidR="00F540D4">
        <w:rPr>
          <w:sz w:val="24"/>
        </w:rPr>
        <w:t>г.</w:t>
      </w:r>
      <w:r w:rsidR="00E94343">
        <w:rPr>
          <w:sz w:val="24"/>
        </w:rPr>
        <w:t>,</w:t>
      </w:r>
      <w:r>
        <w:rPr>
          <w:sz w:val="24"/>
        </w:rPr>
        <w:t xml:space="preserve"> а Заказ</w:t>
      </w:r>
      <w:r w:rsidR="00E94343">
        <w:rPr>
          <w:sz w:val="24"/>
        </w:rPr>
        <w:t>чик обязуется оплатить организационный взнос за участие</w:t>
      </w:r>
      <w:r w:rsidR="004018D1">
        <w:rPr>
          <w:sz w:val="24"/>
        </w:rPr>
        <w:t xml:space="preserve"> своего представителя</w:t>
      </w:r>
      <w:r>
        <w:rPr>
          <w:sz w:val="24"/>
        </w:rPr>
        <w:t>.</w:t>
      </w:r>
    </w:p>
    <w:p w:rsidR="002F4E59" w:rsidRDefault="002F4E59">
      <w:pPr>
        <w:jc w:val="both"/>
        <w:rPr>
          <w:sz w:val="24"/>
        </w:rPr>
      </w:pPr>
    </w:p>
    <w:p w:rsidR="002F4E59" w:rsidRDefault="00CC319B">
      <w:pPr>
        <w:jc w:val="both"/>
        <w:rPr>
          <w:sz w:val="24"/>
        </w:rPr>
      </w:pPr>
      <w:r>
        <w:rPr>
          <w:sz w:val="24"/>
        </w:rPr>
        <w:t>2.Права и обязанности Сторон</w:t>
      </w:r>
    </w:p>
    <w:p w:rsidR="002F4E59" w:rsidRDefault="002F4E59">
      <w:pPr>
        <w:jc w:val="both"/>
        <w:rPr>
          <w:sz w:val="24"/>
        </w:rPr>
      </w:pPr>
    </w:p>
    <w:p w:rsidR="002F4E59" w:rsidRDefault="00CC319B">
      <w:pPr>
        <w:jc w:val="both"/>
        <w:rPr>
          <w:i/>
          <w:sz w:val="24"/>
        </w:rPr>
      </w:pPr>
      <w:r>
        <w:rPr>
          <w:sz w:val="24"/>
        </w:rPr>
        <w:t>2.1.</w:t>
      </w:r>
      <w:r>
        <w:rPr>
          <w:i/>
          <w:sz w:val="24"/>
        </w:rPr>
        <w:t xml:space="preserve"> </w:t>
      </w:r>
      <w:r>
        <w:rPr>
          <w:sz w:val="24"/>
        </w:rPr>
        <w:t xml:space="preserve">Исполнитель обязуется использовать </w:t>
      </w:r>
      <w:r w:rsidR="00E94343">
        <w:rPr>
          <w:sz w:val="24"/>
        </w:rPr>
        <w:t>организационный взнос</w:t>
      </w:r>
      <w:r>
        <w:rPr>
          <w:sz w:val="24"/>
        </w:rPr>
        <w:t xml:space="preserve"> на</w:t>
      </w:r>
      <w:r>
        <w:rPr>
          <w:i/>
          <w:sz w:val="24"/>
        </w:rPr>
        <w:t>:</w:t>
      </w:r>
    </w:p>
    <w:p w:rsidR="004018D1" w:rsidRDefault="004018D1" w:rsidP="00F540D4">
      <w:pPr>
        <w:pStyle w:val="ConsNonformat"/>
        <w:jc w:val="both"/>
        <w:rPr>
          <w:rFonts w:ascii="Times New Roman" w:hAnsi="Times New Roman"/>
        </w:rPr>
      </w:pPr>
      <w:r>
        <w:rPr>
          <w:rFonts w:ascii="Times New Roman" w:hAnsi="Times New Roman"/>
        </w:rPr>
        <w:t xml:space="preserve">- </w:t>
      </w:r>
      <w:r w:rsidR="00F540D4">
        <w:rPr>
          <w:rFonts w:ascii="Times New Roman" w:hAnsi="Times New Roman"/>
        </w:rPr>
        <w:t>организацию и проведение XXV Международной конференции</w:t>
      </w:r>
      <w:r w:rsidR="00F540D4" w:rsidRPr="00F540D4">
        <w:rPr>
          <w:rFonts w:ascii="Times New Roman" w:hAnsi="Times New Roman"/>
        </w:rPr>
        <w:t xml:space="preserve"> по химической тер</w:t>
      </w:r>
      <w:r w:rsidR="00F540D4">
        <w:rPr>
          <w:rFonts w:ascii="Times New Roman" w:hAnsi="Times New Roman"/>
        </w:rPr>
        <w:t>модинамике в России (RCCT 2026) (далее – мероприятие);</w:t>
      </w:r>
      <w:r w:rsidR="00F540D4" w:rsidRPr="00F540D4">
        <w:rPr>
          <w:rFonts w:ascii="Times New Roman" w:hAnsi="Times New Roman"/>
        </w:rPr>
        <w:t xml:space="preserve"> </w:t>
      </w:r>
    </w:p>
    <w:p w:rsidR="004018D1" w:rsidRDefault="004018D1" w:rsidP="00F540D4">
      <w:pPr>
        <w:pStyle w:val="ConsNonformat"/>
        <w:jc w:val="both"/>
        <w:rPr>
          <w:rFonts w:ascii="Times New Roman" w:hAnsi="Times New Roman"/>
        </w:rPr>
      </w:pPr>
      <w:r w:rsidRPr="004018D1">
        <w:rPr>
          <w:rFonts w:ascii="Times New Roman" w:hAnsi="Times New Roman"/>
        </w:rPr>
        <w:t>- обеспечение информационной поддержки представителя Заказчика в период подготовки к конференции;</w:t>
      </w:r>
    </w:p>
    <w:p w:rsidR="004018D1" w:rsidRPr="00F540D4" w:rsidRDefault="00F540D4" w:rsidP="00F540D4">
      <w:pPr>
        <w:pStyle w:val="ConsNonformat"/>
        <w:jc w:val="both"/>
        <w:rPr>
          <w:rFonts w:ascii="Times New Roman" w:hAnsi="Times New Roman"/>
        </w:rPr>
      </w:pPr>
      <w:r>
        <w:rPr>
          <w:rFonts w:ascii="Times New Roman" w:hAnsi="Times New Roman"/>
        </w:rPr>
        <w:t>- обеспечение участия представителя Заказчика в мероприятии</w:t>
      </w:r>
      <w:r w:rsidRPr="00F540D4">
        <w:rPr>
          <w:rFonts w:ascii="Times New Roman" w:hAnsi="Times New Roman"/>
        </w:rPr>
        <w:t>;</w:t>
      </w:r>
    </w:p>
    <w:p w:rsidR="00F540D4" w:rsidRPr="00F540D4" w:rsidRDefault="00F540D4" w:rsidP="00F540D4">
      <w:pPr>
        <w:pStyle w:val="ConsNonformat"/>
        <w:jc w:val="both"/>
        <w:rPr>
          <w:rFonts w:ascii="Times New Roman" w:hAnsi="Times New Roman"/>
        </w:rPr>
      </w:pPr>
      <w:r>
        <w:rPr>
          <w:rFonts w:ascii="Times New Roman" w:hAnsi="Times New Roman"/>
        </w:rPr>
        <w:t>- обеспечение представителя</w:t>
      </w:r>
      <w:r w:rsidRPr="00F540D4">
        <w:rPr>
          <w:rFonts w:ascii="Times New Roman" w:hAnsi="Times New Roman"/>
        </w:rPr>
        <w:t xml:space="preserve"> Заказчика комплектом рабочих материалов конференции;</w:t>
      </w:r>
    </w:p>
    <w:p w:rsidR="002F4E59" w:rsidRDefault="00CC319B">
      <w:pPr>
        <w:jc w:val="both"/>
        <w:rPr>
          <w:sz w:val="24"/>
        </w:rPr>
      </w:pPr>
      <w:r>
        <w:rPr>
          <w:sz w:val="24"/>
        </w:rPr>
        <w:t xml:space="preserve">2.2. Исполнитель обязан передать (направить) Заказчику подписанный со своей стороны Акт оказанных услуг не позднее 10 (десяти) рабочих дней, следующих за сроком окончания </w:t>
      </w:r>
      <w:r w:rsidR="004018D1">
        <w:rPr>
          <w:sz w:val="24"/>
        </w:rPr>
        <w:t>мероприятия</w:t>
      </w:r>
      <w:r>
        <w:rPr>
          <w:sz w:val="24"/>
        </w:rPr>
        <w:t>.</w:t>
      </w:r>
    </w:p>
    <w:p w:rsidR="002F4E59" w:rsidRDefault="00CC319B">
      <w:pPr>
        <w:jc w:val="both"/>
        <w:rPr>
          <w:sz w:val="24"/>
        </w:rPr>
      </w:pPr>
      <w:r>
        <w:rPr>
          <w:sz w:val="24"/>
        </w:rPr>
        <w:t>2.3.</w:t>
      </w:r>
      <w:r>
        <w:rPr>
          <w:i/>
          <w:sz w:val="24"/>
        </w:rPr>
        <w:t xml:space="preserve"> </w:t>
      </w:r>
      <w:r>
        <w:rPr>
          <w:sz w:val="24"/>
        </w:rPr>
        <w:t>Заказчик обязан:</w:t>
      </w:r>
    </w:p>
    <w:p w:rsidR="002F4E59" w:rsidRDefault="00CC319B">
      <w:pPr>
        <w:jc w:val="both"/>
        <w:rPr>
          <w:sz w:val="24"/>
        </w:rPr>
      </w:pPr>
      <w:r>
        <w:rPr>
          <w:sz w:val="24"/>
        </w:rPr>
        <w:t>2.3.1. Обеспечить прибытие</w:t>
      </w:r>
      <w:r w:rsidR="00F540D4">
        <w:rPr>
          <w:sz w:val="24"/>
        </w:rPr>
        <w:t xml:space="preserve"> представителя</w:t>
      </w:r>
      <w:r>
        <w:rPr>
          <w:sz w:val="24"/>
        </w:rPr>
        <w:t xml:space="preserve"> </w:t>
      </w:r>
      <w:r w:rsidR="00F540D4">
        <w:rPr>
          <w:sz w:val="24"/>
        </w:rPr>
        <w:t>университета для участия в мероприятии</w:t>
      </w:r>
      <w:r>
        <w:rPr>
          <w:sz w:val="24"/>
        </w:rPr>
        <w:t>.</w:t>
      </w:r>
    </w:p>
    <w:p w:rsidR="002F4E59" w:rsidRDefault="00CC319B">
      <w:pPr>
        <w:jc w:val="both"/>
        <w:rPr>
          <w:i/>
          <w:sz w:val="24"/>
        </w:rPr>
      </w:pPr>
      <w:r>
        <w:rPr>
          <w:sz w:val="24"/>
        </w:rPr>
        <w:t>2.3.2. Предоставить необходим</w:t>
      </w:r>
      <w:r w:rsidR="00F540D4">
        <w:rPr>
          <w:sz w:val="24"/>
        </w:rPr>
        <w:t>ые документы для участия в мероприятии</w:t>
      </w:r>
      <w:r>
        <w:rPr>
          <w:sz w:val="24"/>
        </w:rPr>
        <w:t xml:space="preserve">. </w:t>
      </w:r>
    </w:p>
    <w:p w:rsidR="002F4E59" w:rsidRDefault="00CC319B">
      <w:pPr>
        <w:pStyle w:val="Default"/>
        <w:jc w:val="both"/>
      </w:pPr>
      <w:r>
        <w:t xml:space="preserve">2.3.3. Оплатить </w:t>
      </w:r>
      <w:r w:rsidR="00750D76">
        <w:t xml:space="preserve">организационный </w:t>
      </w:r>
      <w:r>
        <w:t xml:space="preserve"> взнос в порядке и размере, установленном настоящим Контрактом. </w:t>
      </w:r>
    </w:p>
    <w:p w:rsidR="002F4E59" w:rsidRDefault="002F4E59">
      <w:pPr>
        <w:jc w:val="both"/>
        <w:rPr>
          <w:sz w:val="24"/>
        </w:rPr>
      </w:pPr>
    </w:p>
    <w:p w:rsidR="002F4E59" w:rsidRDefault="00CC319B">
      <w:pPr>
        <w:jc w:val="both"/>
        <w:rPr>
          <w:sz w:val="24"/>
        </w:rPr>
      </w:pPr>
      <w:r>
        <w:rPr>
          <w:sz w:val="24"/>
        </w:rPr>
        <w:t>3. Порядок расчетов</w:t>
      </w:r>
    </w:p>
    <w:p w:rsidR="002F4E59" w:rsidRDefault="002F4E59">
      <w:pPr>
        <w:jc w:val="both"/>
        <w:rPr>
          <w:sz w:val="24"/>
        </w:rPr>
      </w:pPr>
    </w:p>
    <w:p w:rsidR="002F4E59" w:rsidRDefault="00CC319B">
      <w:pPr>
        <w:jc w:val="both"/>
        <w:rPr>
          <w:sz w:val="24"/>
        </w:rPr>
      </w:pPr>
      <w:r>
        <w:rPr>
          <w:sz w:val="24"/>
        </w:rPr>
        <w:t>3.1. Цена настоящего Контракта (средства субсидии на финансовое обеспечен</w:t>
      </w:r>
      <w:r w:rsidR="00F540D4">
        <w:rPr>
          <w:sz w:val="24"/>
        </w:rPr>
        <w:t>ие выполнения ГЗ) составляет 5 </w:t>
      </w:r>
      <w:r w:rsidR="00750D76">
        <w:rPr>
          <w:sz w:val="24"/>
        </w:rPr>
        <w:t>000</w:t>
      </w:r>
      <w:r w:rsidR="00F540D4">
        <w:rPr>
          <w:sz w:val="24"/>
        </w:rPr>
        <w:t>-00 (Пять</w:t>
      </w:r>
      <w:r w:rsidR="00711673">
        <w:rPr>
          <w:sz w:val="24"/>
        </w:rPr>
        <w:t xml:space="preserve"> тысяч</w:t>
      </w:r>
      <w:r>
        <w:rPr>
          <w:sz w:val="24"/>
        </w:rPr>
        <w:t>) р</w:t>
      </w:r>
      <w:r w:rsidR="00F540D4">
        <w:rPr>
          <w:sz w:val="24"/>
        </w:rPr>
        <w:t>ублей 00 коп., в т.ч. НДС 22 %</w:t>
      </w:r>
      <w:r>
        <w:rPr>
          <w:sz w:val="24"/>
        </w:rPr>
        <w:t>.</w:t>
      </w:r>
    </w:p>
    <w:p w:rsidR="002F4E59" w:rsidRDefault="00CC319B">
      <w:pPr>
        <w:jc w:val="both"/>
        <w:rPr>
          <w:sz w:val="24"/>
        </w:rPr>
      </w:pPr>
      <w:r>
        <w:rPr>
          <w:sz w:val="24"/>
        </w:rPr>
        <w:t xml:space="preserve">3.2. В сумму, указанную в п. 3.1. настоящего Контракта, включаются все расходы Исполнителя, связанные с выполнением обязанностей по настоящему Контракту. </w:t>
      </w:r>
    </w:p>
    <w:p w:rsidR="002F4E59" w:rsidRDefault="00CC319B">
      <w:pPr>
        <w:pStyle w:val="ae"/>
        <w:jc w:val="both"/>
        <w:rPr>
          <w:sz w:val="24"/>
        </w:rPr>
      </w:pPr>
      <w:r>
        <w:rPr>
          <w:sz w:val="24"/>
        </w:rPr>
        <w:t>3</w:t>
      </w:r>
      <w:r>
        <w:rPr>
          <w:spacing w:val="1"/>
          <w:sz w:val="24"/>
        </w:rPr>
        <w:t>.3.</w:t>
      </w:r>
      <w:r>
        <w:rPr>
          <w:sz w:val="24"/>
        </w:rPr>
        <w:t xml:space="preserve"> Оплата по настоящему Контракту производится путем перечисления денежных средств в безналичном порядке на расчетный счет Исполнителя в течение 7 (Семи) раб</w:t>
      </w:r>
      <w:r w:rsidR="00711673">
        <w:rPr>
          <w:sz w:val="24"/>
        </w:rPr>
        <w:t>очих дней с момента подписания А</w:t>
      </w:r>
      <w:r>
        <w:rPr>
          <w:sz w:val="24"/>
        </w:rPr>
        <w:t>кта оказанных услуг и Акта приемки товаров, работ,</w:t>
      </w:r>
      <w:r w:rsidR="00711673">
        <w:rPr>
          <w:sz w:val="24"/>
        </w:rPr>
        <w:t xml:space="preserve"> услуг (форма по ОКУД 0510452)</w:t>
      </w:r>
      <w:r w:rsidR="00322151">
        <w:rPr>
          <w:sz w:val="24"/>
        </w:rPr>
        <w:t xml:space="preserve">, </w:t>
      </w:r>
      <w:r w:rsidR="00711673">
        <w:rPr>
          <w:sz w:val="24"/>
        </w:rPr>
        <w:t xml:space="preserve"> </w:t>
      </w:r>
      <w:r>
        <w:rPr>
          <w:sz w:val="24"/>
        </w:rPr>
        <w:t xml:space="preserve">на основании  выставленного Исполнителем счета. </w:t>
      </w:r>
    </w:p>
    <w:p w:rsidR="002F4E59" w:rsidRDefault="00CC319B">
      <w:pPr>
        <w:pStyle w:val="ae"/>
        <w:jc w:val="both"/>
        <w:rPr>
          <w:sz w:val="24"/>
        </w:rPr>
      </w:pPr>
      <w:r>
        <w:rPr>
          <w:sz w:val="24"/>
        </w:rPr>
        <w:t>3.4. Цена на период действия Контракта остается фиксированной и пересмотру не подлежит.</w:t>
      </w:r>
    </w:p>
    <w:p w:rsidR="002F4E59" w:rsidRDefault="00CC319B">
      <w:pPr>
        <w:pStyle w:val="ae"/>
        <w:jc w:val="both"/>
        <w:rPr>
          <w:sz w:val="24"/>
        </w:rPr>
      </w:pPr>
      <w:r>
        <w:rPr>
          <w:sz w:val="24"/>
        </w:rPr>
        <w:t xml:space="preserve">3.5. Заказчик вправе производить оплату по Контракту за вычетом соответствующего размера неустойки (штрафа, пени). </w:t>
      </w:r>
    </w:p>
    <w:p w:rsidR="002F4E59" w:rsidRDefault="00CC319B">
      <w:pPr>
        <w:pStyle w:val="ae"/>
        <w:jc w:val="both"/>
        <w:rPr>
          <w:sz w:val="24"/>
        </w:rPr>
      </w:pPr>
      <w:r>
        <w:rPr>
          <w:sz w:val="24"/>
        </w:rPr>
        <w:t>3.6. Заказчик обязан уменьшить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4E59" w:rsidRDefault="002F4E59">
      <w:pPr>
        <w:pStyle w:val="Default"/>
        <w:jc w:val="both"/>
        <w:rPr>
          <w:b/>
        </w:rPr>
      </w:pPr>
    </w:p>
    <w:p w:rsidR="002F4E59" w:rsidRDefault="00CC319B">
      <w:pPr>
        <w:pStyle w:val="Default"/>
        <w:jc w:val="both"/>
      </w:pPr>
      <w:r>
        <w:t>4. Порядок разрешения споров</w:t>
      </w:r>
    </w:p>
    <w:p w:rsidR="002F4E59" w:rsidRDefault="002F4E59">
      <w:pPr>
        <w:pStyle w:val="Default"/>
        <w:jc w:val="both"/>
      </w:pPr>
    </w:p>
    <w:p w:rsidR="002F4E59" w:rsidRDefault="00CC319B">
      <w:pPr>
        <w:pStyle w:val="Default"/>
        <w:jc w:val="both"/>
      </w:pPr>
      <w:r>
        <w:t>4.1. Стороны согласились, что претензионный порядок досудебного урегулирования споров является для Сторон обязательным.</w:t>
      </w:r>
    </w:p>
    <w:p w:rsidR="002F4E59" w:rsidRDefault="00CC319B">
      <w:pPr>
        <w:pStyle w:val="Default"/>
        <w:jc w:val="both"/>
      </w:pPr>
      <w:r>
        <w:t>4.2.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статье 10 Контракта.</w:t>
      </w:r>
    </w:p>
    <w:p w:rsidR="002F4E59" w:rsidRDefault="00CC319B">
      <w:pPr>
        <w:pStyle w:val="Default"/>
        <w:jc w:val="both"/>
      </w:pPr>
      <w:r>
        <w:t>4.3. В случае невозможности разрешения разногласий путем переговоров, спорные вопросы передаются на рассмотрение в Арбитражный суд соответствии с законодательством Российской Федерации.</w:t>
      </w:r>
    </w:p>
    <w:p w:rsidR="002F4E59" w:rsidRDefault="002F4E59">
      <w:pPr>
        <w:pStyle w:val="Default"/>
        <w:jc w:val="both"/>
      </w:pPr>
    </w:p>
    <w:p w:rsidR="002F4E59" w:rsidRDefault="00CC319B">
      <w:pPr>
        <w:pStyle w:val="Default"/>
      </w:pPr>
      <w:r>
        <w:t xml:space="preserve">5. Порядок изменения и расторжения </w:t>
      </w:r>
      <w:r w:rsidR="00BB49C2">
        <w:t>Контракта</w:t>
      </w:r>
    </w:p>
    <w:p w:rsidR="002F4E59" w:rsidRDefault="002F4E59">
      <w:pPr>
        <w:pStyle w:val="Default"/>
      </w:pPr>
    </w:p>
    <w:p w:rsidR="002F4E59" w:rsidRDefault="00CC319B">
      <w:pPr>
        <w:pStyle w:val="Default"/>
        <w:jc w:val="both"/>
      </w:pPr>
      <w:r>
        <w:t xml:space="preserve">5.1. Любые изменения и дополнения к настоящему Контракту имеют юридическую силу только в том случае, если они оформлены в письменном виде и подписаны уполномоченными  представителями Сторон. </w:t>
      </w:r>
    </w:p>
    <w:p w:rsidR="002F4E59" w:rsidRDefault="00CC319B">
      <w:pPr>
        <w:pStyle w:val="Default"/>
        <w:jc w:val="both"/>
      </w:pPr>
      <w:r>
        <w:t xml:space="preserve">5.2.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05.04.2013"О контрактной системе в сфере закупок товаров, работ, услуг для обеспечения государственных и муниципальных нужд". </w:t>
      </w:r>
    </w:p>
    <w:p w:rsidR="002F4E59" w:rsidRDefault="00CC319B">
      <w:pPr>
        <w:pStyle w:val="Default"/>
        <w:jc w:val="both"/>
      </w:pPr>
      <w:r>
        <w:t>5.3. Расторжение Контракта допускается по соглашению Сторон, решению суда, в порядке или в связи с односторонним отказом Стороны Контракта от исполнения Контракта в соответствии с гражданским законодательством.</w:t>
      </w:r>
    </w:p>
    <w:p w:rsidR="002F4E59" w:rsidRDefault="00CC319B">
      <w:pPr>
        <w:pStyle w:val="Default"/>
        <w:jc w:val="both"/>
      </w:pPr>
      <w:r>
        <w:t>5.4. Заказчик вправе принять решение об одностороннем отказе от исполнения Контракта по основаниям, предусмотренным гражданским законодательством для одностороннего отказа от исполнения отдельных видов обязательств.</w:t>
      </w:r>
    </w:p>
    <w:p w:rsidR="002F4E59" w:rsidRDefault="00CC319B">
      <w:pPr>
        <w:pStyle w:val="Default"/>
        <w:jc w:val="both"/>
      </w:pPr>
      <w:r>
        <w:t>5.5. Заказчик вправе отказаться от исполнения Контракта в одностороннем внесудебном порядке в случаях:</w:t>
      </w:r>
    </w:p>
    <w:p w:rsidR="002F4E59" w:rsidRDefault="00CC319B">
      <w:pPr>
        <w:pStyle w:val="Default"/>
        <w:jc w:val="both"/>
      </w:pPr>
      <w:r>
        <w:t>5.5.1. Оказания услуг ненадлежащего качества, с недостатками, которые не могут быть устранены в приемлемый для Заказчика срок.</w:t>
      </w:r>
    </w:p>
    <w:p w:rsidR="002F4E59" w:rsidRDefault="00CC319B">
      <w:pPr>
        <w:pStyle w:val="Default"/>
      </w:pPr>
      <w:r>
        <w:t>5.5.2. Нарушения Исполнителем сроков оказания услуг.</w:t>
      </w:r>
    </w:p>
    <w:p w:rsidR="002F4E59" w:rsidRDefault="00CC319B">
      <w:pPr>
        <w:pStyle w:val="Default"/>
      </w:pPr>
      <w:r>
        <w:t>5.6. Исполнитель вправе отказаться от Контракта в одностороннем порядке в случаях:</w:t>
      </w:r>
    </w:p>
    <w:p w:rsidR="002F4E59" w:rsidRDefault="00CC319B">
      <w:pPr>
        <w:pStyle w:val="Default"/>
      </w:pPr>
      <w:r>
        <w:t>5.6.1. Необоснованного уклонения Заказчика от принятия и (или) оплаты услуг.</w:t>
      </w:r>
    </w:p>
    <w:p w:rsidR="002F4E59" w:rsidRDefault="002F4E59">
      <w:pPr>
        <w:pStyle w:val="Default"/>
      </w:pPr>
    </w:p>
    <w:p w:rsidR="002F4E59" w:rsidRDefault="00CC319B">
      <w:pPr>
        <w:pStyle w:val="Default"/>
        <w:jc w:val="both"/>
      </w:pPr>
      <w:r>
        <w:t>6. Ответственность Сторон</w:t>
      </w:r>
    </w:p>
    <w:p w:rsidR="002F4E59" w:rsidRDefault="002F4E59">
      <w:pPr>
        <w:pStyle w:val="Default"/>
        <w:jc w:val="both"/>
        <w:rPr>
          <w:b/>
        </w:rPr>
      </w:pPr>
    </w:p>
    <w:p w:rsidR="002F4E59" w:rsidRDefault="00CC319B">
      <w:pPr>
        <w:pStyle w:val="Default"/>
        <w:jc w:val="both"/>
      </w:pPr>
      <w:r>
        <w:t xml:space="preserve"> 6.1. В случае просрочки Исполнителем (Заказчиком) обязательств, предусмотренных Контрактом, а также в иных случаях неисполнения или ненадлежащего исполнения Исполнителем (Заказчиком) обязательств, предусмотренных Контрактом, Исполнитель (Заказчик) вправе потребовать уплаты неустоек (штрафов, пеней). Пеня начисляется за каждый день просрочки исполнения Исполнителем (Заказчиком) обязательства, предусмотренного Контрактом, и устанавливается в размере одной трехсотой действующей на дату уплаты пени ключевой </w:t>
      </w:r>
      <w:hyperlink r:id="rId6" w:history="1">
        <w:r>
          <w:rPr>
            <w:rStyle w:val="a7"/>
            <w:color w:val="000000"/>
            <w:u w:val="none"/>
          </w:rPr>
          <w:t>ставки</w:t>
        </w:r>
      </w:hyperlink>
      <w: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(Заказчиком).</w:t>
      </w:r>
    </w:p>
    <w:p w:rsidR="002F4E59" w:rsidRDefault="00CC319B">
      <w:pPr>
        <w:pStyle w:val="Default"/>
        <w:jc w:val="both"/>
      </w:pPr>
      <w:r>
        <w:t>6.2. Ответственность Сторон в иных случаях определяется в соответствии с законодательством Российской Федерации.</w:t>
      </w:r>
    </w:p>
    <w:p w:rsidR="002F4E59" w:rsidRDefault="00CC319B">
      <w:pPr>
        <w:pStyle w:val="Default"/>
        <w:jc w:val="both"/>
      </w:pPr>
      <w:r>
        <w:t>6.3. Уплата неустойки не освобождает Стороны от исполнения обязательств по настоящему Контракту.</w:t>
      </w:r>
    </w:p>
    <w:p w:rsidR="002F4E59" w:rsidRDefault="002F4E59">
      <w:pPr>
        <w:pStyle w:val="Default"/>
        <w:jc w:val="both"/>
      </w:pPr>
    </w:p>
    <w:p w:rsidR="002F4E59" w:rsidRDefault="00CC319B">
      <w:pPr>
        <w:pStyle w:val="Default"/>
        <w:jc w:val="both"/>
      </w:pPr>
      <w:r>
        <w:t>7. Порядок сдачи-приемки услуг</w:t>
      </w:r>
    </w:p>
    <w:p w:rsidR="002F4E59" w:rsidRDefault="002F4E59">
      <w:pPr>
        <w:pStyle w:val="Default"/>
        <w:jc w:val="both"/>
        <w:rPr>
          <w:b/>
        </w:rPr>
      </w:pPr>
    </w:p>
    <w:p w:rsidR="002F4E59" w:rsidRDefault="00CC319B">
      <w:pPr>
        <w:pStyle w:val="Default"/>
        <w:jc w:val="both"/>
      </w:pPr>
      <w:r>
        <w:t>7.1. Заказчик, в соответствии с настоящим Контрактом осуществляет приемку оказанных Исполнителе</w:t>
      </w:r>
      <w:r w:rsidR="00711673">
        <w:t>м услуг по А</w:t>
      </w:r>
      <w:r>
        <w:t xml:space="preserve">кту оказанных услуг. </w:t>
      </w:r>
    </w:p>
    <w:p w:rsidR="00711673" w:rsidRPr="00142192" w:rsidRDefault="00CC319B" w:rsidP="00142192">
      <w:pPr>
        <w:pStyle w:val="Default"/>
        <w:jc w:val="both"/>
      </w:pPr>
      <w:r>
        <w:t xml:space="preserve">7.2. </w:t>
      </w:r>
      <w:r w:rsidR="00711673" w:rsidRPr="00711673">
        <w:rPr>
          <w:iCs/>
        </w:rPr>
        <w:t xml:space="preserve">Заказчик, при отсутствии претензий, в срок не свыше 20 (Двадцати) рабочих дней после </w:t>
      </w:r>
      <w:r w:rsidR="00142192">
        <w:rPr>
          <w:iCs/>
        </w:rPr>
        <w:t>получения от Исполнителя Акта оказанных услуг</w:t>
      </w:r>
      <w:r w:rsidR="00711673" w:rsidRPr="00711673">
        <w:rPr>
          <w:iCs/>
        </w:rPr>
        <w:t xml:space="preserve">, рассматривает результаты и осуществляет приемку </w:t>
      </w:r>
      <w:r w:rsidR="00142192">
        <w:rPr>
          <w:iCs/>
        </w:rPr>
        <w:t>услуг</w:t>
      </w:r>
      <w:r w:rsidR="00711673" w:rsidRPr="00711673">
        <w:rPr>
          <w:iCs/>
        </w:rPr>
        <w:t xml:space="preserve">  на предмет соответствия объема и качества требованиям, </w:t>
      </w:r>
      <w:r w:rsidR="00142192">
        <w:rPr>
          <w:iCs/>
        </w:rPr>
        <w:t>изложенным в настоящем Контракте</w:t>
      </w:r>
      <w:r w:rsidR="00711673" w:rsidRPr="00711673">
        <w:rPr>
          <w:iCs/>
        </w:rPr>
        <w:t xml:space="preserve">, и направляет </w:t>
      </w:r>
      <w:r w:rsidR="00142192">
        <w:rPr>
          <w:iCs/>
        </w:rPr>
        <w:t xml:space="preserve">Исполнителю </w:t>
      </w:r>
      <w:r w:rsidR="00711673" w:rsidRPr="00711673">
        <w:rPr>
          <w:iCs/>
        </w:rPr>
        <w:t>подп</w:t>
      </w:r>
      <w:r w:rsidR="00142192">
        <w:rPr>
          <w:iCs/>
        </w:rPr>
        <w:t>исанный Акт оказанных услуг</w:t>
      </w:r>
      <w:r w:rsidR="00711673" w:rsidRPr="00711673">
        <w:rPr>
          <w:iCs/>
        </w:rPr>
        <w:t xml:space="preserve"> и экземпляр  Акта приемки товаров, работ, услуг (форма по ОКУД 0510452).  </w:t>
      </w:r>
    </w:p>
    <w:p w:rsidR="00711673" w:rsidRPr="00711673" w:rsidRDefault="00142192" w:rsidP="00142192">
      <w:pPr>
        <w:pStyle w:val="Default"/>
        <w:jc w:val="both"/>
        <w:rPr>
          <w:iCs/>
        </w:rPr>
      </w:pPr>
      <w:r>
        <w:rPr>
          <w:iCs/>
        </w:rPr>
        <w:t>7.3</w:t>
      </w:r>
      <w:r w:rsidR="00711673" w:rsidRPr="00711673">
        <w:rPr>
          <w:iCs/>
        </w:rPr>
        <w:t>.  При отсутствии сведений о расхождениях в наименовании, количест</w:t>
      </w:r>
      <w:r>
        <w:rPr>
          <w:iCs/>
        </w:rPr>
        <w:t>ве и качестве при приемке услуг</w:t>
      </w:r>
      <w:r w:rsidR="00711673" w:rsidRPr="00711673">
        <w:rPr>
          <w:iCs/>
        </w:rPr>
        <w:t xml:space="preserve"> в разделе 5 Акта приемки товаров, работ, услуг</w:t>
      </w:r>
      <w:r>
        <w:rPr>
          <w:iCs/>
        </w:rPr>
        <w:t xml:space="preserve"> формы 0510452 по ОКУД Исполнитель</w:t>
      </w:r>
      <w:r w:rsidR="00711673" w:rsidRPr="00711673">
        <w:rPr>
          <w:iCs/>
        </w:rPr>
        <w:t xml:space="preserve"> может не подписывать Акт. При наличии сведений о расхождениях в наименовании</w:t>
      </w:r>
      <w:r>
        <w:rPr>
          <w:iCs/>
        </w:rPr>
        <w:t>, количестве или качестве услуг</w:t>
      </w:r>
      <w:r w:rsidR="00711673" w:rsidRPr="00711673">
        <w:rPr>
          <w:iCs/>
        </w:rPr>
        <w:t xml:space="preserve"> в разделе 5 Акта приемки товаров, работ, ус</w:t>
      </w:r>
      <w:r>
        <w:rPr>
          <w:iCs/>
        </w:rPr>
        <w:t>луг  ф.0510452 по ОКУД Исполнитель</w:t>
      </w:r>
      <w:r w:rsidR="00711673" w:rsidRPr="00711673">
        <w:rPr>
          <w:iCs/>
        </w:rPr>
        <w:t xml:space="preserve"> обязан лично подписать Акт.</w:t>
      </w:r>
    </w:p>
    <w:p w:rsidR="002F4E59" w:rsidRDefault="002F4E59">
      <w:pPr>
        <w:jc w:val="both"/>
        <w:rPr>
          <w:sz w:val="24"/>
        </w:rPr>
      </w:pPr>
    </w:p>
    <w:p w:rsidR="002F4E59" w:rsidRDefault="00CC319B">
      <w:pPr>
        <w:jc w:val="both"/>
        <w:rPr>
          <w:sz w:val="24"/>
        </w:rPr>
      </w:pPr>
      <w:r>
        <w:rPr>
          <w:sz w:val="24"/>
        </w:rPr>
        <w:t>8. Срок действия Контракта</w:t>
      </w:r>
    </w:p>
    <w:p w:rsidR="002F4E59" w:rsidRDefault="002F4E59">
      <w:pPr>
        <w:jc w:val="both"/>
        <w:rPr>
          <w:sz w:val="24"/>
        </w:rPr>
      </w:pPr>
    </w:p>
    <w:p w:rsidR="002F4E59" w:rsidRDefault="00CC319B">
      <w:pPr>
        <w:jc w:val="both"/>
        <w:rPr>
          <w:sz w:val="24"/>
        </w:rPr>
      </w:pPr>
      <w:r>
        <w:rPr>
          <w:sz w:val="24"/>
        </w:rPr>
        <w:t>8.1. Настоящий Контракт вступает в силу с момен</w:t>
      </w:r>
      <w:r w:rsidR="006454B3">
        <w:rPr>
          <w:sz w:val="24"/>
        </w:rPr>
        <w:t xml:space="preserve">та подписания и действует </w:t>
      </w:r>
      <w:r>
        <w:rPr>
          <w:sz w:val="24"/>
        </w:rPr>
        <w:t>до полного исполнения</w:t>
      </w:r>
      <w:r w:rsidR="00F540D4">
        <w:rPr>
          <w:sz w:val="24"/>
        </w:rPr>
        <w:t xml:space="preserve"> обязательств Сторонами</w:t>
      </w:r>
      <w:r>
        <w:rPr>
          <w:sz w:val="24"/>
        </w:rPr>
        <w:t xml:space="preserve">. </w:t>
      </w:r>
    </w:p>
    <w:p w:rsidR="002F4E59" w:rsidRDefault="00CC319B">
      <w:pPr>
        <w:jc w:val="both"/>
        <w:rPr>
          <w:sz w:val="24"/>
        </w:rPr>
      </w:pPr>
      <w:r>
        <w:rPr>
          <w:sz w:val="24"/>
        </w:rPr>
        <w:t>8.2. Исполнитель приступает к выполнению своих обязательств немедленно с момента подписания Контракта и выполняет их в течение всего срока действия настоящего Контракта.</w:t>
      </w:r>
    </w:p>
    <w:p w:rsidR="002F4E59" w:rsidRDefault="002F4E59">
      <w:pPr>
        <w:jc w:val="both"/>
        <w:rPr>
          <w:sz w:val="24"/>
        </w:rPr>
      </w:pPr>
    </w:p>
    <w:p w:rsidR="002F4E59" w:rsidRDefault="00CC319B">
      <w:pPr>
        <w:jc w:val="both"/>
        <w:rPr>
          <w:sz w:val="24"/>
        </w:rPr>
      </w:pPr>
      <w:r>
        <w:rPr>
          <w:sz w:val="24"/>
        </w:rPr>
        <w:t>9. Прочие условия</w:t>
      </w:r>
    </w:p>
    <w:p w:rsidR="002F4E59" w:rsidRDefault="002F4E59">
      <w:pPr>
        <w:jc w:val="both"/>
        <w:rPr>
          <w:sz w:val="24"/>
        </w:rPr>
      </w:pPr>
    </w:p>
    <w:p w:rsidR="002F4E59" w:rsidRDefault="00CC319B">
      <w:pPr>
        <w:jc w:val="both"/>
        <w:rPr>
          <w:sz w:val="24"/>
        </w:rPr>
      </w:pPr>
      <w:r>
        <w:rPr>
          <w:sz w:val="24"/>
        </w:rPr>
        <w:t>9.1. Исполнитель не вправе без предварительного письменного согласия Заказчика передавать свои права по Контракту третьим лицам.</w:t>
      </w:r>
    </w:p>
    <w:p w:rsidR="002F4E59" w:rsidRDefault="00CC319B">
      <w:pPr>
        <w:jc w:val="both"/>
        <w:rPr>
          <w:sz w:val="24"/>
        </w:rPr>
      </w:pPr>
      <w:r>
        <w:rPr>
          <w:sz w:val="24"/>
        </w:rPr>
        <w:t xml:space="preserve">9.2. В случае изменения юридических адресов, банковских реквизитов и иных корректирующих условий, Стороны обязаны своевременно уведомить об этом друг друга. </w:t>
      </w:r>
    </w:p>
    <w:p w:rsidR="002F4E59" w:rsidRDefault="00CC319B">
      <w:pPr>
        <w:jc w:val="both"/>
        <w:rPr>
          <w:sz w:val="24"/>
        </w:rPr>
      </w:pPr>
      <w:r>
        <w:rPr>
          <w:sz w:val="24"/>
        </w:rPr>
        <w:t>9.3. Настоящий Контракт составлен в двух подлинных экземплярах, имеющих одинаковую юридическую силу, по одному для каждой из Сторон.</w:t>
      </w:r>
    </w:p>
    <w:p w:rsidR="006454B3" w:rsidRDefault="006454B3">
      <w:pPr>
        <w:rPr>
          <w:sz w:val="24"/>
        </w:rPr>
      </w:pPr>
    </w:p>
    <w:p w:rsidR="006454B3" w:rsidRDefault="006454B3">
      <w:pPr>
        <w:rPr>
          <w:sz w:val="24"/>
        </w:rPr>
      </w:pPr>
    </w:p>
    <w:p w:rsidR="002F4E59" w:rsidRDefault="00CC319B">
      <w:pPr>
        <w:jc w:val="center"/>
        <w:rPr>
          <w:sz w:val="24"/>
        </w:rPr>
      </w:pPr>
      <w:r>
        <w:rPr>
          <w:sz w:val="24"/>
        </w:rPr>
        <w:t>10. Юридические адреса и банковские реквизиты Сторон.</w:t>
      </w:r>
    </w:p>
    <w:p w:rsidR="002F4E59" w:rsidRDefault="002F4E59">
      <w:pPr>
        <w:jc w:val="center"/>
        <w:rPr>
          <w:sz w:val="24"/>
        </w:rPr>
      </w:pPr>
    </w:p>
    <w:tbl>
      <w:tblPr>
        <w:tblW w:w="0" w:type="auto"/>
        <w:tblLayout w:type="fixed"/>
        <w:tblLook w:val="04A0" w:firstRow="1" w:lastRow="0" w:firstColumn="1" w:lastColumn="0" w:noHBand="0" w:noVBand="1"/>
      </w:tblPr>
      <w:tblGrid>
        <w:gridCol w:w="4787"/>
        <w:gridCol w:w="4787"/>
        <w:gridCol w:w="4787"/>
        <w:gridCol w:w="4817"/>
      </w:tblGrid>
      <w:tr w:rsidR="002F4E59">
        <w:tc>
          <w:tcPr>
            <w:tcW w:w="4787" w:type="dxa"/>
          </w:tcPr>
          <w:tbl>
            <w:tblPr>
              <w:tblW w:w="0" w:type="auto"/>
              <w:tblLayout w:type="fixed"/>
              <w:tblLook w:val="04A0" w:firstRow="1" w:lastRow="0" w:firstColumn="1" w:lastColumn="0" w:noHBand="0" w:noVBand="1"/>
            </w:tblPr>
            <w:tblGrid>
              <w:gridCol w:w="4571"/>
            </w:tblGrid>
            <w:tr w:rsidR="002F4E59">
              <w:tc>
                <w:tcPr>
                  <w:tcW w:w="4571" w:type="dxa"/>
                </w:tcPr>
                <w:p w:rsidR="002F4E59" w:rsidRDefault="00CC319B">
                  <w:pPr>
                    <w:pStyle w:val="ConsNonformat"/>
                    <w:rPr>
                      <w:rFonts w:ascii="Times" w:hAnsi="Times"/>
                      <w:b/>
                    </w:rPr>
                  </w:pPr>
                  <w:r>
                    <w:rPr>
                      <w:rFonts w:ascii="Times New Roman" w:hAnsi="Times New Roman"/>
                      <w:b/>
                    </w:rPr>
                    <w:t>Исполнитель</w:t>
                  </w:r>
                  <w:r>
                    <w:rPr>
                      <w:rFonts w:ascii="Times" w:hAnsi="Times"/>
                      <w:b/>
                    </w:rPr>
                    <w:t>:</w:t>
                  </w:r>
                </w:p>
              </w:tc>
            </w:tr>
          </w:tbl>
          <w:p w:rsidR="002F4E59" w:rsidRDefault="002F4E59">
            <w:pPr>
              <w:tabs>
                <w:tab w:val="left" w:pos="7195"/>
              </w:tabs>
              <w:jc w:val="both"/>
              <w:rPr>
                <w:spacing w:val="-8"/>
                <w:sz w:val="24"/>
              </w:rPr>
            </w:pPr>
          </w:p>
          <w:p w:rsidR="00F540D4" w:rsidRPr="00F540D4" w:rsidRDefault="00F540D4" w:rsidP="00F540D4">
            <w:pPr>
              <w:tabs>
                <w:tab w:val="left" w:pos="7195"/>
              </w:tabs>
              <w:jc w:val="both"/>
              <w:rPr>
                <w:b/>
                <w:spacing w:val="-8"/>
                <w:sz w:val="24"/>
              </w:rPr>
            </w:pPr>
            <w:r w:rsidRPr="00F540D4">
              <w:rPr>
                <w:b/>
                <w:spacing w:val="-8"/>
                <w:sz w:val="24"/>
              </w:rPr>
              <w:t>ФГАОУ ВО «УрФУ имени первого</w:t>
            </w:r>
          </w:p>
          <w:p w:rsidR="00F540D4" w:rsidRPr="00F540D4" w:rsidRDefault="00F540D4" w:rsidP="00F540D4">
            <w:pPr>
              <w:tabs>
                <w:tab w:val="left" w:pos="7195"/>
              </w:tabs>
              <w:jc w:val="both"/>
              <w:rPr>
                <w:b/>
                <w:spacing w:val="-8"/>
                <w:sz w:val="24"/>
              </w:rPr>
            </w:pPr>
            <w:r w:rsidRPr="00F540D4">
              <w:rPr>
                <w:b/>
                <w:spacing w:val="-8"/>
                <w:sz w:val="24"/>
              </w:rPr>
              <w:t>Президента России Б.Н. Ельцина»,</w:t>
            </w:r>
          </w:p>
          <w:p w:rsidR="00F540D4" w:rsidRPr="00F540D4" w:rsidRDefault="00F540D4" w:rsidP="00F540D4">
            <w:pPr>
              <w:tabs>
                <w:tab w:val="left" w:pos="7195"/>
              </w:tabs>
              <w:jc w:val="both"/>
              <w:rPr>
                <w:b/>
                <w:spacing w:val="-8"/>
                <w:sz w:val="24"/>
              </w:rPr>
            </w:pPr>
            <w:r w:rsidRPr="00F540D4">
              <w:rPr>
                <w:b/>
                <w:spacing w:val="-8"/>
                <w:sz w:val="24"/>
              </w:rPr>
              <w:t>Уральский федеральный университет, УрФУ</w:t>
            </w:r>
          </w:p>
          <w:p w:rsidR="00F540D4" w:rsidRPr="00F540D4" w:rsidRDefault="00F540D4" w:rsidP="00F540D4">
            <w:pPr>
              <w:tabs>
                <w:tab w:val="left" w:pos="7195"/>
              </w:tabs>
              <w:jc w:val="both"/>
              <w:rPr>
                <w:spacing w:val="-8"/>
                <w:sz w:val="24"/>
              </w:rPr>
            </w:pPr>
            <w:r w:rsidRPr="00F540D4">
              <w:rPr>
                <w:spacing w:val="-8"/>
                <w:sz w:val="24"/>
              </w:rPr>
              <w:t>Юридический адрес:</w:t>
            </w:r>
          </w:p>
          <w:p w:rsidR="00F540D4" w:rsidRDefault="00F540D4" w:rsidP="00F540D4">
            <w:pPr>
              <w:tabs>
                <w:tab w:val="left" w:pos="7195"/>
              </w:tabs>
              <w:jc w:val="both"/>
              <w:rPr>
                <w:spacing w:val="-8"/>
                <w:sz w:val="24"/>
              </w:rPr>
            </w:pPr>
            <w:r w:rsidRPr="00F540D4">
              <w:rPr>
                <w:spacing w:val="-8"/>
                <w:sz w:val="24"/>
              </w:rPr>
              <w:t>620062, Свердловская область, г. Екатеринбург, ул. Мира, д. 19</w:t>
            </w:r>
          </w:p>
          <w:p w:rsidR="00F540D4" w:rsidRPr="00F540D4" w:rsidRDefault="00F540D4" w:rsidP="00F540D4">
            <w:pPr>
              <w:tabs>
                <w:tab w:val="left" w:pos="7195"/>
              </w:tabs>
              <w:jc w:val="both"/>
              <w:rPr>
                <w:spacing w:val="-8"/>
                <w:sz w:val="24"/>
              </w:rPr>
            </w:pPr>
            <w:r>
              <w:rPr>
                <w:spacing w:val="-8"/>
                <w:sz w:val="24"/>
              </w:rPr>
              <w:t>Банковские реквизиты:</w:t>
            </w:r>
          </w:p>
          <w:p w:rsidR="00F540D4" w:rsidRPr="00F540D4" w:rsidRDefault="0055774C" w:rsidP="00F540D4">
            <w:pPr>
              <w:tabs>
                <w:tab w:val="left" w:pos="7195"/>
              </w:tabs>
              <w:jc w:val="both"/>
              <w:rPr>
                <w:spacing w:val="-8"/>
                <w:sz w:val="24"/>
              </w:rPr>
            </w:pPr>
            <w:r>
              <w:rPr>
                <w:spacing w:val="-8"/>
                <w:sz w:val="24"/>
              </w:rPr>
              <w:t>Получатель: УФК по Новосибирской</w:t>
            </w:r>
            <w:r w:rsidR="00F540D4" w:rsidRPr="00F540D4">
              <w:rPr>
                <w:spacing w:val="-8"/>
                <w:sz w:val="24"/>
              </w:rPr>
              <w:t xml:space="preserve"> области (ФГАОУ ВО «УрФУ имени первого Президента России Б.Н. Ельцина, л/с 30626Ч23900)</w:t>
            </w:r>
          </w:p>
          <w:p w:rsidR="00F540D4" w:rsidRPr="00F540D4" w:rsidRDefault="00F540D4" w:rsidP="00F540D4">
            <w:pPr>
              <w:tabs>
                <w:tab w:val="left" w:pos="7195"/>
              </w:tabs>
              <w:jc w:val="both"/>
              <w:rPr>
                <w:spacing w:val="-8"/>
                <w:sz w:val="24"/>
              </w:rPr>
            </w:pPr>
            <w:r>
              <w:rPr>
                <w:spacing w:val="-8"/>
                <w:sz w:val="24"/>
              </w:rPr>
              <w:t>ИНН/КПП 6660003190/</w:t>
            </w:r>
            <w:r w:rsidRPr="00F540D4">
              <w:rPr>
                <w:spacing w:val="-8"/>
                <w:sz w:val="24"/>
              </w:rPr>
              <w:t>667001001</w:t>
            </w:r>
          </w:p>
          <w:p w:rsidR="00F540D4" w:rsidRPr="00F540D4" w:rsidRDefault="0055774C" w:rsidP="00F540D4">
            <w:pPr>
              <w:tabs>
                <w:tab w:val="left" w:pos="7195"/>
              </w:tabs>
              <w:jc w:val="both"/>
              <w:rPr>
                <w:spacing w:val="-8"/>
                <w:sz w:val="24"/>
              </w:rPr>
            </w:pPr>
            <w:r>
              <w:rPr>
                <w:spacing w:val="-8"/>
                <w:sz w:val="24"/>
              </w:rPr>
              <w:t>Банк плательщика: ОКЦ № 1 Сиб</w:t>
            </w:r>
            <w:r w:rsidR="00F540D4" w:rsidRPr="00F540D4">
              <w:rPr>
                <w:spacing w:val="-8"/>
                <w:sz w:val="24"/>
              </w:rPr>
              <w:t>ГУ Б</w:t>
            </w:r>
            <w:r>
              <w:rPr>
                <w:spacing w:val="-8"/>
                <w:sz w:val="24"/>
              </w:rPr>
              <w:t>анка России//УФК по Новосибирской области, г. Новосибирск</w:t>
            </w:r>
          </w:p>
          <w:p w:rsidR="00F540D4" w:rsidRPr="00F540D4" w:rsidRDefault="0055774C" w:rsidP="00F540D4">
            <w:pPr>
              <w:tabs>
                <w:tab w:val="left" w:pos="7195"/>
              </w:tabs>
              <w:jc w:val="both"/>
              <w:rPr>
                <w:spacing w:val="-8"/>
                <w:sz w:val="24"/>
              </w:rPr>
            </w:pPr>
            <w:r>
              <w:rPr>
                <w:spacing w:val="-8"/>
                <w:sz w:val="24"/>
              </w:rPr>
              <w:t>БИК 015004950</w:t>
            </w:r>
          </w:p>
          <w:p w:rsidR="00F540D4" w:rsidRPr="00F540D4" w:rsidRDefault="0055774C" w:rsidP="00F540D4">
            <w:pPr>
              <w:tabs>
                <w:tab w:val="left" w:pos="7195"/>
              </w:tabs>
              <w:jc w:val="both"/>
              <w:rPr>
                <w:spacing w:val="-8"/>
                <w:sz w:val="24"/>
              </w:rPr>
            </w:pPr>
            <w:r>
              <w:rPr>
                <w:spacing w:val="-8"/>
                <w:sz w:val="24"/>
              </w:rPr>
              <w:t>Корр. счет 40102810445370000043</w:t>
            </w:r>
          </w:p>
          <w:p w:rsidR="00F540D4" w:rsidRPr="00F540D4" w:rsidRDefault="0055774C" w:rsidP="00F540D4">
            <w:pPr>
              <w:tabs>
                <w:tab w:val="left" w:pos="7195"/>
              </w:tabs>
              <w:jc w:val="both"/>
              <w:rPr>
                <w:spacing w:val="-8"/>
                <w:sz w:val="24"/>
              </w:rPr>
            </w:pPr>
            <w:r>
              <w:rPr>
                <w:spacing w:val="-8"/>
                <w:sz w:val="24"/>
              </w:rPr>
              <w:t>расчетный счет 03214643000000015113</w:t>
            </w:r>
          </w:p>
          <w:p w:rsidR="00F540D4" w:rsidRPr="00F540D4" w:rsidRDefault="00F540D4" w:rsidP="00F540D4">
            <w:pPr>
              <w:tabs>
                <w:tab w:val="left" w:pos="7195"/>
              </w:tabs>
              <w:jc w:val="both"/>
              <w:rPr>
                <w:spacing w:val="-8"/>
                <w:sz w:val="24"/>
              </w:rPr>
            </w:pPr>
            <w:r w:rsidRPr="00F540D4">
              <w:rPr>
                <w:spacing w:val="-8"/>
                <w:sz w:val="24"/>
              </w:rPr>
              <w:t>КБК 00000000000000000130</w:t>
            </w:r>
          </w:p>
          <w:p w:rsidR="00F540D4" w:rsidRPr="00F540D4" w:rsidRDefault="00F540D4" w:rsidP="00F540D4">
            <w:pPr>
              <w:tabs>
                <w:tab w:val="left" w:pos="7195"/>
              </w:tabs>
              <w:jc w:val="both"/>
              <w:rPr>
                <w:spacing w:val="-8"/>
                <w:sz w:val="24"/>
              </w:rPr>
            </w:pPr>
            <w:r w:rsidRPr="00F540D4">
              <w:rPr>
                <w:spacing w:val="-8"/>
                <w:sz w:val="24"/>
              </w:rPr>
              <w:t>ОКТМО 65701000</w:t>
            </w:r>
          </w:p>
          <w:p w:rsidR="00F540D4" w:rsidRPr="00F540D4" w:rsidRDefault="00F540D4" w:rsidP="00F540D4">
            <w:pPr>
              <w:tabs>
                <w:tab w:val="left" w:pos="7195"/>
              </w:tabs>
              <w:jc w:val="both"/>
              <w:rPr>
                <w:spacing w:val="-8"/>
                <w:sz w:val="24"/>
              </w:rPr>
            </w:pPr>
            <w:r w:rsidRPr="00F540D4">
              <w:rPr>
                <w:spacing w:val="-8"/>
                <w:sz w:val="24"/>
              </w:rPr>
              <w:t>В назначении платежа указывать:</w:t>
            </w:r>
          </w:p>
          <w:p w:rsidR="00F540D4" w:rsidRPr="00F540D4" w:rsidRDefault="00F540D4" w:rsidP="00F540D4">
            <w:pPr>
              <w:tabs>
                <w:tab w:val="left" w:pos="7195"/>
              </w:tabs>
              <w:jc w:val="both"/>
              <w:rPr>
                <w:spacing w:val="-8"/>
                <w:sz w:val="24"/>
              </w:rPr>
            </w:pPr>
            <w:r w:rsidRPr="00F540D4">
              <w:rPr>
                <w:spacing w:val="-8"/>
                <w:sz w:val="24"/>
              </w:rPr>
              <w:t>Оргвзнос для конференции по химии RCCT-2026,</w:t>
            </w:r>
          </w:p>
          <w:p w:rsidR="00F540D4" w:rsidRPr="00F540D4" w:rsidRDefault="00F540D4" w:rsidP="00F540D4">
            <w:pPr>
              <w:tabs>
                <w:tab w:val="left" w:pos="7195"/>
              </w:tabs>
              <w:jc w:val="both"/>
              <w:rPr>
                <w:spacing w:val="-8"/>
                <w:sz w:val="24"/>
              </w:rPr>
            </w:pPr>
            <w:r w:rsidRPr="00F540D4">
              <w:rPr>
                <w:spacing w:val="-8"/>
                <w:sz w:val="24"/>
              </w:rPr>
              <w:t>Лицевой счет: 302.4</w:t>
            </w:r>
          </w:p>
          <w:p w:rsidR="002F4E59" w:rsidRDefault="002F4E59">
            <w:pPr>
              <w:tabs>
                <w:tab w:val="left" w:pos="7195"/>
              </w:tabs>
              <w:jc w:val="both"/>
              <w:rPr>
                <w:spacing w:val="-8"/>
                <w:sz w:val="24"/>
              </w:rPr>
            </w:pPr>
          </w:p>
          <w:p w:rsidR="002F4E59" w:rsidRDefault="006454B3">
            <w:pPr>
              <w:tabs>
                <w:tab w:val="left" w:pos="7195"/>
              </w:tabs>
              <w:jc w:val="both"/>
              <w:rPr>
                <w:spacing w:val="-8"/>
                <w:sz w:val="24"/>
              </w:rPr>
            </w:pPr>
            <w:r>
              <w:rPr>
                <w:spacing w:val="-8"/>
                <w:sz w:val="24"/>
              </w:rPr>
              <w:t xml:space="preserve">____________________ </w:t>
            </w:r>
            <w:r w:rsidR="00F540D4">
              <w:rPr>
                <w:spacing w:val="-8"/>
                <w:sz w:val="24"/>
              </w:rPr>
              <w:t>А.О.Иванов</w:t>
            </w:r>
          </w:p>
          <w:p w:rsidR="002F4E59" w:rsidRDefault="002F4E59">
            <w:pPr>
              <w:tabs>
                <w:tab w:val="left" w:pos="7195"/>
              </w:tabs>
              <w:jc w:val="both"/>
              <w:rPr>
                <w:spacing w:val="-8"/>
                <w:sz w:val="24"/>
              </w:rPr>
            </w:pPr>
          </w:p>
          <w:p w:rsidR="002F4E59" w:rsidRDefault="00CC319B">
            <w:pPr>
              <w:tabs>
                <w:tab w:val="left" w:pos="7195"/>
              </w:tabs>
              <w:rPr>
                <w:spacing w:val="-8"/>
                <w:sz w:val="24"/>
              </w:rPr>
            </w:pPr>
            <w:r>
              <w:rPr>
                <w:spacing w:val="-8"/>
                <w:sz w:val="24"/>
              </w:rPr>
              <w:t xml:space="preserve"> М.П.</w:t>
            </w:r>
          </w:p>
        </w:tc>
        <w:tc>
          <w:tcPr>
            <w:tcW w:w="4787" w:type="dxa"/>
          </w:tcPr>
          <w:p w:rsidR="002F4E59" w:rsidRDefault="00CC319B">
            <w:pPr>
              <w:rPr>
                <w:b/>
                <w:sz w:val="24"/>
              </w:rPr>
            </w:pPr>
            <w:r>
              <w:rPr>
                <w:b/>
                <w:sz w:val="24"/>
              </w:rPr>
              <w:t>Заказчик:</w:t>
            </w:r>
          </w:p>
          <w:p w:rsidR="002F4E59" w:rsidRDefault="00CC319B">
            <w:pPr>
              <w:rPr>
                <w:b/>
                <w:sz w:val="24"/>
              </w:rPr>
            </w:pPr>
            <w:r>
              <w:rPr>
                <w:b/>
                <w:sz w:val="24"/>
              </w:rPr>
              <w:t>Федеральное государственное бюджетное образовательное учреждение высшего образования «Уральский государственный горный университет» (ФГБОУ ВО «УГГУ»)</w:t>
            </w:r>
          </w:p>
          <w:p w:rsidR="002F4E59" w:rsidRDefault="00CC319B">
            <w:pPr>
              <w:rPr>
                <w:sz w:val="24"/>
              </w:rPr>
            </w:pPr>
            <w:r>
              <w:rPr>
                <w:sz w:val="24"/>
              </w:rPr>
              <w:t>620144, г. Екатеринбург, ул. Куйбышева, 30</w:t>
            </w:r>
          </w:p>
          <w:p w:rsidR="00F540D4" w:rsidRDefault="00F540D4">
            <w:pPr>
              <w:rPr>
                <w:sz w:val="24"/>
              </w:rPr>
            </w:pPr>
            <w:r>
              <w:rPr>
                <w:sz w:val="24"/>
              </w:rPr>
              <w:t>Банковские реквизиты:</w:t>
            </w:r>
          </w:p>
          <w:p w:rsidR="002F4E59" w:rsidRDefault="00CC319B">
            <w:pPr>
              <w:tabs>
                <w:tab w:val="left" w:pos="2850"/>
              </w:tabs>
              <w:rPr>
                <w:sz w:val="24"/>
              </w:rPr>
            </w:pPr>
            <w:r>
              <w:rPr>
                <w:sz w:val="24"/>
              </w:rPr>
              <w:t>ИНН 6661001004, КПП 667101001</w:t>
            </w:r>
          </w:p>
          <w:p w:rsidR="00F540D4" w:rsidRPr="00F540D4" w:rsidRDefault="00CC319B" w:rsidP="00F540D4">
            <w:pPr>
              <w:tabs>
                <w:tab w:val="left" w:pos="2850"/>
              </w:tabs>
              <w:rPr>
                <w:sz w:val="24"/>
              </w:rPr>
            </w:pPr>
            <w:r>
              <w:rPr>
                <w:sz w:val="24"/>
              </w:rPr>
              <w:t xml:space="preserve">Получатель: </w:t>
            </w:r>
            <w:r w:rsidR="00F540D4" w:rsidRPr="00F540D4">
              <w:rPr>
                <w:sz w:val="24"/>
              </w:rPr>
              <w:t>УФК по Новосибирской области (ФГБОУ ВО «УГГУ» л/с 20626X56850)</w:t>
            </w:r>
          </w:p>
          <w:p w:rsidR="00F540D4" w:rsidRPr="00F540D4" w:rsidRDefault="00F540D4" w:rsidP="00F540D4">
            <w:pPr>
              <w:tabs>
                <w:tab w:val="left" w:pos="2850"/>
              </w:tabs>
              <w:rPr>
                <w:sz w:val="24"/>
              </w:rPr>
            </w:pPr>
            <w:r w:rsidRPr="00F540D4">
              <w:rPr>
                <w:sz w:val="24"/>
              </w:rPr>
              <w:t>ОКЦ № 1 СибГУ Банка России // УФК по Новосибирской области, г. Новосибирск;</w:t>
            </w:r>
          </w:p>
          <w:p w:rsidR="00F540D4" w:rsidRPr="00F540D4" w:rsidRDefault="00F540D4" w:rsidP="00F540D4">
            <w:pPr>
              <w:tabs>
                <w:tab w:val="left" w:pos="2850"/>
              </w:tabs>
              <w:rPr>
                <w:sz w:val="24"/>
              </w:rPr>
            </w:pPr>
            <w:r w:rsidRPr="00F540D4">
              <w:rPr>
                <w:sz w:val="24"/>
              </w:rPr>
              <w:t>Ед.казн.счет 40102810445370000043</w:t>
            </w:r>
          </w:p>
          <w:p w:rsidR="00F540D4" w:rsidRPr="00F540D4" w:rsidRDefault="00F540D4" w:rsidP="00F540D4">
            <w:pPr>
              <w:tabs>
                <w:tab w:val="left" w:pos="2850"/>
              </w:tabs>
              <w:rPr>
                <w:sz w:val="24"/>
              </w:rPr>
            </w:pPr>
            <w:r w:rsidRPr="00F540D4">
              <w:rPr>
                <w:sz w:val="24"/>
              </w:rPr>
              <w:t>Казн. счет 03214643000000015113</w:t>
            </w:r>
          </w:p>
          <w:p w:rsidR="002F4E59" w:rsidRDefault="00F540D4" w:rsidP="00F540D4">
            <w:pPr>
              <w:tabs>
                <w:tab w:val="left" w:pos="2850"/>
              </w:tabs>
              <w:rPr>
                <w:sz w:val="24"/>
              </w:rPr>
            </w:pPr>
            <w:r w:rsidRPr="00F540D4">
              <w:rPr>
                <w:sz w:val="24"/>
              </w:rPr>
              <w:t>БИК ТОФК 015004950</w:t>
            </w:r>
          </w:p>
          <w:p w:rsidR="002F4E59" w:rsidRDefault="002F4E59">
            <w:pPr>
              <w:tabs>
                <w:tab w:val="left" w:pos="7195"/>
              </w:tabs>
              <w:jc w:val="both"/>
              <w:rPr>
                <w:spacing w:val="-8"/>
                <w:sz w:val="24"/>
              </w:rPr>
            </w:pPr>
          </w:p>
          <w:p w:rsidR="002F4E59" w:rsidRDefault="002F4E59">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F540D4" w:rsidRDefault="00F540D4">
            <w:pPr>
              <w:tabs>
                <w:tab w:val="left" w:pos="7195"/>
              </w:tabs>
              <w:jc w:val="both"/>
              <w:rPr>
                <w:spacing w:val="-8"/>
                <w:sz w:val="24"/>
              </w:rPr>
            </w:pPr>
          </w:p>
          <w:p w:rsidR="002F4E59" w:rsidRDefault="00142192">
            <w:pPr>
              <w:tabs>
                <w:tab w:val="left" w:pos="7195"/>
              </w:tabs>
              <w:jc w:val="both"/>
              <w:rPr>
                <w:spacing w:val="-8"/>
                <w:sz w:val="24"/>
              </w:rPr>
            </w:pPr>
            <w:r>
              <w:rPr>
                <w:spacing w:val="-8"/>
                <w:sz w:val="24"/>
              </w:rPr>
              <w:t>____________________ Н.Е.Федякова</w:t>
            </w:r>
          </w:p>
          <w:p w:rsidR="002F4E59" w:rsidRDefault="002F4E59">
            <w:pPr>
              <w:tabs>
                <w:tab w:val="left" w:pos="7195"/>
              </w:tabs>
              <w:jc w:val="both"/>
              <w:rPr>
                <w:spacing w:val="-8"/>
                <w:sz w:val="24"/>
              </w:rPr>
            </w:pPr>
          </w:p>
          <w:p w:rsidR="002F4E59" w:rsidRDefault="00CC319B">
            <w:pPr>
              <w:tabs>
                <w:tab w:val="left" w:pos="7195"/>
              </w:tabs>
              <w:jc w:val="both"/>
              <w:rPr>
                <w:spacing w:val="-8"/>
                <w:sz w:val="24"/>
              </w:rPr>
            </w:pPr>
            <w:r>
              <w:rPr>
                <w:spacing w:val="-8"/>
                <w:sz w:val="24"/>
              </w:rPr>
              <w:t xml:space="preserve"> М.П.</w:t>
            </w:r>
          </w:p>
        </w:tc>
        <w:tc>
          <w:tcPr>
            <w:tcW w:w="4787" w:type="dxa"/>
          </w:tcPr>
          <w:p w:rsidR="002F4E59" w:rsidRDefault="002F4E59">
            <w:pPr>
              <w:rPr>
                <w:sz w:val="24"/>
              </w:rPr>
            </w:pPr>
          </w:p>
        </w:tc>
        <w:tc>
          <w:tcPr>
            <w:tcW w:w="4817" w:type="dxa"/>
          </w:tcPr>
          <w:p w:rsidR="002F4E59" w:rsidRDefault="002F4E59">
            <w:pPr>
              <w:rPr>
                <w:sz w:val="24"/>
              </w:rPr>
            </w:pPr>
          </w:p>
        </w:tc>
      </w:tr>
    </w:tbl>
    <w:p w:rsidR="002F4E59" w:rsidRDefault="00CC319B">
      <w:r>
        <w:t xml:space="preserve">  </w:t>
      </w:r>
    </w:p>
    <w:p w:rsidR="002F4E59" w:rsidRDefault="002F4E59"/>
    <w:p w:rsidR="002F4E59" w:rsidRDefault="002F4E59"/>
    <w:p w:rsidR="002F4E59" w:rsidRDefault="00C959DA">
      <w:r>
        <w:t xml:space="preserve">                                                                                           </w:t>
      </w:r>
      <w:r w:rsidR="006454B3">
        <w:t>Ответственное лицо по Контракту</w:t>
      </w:r>
    </w:p>
    <w:p w:rsidR="002F4E59" w:rsidRDefault="00C959DA">
      <w:r>
        <w:t xml:space="preserve">                                                                                         </w:t>
      </w:r>
      <w:r w:rsidR="00142192">
        <w:t>с</w:t>
      </w:r>
      <w:r w:rsidR="00CC319B">
        <w:t xml:space="preserve">о стороны Заказчика                        </w:t>
      </w:r>
      <w:r w:rsidR="0039310F">
        <w:t xml:space="preserve"> В.С.Курмачева</w:t>
      </w:r>
    </w:p>
    <w:sectPr w:rsidR="002F4E59">
      <w:headerReference w:type="default" r:id="rId7"/>
      <w:footerReference w:type="default" r:id="rId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7E" w:rsidRDefault="008A447E">
      <w:r>
        <w:separator/>
      </w:r>
    </w:p>
  </w:endnote>
  <w:endnote w:type="continuationSeparator" w:id="0">
    <w:p w:rsidR="008A447E" w:rsidRDefault="008A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9" w:rsidRDefault="00CC319B">
    <w:pPr>
      <w:pStyle w:val="a8"/>
      <w:jc w:val="center"/>
    </w:pPr>
    <w:r>
      <w:fldChar w:fldCharType="begin"/>
    </w:r>
    <w:r>
      <w:instrText xml:space="preserve">PAGE </w:instrText>
    </w:r>
    <w:r>
      <w:fldChar w:fldCharType="separate"/>
    </w:r>
    <w:r w:rsidR="00782C2E">
      <w:rPr>
        <w:noProof/>
      </w:rPr>
      <w:t>3</w:t>
    </w:r>
    <w:r>
      <w:fldChar w:fldCharType="end"/>
    </w:r>
  </w:p>
  <w:p w:rsidR="002F4E59" w:rsidRDefault="002F4E5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7E" w:rsidRDefault="008A447E">
      <w:r>
        <w:separator/>
      </w:r>
    </w:p>
  </w:footnote>
  <w:footnote w:type="continuationSeparator" w:id="0">
    <w:p w:rsidR="008A447E" w:rsidRDefault="008A4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9" w:rsidRDefault="002F4E59">
    <w:pPr>
      <w:pStyle w:val="a5"/>
      <w:jc w:val="right"/>
    </w:pPr>
  </w:p>
  <w:p w:rsidR="002F4E59" w:rsidRDefault="002F4E5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59"/>
    <w:rsid w:val="00142192"/>
    <w:rsid w:val="00161B0F"/>
    <w:rsid w:val="002149BB"/>
    <w:rsid w:val="002F4E59"/>
    <w:rsid w:val="00322151"/>
    <w:rsid w:val="0039310F"/>
    <w:rsid w:val="004018D1"/>
    <w:rsid w:val="0055774C"/>
    <w:rsid w:val="006454B3"/>
    <w:rsid w:val="00711673"/>
    <w:rsid w:val="00750D76"/>
    <w:rsid w:val="00782C2E"/>
    <w:rsid w:val="008A447E"/>
    <w:rsid w:val="00B82BFC"/>
    <w:rsid w:val="00BB49C2"/>
    <w:rsid w:val="00C1462F"/>
    <w:rsid w:val="00C959DA"/>
    <w:rsid w:val="00CC319B"/>
    <w:rsid w:val="00D74DFD"/>
    <w:rsid w:val="00E94343"/>
    <w:rsid w:val="00F5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AA9E"/>
  <w15:docId w15:val="{49E798B0-3E2D-4A9D-947C-7F4AC0C7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Nonformat">
    <w:name w:val="ConsNonformat"/>
    <w:link w:val="ConsNonformat0"/>
    <w:pPr>
      <w:widowControl w:val="0"/>
      <w:spacing w:after="0" w:line="240" w:lineRule="auto"/>
    </w:pPr>
    <w:rPr>
      <w:rFonts w:ascii="Courier New" w:hAnsi="Courier New"/>
      <w:sz w:val="24"/>
    </w:rPr>
  </w:style>
  <w:style w:type="character" w:customStyle="1" w:styleId="ConsNonformat0">
    <w:name w:val="ConsNonformat"/>
    <w:link w:val="ConsNonformat"/>
    <w:rPr>
      <w:rFonts w:ascii="Courier New" w:hAnsi="Courier New"/>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basedOn w:val="12"/>
    <w:link w:val="a7"/>
    <w:rPr>
      <w:color w:val="0563C1" w:themeColor="hyperlink"/>
      <w:u w:val="single"/>
    </w:rPr>
  </w:style>
  <w:style w:type="character" w:styleId="a7">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 Spacing"/>
    <w:link w:val="af"/>
    <w:pPr>
      <w:spacing w:after="0" w:line="240" w:lineRule="auto"/>
    </w:pPr>
    <w:rPr>
      <w:rFonts w:ascii="Times New Roman" w:hAnsi="Times New Roman"/>
      <w:sz w:val="20"/>
    </w:rPr>
  </w:style>
  <w:style w:type="character" w:customStyle="1" w:styleId="af">
    <w:name w:val="Без интервала Знак"/>
    <w:link w:val="ae"/>
    <w:rPr>
      <w:rFonts w:ascii="Times New Roman" w:hAnsi="Times New Roman"/>
      <w:sz w:val="20"/>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EBE48BD88A0BA53A1F3B18FBD3A10B2C32DB03EDF361971D28867DuAo0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2024-10-11T08:37:00Z</cp:lastPrinted>
  <dcterms:created xsi:type="dcterms:W3CDTF">2026-06-22T10:30:00Z</dcterms:created>
  <dcterms:modified xsi:type="dcterms:W3CDTF">2026-06-22T10:30:00Z</dcterms:modified>
</cp:coreProperties>
</file>