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0"/>
        <w:ind w:left="1070"/>
        <w:jc w:val="right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b/>
          <w:i/>
          <w:sz w:val="20"/>
          <w:szCs w:val="20"/>
        </w:rPr>
        <w:t xml:space="preserve">ПРОЕКТ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left="1070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left="1070"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на </w:t>
      </w:r>
      <w:r>
        <w:rPr>
          <w:rFonts w:ascii="PT Astra Serif" w:hAnsi="PT Astra Serif" w:cs="Times New Roman"/>
          <w:sz w:val="20"/>
          <w:szCs w:val="20"/>
        </w:rPr>
        <w:t xml:space="preserve">оказание услуг по проведению </w:t>
      </w:r>
      <w:r>
        <w:rPr>
          <w:rFonts w:ascii="PT Astra Serif" w:hAnsi="PT Astra Serif" w:cs="Times New Roman"/>
          <w:sz w:val="20"/>
          <w:szCs w:val="20"/>
        </w:rPr>
        <w:t xml:space="preserve">поверки средств измерения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pStyle w:val="770"/>
        <w:ind w:left="1070"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pStyle w:val="77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с. Ягул </w:t>
      </w:r>
      <w:r>
        <w:rPr>
          <w:rFonts w:ascii="PT Astra Serif" w:hAnsi="PT Astra Serif" w:cs="Times New Roman"/>
          <w:sz w:val="20"/>
          <w:szCs w:val="20"/>
        </w:rPr>
        <w:tab/>
        <w:tab/>
        <w:tab/>
        <w:tab/>
      </w:r>
      <w:r>
        <w:rPr>
          <w:rFonts w:ascii="PT Astra Serif" w:hAnsi="PT Astra Serif" w:cs="Times New Roman"/>
          <w:sz w:val="20"/>
          <w:szCs w:val="20"/>
        </w:rPr>
        <w:tab/>
        <w:tab/>
      </w:r>
      <w:r>
        <w:rPr>
          <w:rFonts w:ascii="PT Astra Serif" w:hAnsi="PT Astra Serif" w:cs="Times New Roman"/>
          <w:sz w:val="20"/>
          <w:szCs w:val="20"/>
        </w:rPr>
        <w:tab/>
        <w:tab/>
        <w:tab/>
        <w:tab/>
      </w:r>
      <w:r>
        <w:rPr>
          <w:rFonts w:ascii="PT Astra Serif" w:hAnsi="PT Astra Serif" w:cs="Times New Roman"/>
          <w:sz w:val="20"/>
          <w:szCs w:val="20"/>
        </w:rPr>
        <w:t xml:space="preserve">  </w:t>
      </w:r>
      <w:r>
        <w:rPr>
          <w:rFonts w:ascii="PT Astra Serif" w:hAnsi="PT Astra Serif" w:cs="Times New Roman"/>
          <w:sz w:val="20"/>
          <w:szCs w:val="20"/>
        </w:rPr>
        <w:t xml:space="preserve"> «</w:t>
      </w:r>
      <w:r>
        <w:rPr>
          <w:rFonts w:ascii="PT Astra Serif" w:hAnsi="PT Astra Serif" w:cs="Times New Roman"/>
          <w:sz w:val="20"/>
          <w:szCs w:val="20"/>
        </w:rPr>
        <w:t xml:space="preserve">___</w:t>
      </w:r>
      <w:r>
        <w:rPr>
          <w:rFonts w:ascii="PT Astra Serif" w:hAnsi="PT Astra Serif" w:cs="Times New Roman"/>
          <w:sz w:val="20"/>
          <w:szCs w:val="20"/>
        </w:rPr>
        <w:t xml:space="preserve">»</w:t>
      </w:r>
      <w:r>
        <w:rPr>
          <w:rFonts w:ascii="PT Astra Serif" w:hAnsi="PT Astra Serif" w:cs="Times New Roman"/>
          <w:sz w:val="20"/>
          <w:szCs w:val="20"/>
        </w:rPr>
        <w:t xml:space="preserve"> __________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20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6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 г.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2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Федеральное казенное учреждение «Исправительная колония № 1 Управления Федеральной службы исполнения наказаний по Удмуртской Республике», </w:t>
      </w:r>
      <w:r>
        <w:rPr>
          <w:rFonts w:ascii="PT Astra Serif" w:hAnsi="PT Astra Serif" w:cs="Times New Roman"/>
          <w:bCs/>
          <w:sz w:val="20"/>
          <w:szCs w:val="20"/>
        </w:rPr>
        <w:t xml:space="preserve">выступающее от имени Российской Федерации, в целях обеспечения государственных нужд,</w:t>
      </w:r>
      <w:r>
        <w:rPr>
          <w:rFonts w:ascii="PT Astra Serif" w:hAnsi="PT Astra Serif" w:cs="Times New Roman"/>
          <w:b/>
          <w:bCs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именуемое в дальнейшем Государственный заказчик (далее – Заказчик), в лице </w:t>
      </w:r>
      <w:r>
        <w:rPr>
          <w:rFonts w:ascii="PT Astra Serif" w:hAnsi="PT Astra Serif" w:cs="Times New Roman"/>
          <w:sz w:val="20"/>
          <w:szCs w:val="20"/>
        </w:rPr>
        <w:t xml:space="preserve">_________________________</w:t>
      </w:r>
      <w:r>
        <w:rPr>
          <w:rFonts w:ascii="PT Astra Serif" w:hAnsi="PT Astra Serif" w:cs="Times New Roman"/>
          <w:sz w:val="20"/>
          <w:szCs w:val="20"/>
        </w:rPr>
        <w:t xml:space="preserve">, действующего на основании </w:t>
      </w:r>
      <w:r>
        <w:rPr>
          <w:rFonts w:ascii="PT Astra Serif" w:hAnsi="PT Astra Serif" w:cs="Times New Roman"/>
          <w:sz w:val="20"/>
          <w:szCs w:val="20"/>
        </w:rPr>
        <w:t xml:space="preserve">___________</w:t>
      </w:r>
      <w:r>
        <w:rPr>
          <w:rFonts w:ascii="PT Astra Serif" w:hAnsi="PT Astra Serif" w:cs="Times New Roman"/>
          <w:sz w:val="20"/>
          <w:szCs w:val="20"/>
        </w:rPr>
        <w:t xml:space="preserve">, с одной стороны,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</w:t>
      </w:r>
      <w:r>
        <w:rPr>
          <w:rFonts w:ascii="PT Astra Serif" w:hAnsi="PT Astra Serif" w:cs="Times New Roman"/>
          <w:sz w:val="20"/>
          <w:szCs w:val="20"/>
        </w:rPr>
        <w:t xml:space="preserve">___________________</w:t>
      </w:r>
      <w:r>
        <w:rPr>
          <w:rFonts w:ascii="PT Astra Serif" w:hAnsi="PT Astra Serif" w:cs="Times New Roman"/>
          <w:sz w:val="20"/>
          <w:szCs w:val="20"/>
        </w:rPr>
        <w:t xml:space="preserve">, именуемое в дальнейшем Исполнитель, в лице </w:t>
      </w:r>
      <w:r>
        <w:rPr>
          <w:rFonts w:ascii="PT Astra Serif" w:hAnsi="PT Astra Serif" w:cs="Times New Roman"/>
          <w:sz w:val="20"/>
          <w:szCs w:val="20"/>
        </w:rPr>
        <w:t xml:space="preserve">__________________</w:t>
      </w:r>
      <w:r>
        <w:rPr>
          <w:rFonts w:ascii="PT Astra Serif" w:hAnsi="PT Astra Serif" w:cs="Times New Roman"/>
          <w:sz w:val="20"/>
          <w:szCs w:val="20"/>
        </w:rPr>
        <w:t xml:space="preserve">, действующего на основании </w:t>
      </w:r>
      <w:r>
        <w:rPr>
          <w:rFonts w:ascii="PT Astra Serif" w:hAnsi="PT Astra Serif" w:cs="Times New Roman"/>
          <w:sz w:val="20"/>
          <w:szCs w:val="20"/>
        </w:rPr>
        <w:t xml:space="preserve">___________</w:t>
      </w:r>
      <w:r>
        <w:rPr>
          <w:rFonts w:ascii="PT Astra Serif" w:hAnsi="PT Astra Serif" w:cs="Times New Roman"/>
          <w:sz w:val="20"/>
          <w:szCs w:val="20"/>
        </w:rPr>
        <w:t xml:space="preserve">, с другой стороны, совместно именуемые в дальнейшем Стороны, </w:t>
      </w:r>
      <w:r>
        <w:rPr>
          <w:rFonts w:ascii="PT Astra Serif" w:hAnsi="PT Astra Serif" w:cs="Times New Roman"/>
          <w:bCs/>
          <w:sz w:val="20"/>
          <w:szCs w:val="20"/>
        </w:rPr>
        <w:t xml:space="preserve">руководствуясь: </w:t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pStyle w:val="770"/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пунктом 4 части 1 статьи 93 </w:t>
      </w:r>
      <w:r>
        <w:rPr>
          <w:rFonts w:ascii="PT Astra Serif" w:hAnsi="PT Astra Serif" w:cs="Times New Roman"/>
          <w:sz w:val="20"/>
          <w:szCs w:val="20"/>
        </w:rPr>
        <w:t xml:space="preserve">Федеральным законом от 05.04.2013 № 44-ФЗ «О контрактной системе в сфере закупок товаров, работ, услуг для государственных и муниципальных нужд» (далее - № 44-ФЗ), </w:t>
      </w:r>
      <w:r>
        <w:rPr>
          <w:rFonts w:ascii="PT Astra Serif" w:hAnsi="PT Astra Serif" w:cs="Times New Roman"/>
          <w:bCs/>
          <w:sz w:val="20"/>
          <w:szCs w:val="20"/>
        </w:rPr>
        <w:t xml:space="preserve">заключили настоящий государственный контракт (далее - Контракт) о нижеследующем:</w:t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pStyle w:val="770"/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pStyle w:val="770"/>
        <w:jc w:val="center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1. ПРЕДМЕТ КОНТРАКТА</w:t>
      </w:r>
      <w:r>
        <w:rPr>
          <w:rFonts w:ascii="PT Astra Serif" w:hAnsi="PT Astra Serif"/>
          <w:bCs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1.1. </w:t>
      </w:r>
      <w:r>
        <w:rPr>
          <w:rFonts w:ascii="PT Astra Serif" w:hAnsi="PT Astra Serif" w:cs="Times New Roman"/>
          <w:sz w:val="20"/>
          <w:szCs w:val="20"/>
        </w:rPr>
        <w:t xml:space="preserve">Исполнитель обязуется оказать, а Заказчик принять и оплатить </w:t>
      </w:r>
      <w:r>
        <w:rPr>
          <w:rFonts w:ascii="PT Astra Serif" w:hAnsi="PT Astra Serif" w:cs="Times New Roman"/>
          <w:sz w:val="20"/>
          <w:szCs w:val="20"/>
        </w:rPr>
        <w:t xml:space="preserve">услуг</w:t>
      </w:r>
      <w:r>
        <w:rPr>
          <w:rFonts w:ascii="PT Astra Serif" w:hAnsi="PT Astra Serif" w:cs="Times New Roman"/>
          <w:sz w:val="20"/>
          <w:szCs w:val="20"/>
        </w:rPr>
        <w:t xml:space="preserve">и</w:t>
      </w:r>
      <w:r>
        <w:rPr>
          <w:rFonts w:ascii="PT Astra Serif" w:hAnsi="PT Astra Serif" w:cs="Times New Roman"/>
          <w:sz w:val="20"/>
          <w:szCs w:val="20"/>
        </w:rPr>
        <w:t xml:space="preserve"> в соответствии с Техническим заданием (</w:t>
      </w:r>
      <w:r>
        <w:rPr>
          <w:rFonts w:ascii="PT Astra Serif" w:hAnsi="PT Astra Serif" w:cs="Times New Roman"/>
          <w:sz w:val="20"/>
          <w:szCs w:val="20"/>
        </w:rPr>
        <w:t xml:space="preserve">Приложение к контракту</w:t>
      </w:r>
      <w:r>
        <w:rPr>
          <w:rFonts w:ascii="PT Astra Serif" w:hAnsi="PT Astra Serif" w:cs="Times New Roman"/>
          <w:sz w:val="20"/>
          <w:szCs w:val="20"/>
        </w:rPr>
        <w:t xml:space="preserve">), которое является </w:t>
      </w:r>
      <w:r>
        <w:rPr>
          <w:rFonts w:ascii="PT Astra Serif" w:hAnsi="PT Astra Serif" w:cs="Times New Roman"/>
          <w:sz w:val="20"/>
          <w:szCs w:val="20"/>
        </w:rPr>
        <w:t xml:space="preserve">неотъемлемой частью настоящего К</w:t>
      </w:r>
      <w:r>
        <w:rPr>
          <w:rFonts w:ascii="PT Astra Serif" w:hAnsi="PT Astra Serif" w:cs="Times New Roman"/>
          <w:sz w:val="20"/>
          <w:szCs w:val="20"/>
        </w:rPr>
        <w:t xml:space="preserve">онтракта</w:t>
      </w:r>
      <w:r>
        <w:rPr>
          <w:rFonts w:ascii="PT Astra Serif" w:hAnsi="PT Astra Serif" w:cs="Times New Roman"/>
          <w:sz w:val="20"/>
          <w:szCs w:val="20"/>
        </w:rPr>
        <w:t xml:space="preserve">.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Идентификационный код закупки</w:t>
      </w:r>
      <w:r>
        <w:rPr>
          <w:rFonts w:ascii="PT Astra Serif" w:hAnsi="PT Astra Serif" w:cs="Times New Roman"/>
          <w:sz w:val="20"/>
          <w:szCs w:val="20"/>
        </w:rPr>
        <w:t xml:space="preserve">: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261180840074918410100100100000000000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</w:t>
      </w:r>
      <w:r>
        <w:rPr>
          <w:rFonts w:ascii="PT Astra Serif" w:hAnsi="PT Astra Serif" w:cs="Times New Roman"/>
          <w:sz w:val="20"/>
          <w:szCs w:val="20"/>
        </w:rPr>
        <w:t xml:space="preserve">2</w:t>
      </w:r>
      <w:r>
        <w:rPr>
          <w:rFonts w:ascii="PT Astra Serif" w:hAnsi="PT Astra Serif" w:cs="Times New Roman"/>
          <w:sz w:val="20"/>
          <w:szCs w:val="20"/>
        </w:rPr>
        <w:t xml:space="preserve">. </w:t>
      </w:r>
      <w:r>
        <w:rPr>
          <w:rFonts w:ascii="PT Astra Serif" w:hAnsi="PT Astra Serif" w:cs="Times New Roman"/>
          <w:sz w:val="20"/>
          <w:szCs w:val="20"/>
        </w:rPr>
        <w:t xml:space="preserve">Период</w:t>
      </w:r>
      <w:r>
        <w:rPr>
          <w:rFonts w:ascii="PT Astra Serif" w:hAnsi="PT Astra Serif" w:cs="Times New Roman"/>
          <w:sz w:val="20"/>
          <w:szCs w:val="20"/>
        </w:rPr>
        <w:t xml:space="preserve">, сроки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оказания услуг</w:t>
      </w:r>
      <w:r>
        <w:rPr>
          <w:rFonts w:ascii="PT Astra Serif" w:hAnsi="PT Astra Serif" w:cs="Times New Roman"/>
          <w:sz w:val="20"/>
          <w:szCs w:val="20"/>
        </w:rPr>
        <w:t xml:space="preserve">: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согласно Т</w:t>
      </w:r>
      <w:r>
        <w:rPr>
          <w:rFonts w:ascii="PT Astra Serif" w:hAnsi="PT Astra Serif" w:cs="Times New Roman"/>
          <w:sz w:val="20"/>
          <w:szCs w:val="20"/>
        </w:rPr>
        <w:t xml:space="preserve">ехнического задания (Приложение к Контракту</w:t>
      </w:r>
      <w:r>
        <w:rPr>
          <w:rFonts w:ascii="PT Astra Serif" w:hAnsi="PT Astra Serif" w:cs="Times New Roman"/>
          <w:sz w:val="20"/>
          <w:szCs w:val="20"/>
        </w:rPr>
        <w:t xml:space="preserve">).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 ЦЕНА И ПОРЯДОК РАСЧЕТОВ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2.1. Ц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ена Контракта является твердой, определяется на весь срок исполнения Контракта и не может изменяться в ходе его исполнения, за исключением случаев,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предусмотренных №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44-ФЗ и настоящим Контрактом.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color w:val="ff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2.2. 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статьей 34 и статьей 95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.№44-ФЗ.</w:t>
      </w:r>
      <w:r>
        <w:rPr>
          <w:rFonts w:ascii="PT Astra Serif" w:hAnsi="PT Astra Serif" w:cs="Times New Roman"/>
          <w:color w:val="ff0000"/>
          <w:sz w:val="20"/>
          <w:szCs w:val="20"/>
        </w:rPr>
      </w:r>
      <w:r>
        <w:rPr>
          <w:rFonts w:ascii="PT Astra Serif" w:hAnsi="PT Astra Serif" w:cs="Times New Roman"/>
          <w:color w:val="ff0000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2.3.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Цена контракта составляет </w:t>
      </w:r>
      <w:r>
        <w:rPr>
          <w:rStyle w:val="830"/>
          <w:rFonts w:ascii="PT Astra Serif" w:hAnsi="PT Astra Serif"/>
          <w:sz w:val="20"/>
          <w:szCs w:val="20"/>
        </w:rPr>
        <w:footnoteReference w:id="2"/>
      </w:r>
      <w:r>
        <w:rPr>
          <w:rFonts w:ascii="PT Astra Serif" w:hAnsi="PT Astra Serif" w:cs="Times New Roman"/>
          <w:sz w:val="20"/>
          <w:szCs w:val="20"/>
        </w:rPr>
        <w:t xml:space="preserve">____________ руб ______коп., в том числе НДС </w:t>
      </w:r>
      <w:r>
        <w:rPr>
          <w:rStyle w:val="830"/>
          <w:rFonts w:ascii="PT Astra Serif" w:hAnsi="PT Astra Serif"/>
          <w:sz w:val="20"/>
          <w:szCs w:val="20"/>
        </w:rPr>
        <w:footnoteReference w:id="3"/>
      </w:r>
      <w:r>
        <w:rPr>
          <w:rFonts w:ascii="PT Astra Serif" w:hAnsi="PT Astra Serif" w:cs="Times New Roman"/>
          <w:sz w:val="20"/>
          <w:szCs w:val="20"/>
        </w:rPr>
        <w:t xml:space="preserve">____ % , что составляет ___________ рублей,__________ коп.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color w:val="00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2.4.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Цена Контракта включает: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все затраты Исполнителя дл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я качественного оказания услуг, стоимость расходных материалов, заработная плата, страхование, предусмотренные законодательством Российской Федерации налоги, сборы и платежи, а также другие дополнительные расходы, связанные с исполнением условий Контракта.</w:t>
      </w:r>
      <w:r>
        <w:rPr>
          <w:rFonts w:ascii="PT Astra Serif" w:hAnsi="PT Astra Serif" w:cs="Times New Roman"/>
          <w:color w:val="000000"/>
          <w:sz w:val="20"/>
          <w:szCs w:val="20"/>
        </w:rPr>
      </w:r>
      <w:r>
        <w:rPr>
          <w:rFonts w:ascii="PT Astra Serif" w:hAnsi="PT Astra Serif" w:cs="Times New Roman"/>
          <w:color w:val="000000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2.5.</w:t>
      </w:r>
      <w:r>
        <w:rPr>
          <w:rFonts w:ascii="PT Astra Serif" w:hAnsi="PT Astra Serif" w:cs="Times New Roman"/>
          <w:sz w:val="20"/>
          <w:szCs w:val="20"/>
        </w:rPr>
        <w:t xml:space="preserve"> 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Федерации, денежных средств на расчетный счет </w:t>
      </w:r>
      <w:r>
        <w:rPr>
          <w:rFonts w:ascii="PT Astra Serif" w:hAnsi="PT Astra Serif" w:cs="Times New Roman"/>
          <w:sz w:val="20"/>
          <w:szCs w:val="20"/>
        </w:rPr>
        <w:t xml:space="preserve">Исполнителя в</w:t>
      </w:r>
      <w:r>
        <w:rPr>
          <w:rFonts w:ascii="PT Astra Serif" w:hAnsi="PT Astra Serif" w:cs="Times New Roman"/>
          <w:color w:val="000000"/>
          <w:spacing w:val="4"/>
          <w:sz w:val="20"/>
          <w:szCs w:val="20"/>
        </w:rPr>
        <w:t xml:space="preserve"> срок </w:t>
      </w:r>
      <w:r>
        <w:rPr>
          <w:rFonts w:ascii="PT Astra Serif" w:hAnsi="PT Astra Serif" w:cs="Times New Roman"/>
          <w:spacing w:val="4"/>
          <w:sz w:val="20"/>
          <w:szCs w:val="20"/>
        </w:rPr>
        <w:t xml:space="preserve">не превышающий </w:t>
      </w:r>
      <w:r>
        <w:rPr>
          <w:rFonts w:ascii="PT Astra Serif" w:hAnsi="PT Astra Serif" w:cs="Times New Roman"/>
          <w:spacing w:val="4"/>
          <w:sz w:val="20"/>
          <w:szCs w:val="20"/>
        </w:rPr>
        <w:t xml:space="preserve">10</w:t>
      </w:r>
      <w:r>
        <w:rPr>
          <w:rFonts w:ascii="PT Astra Serif" w:hAnsi="PT Astra Serif" w:cs="Times New Roman"/>
          <w:sz w:val="20"/>
          <w:szCs w:val="20"/>
        </w:rPr>
        <w:t xml:space="preserve"> рабочих дней с даты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подписания Заказчиком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документа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 приемке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оказанных услуг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Заказчиком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)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.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2.6. </w:t>
      </w:r>
      <w:r>
        <w:rPr>
          <w:rFonts w:ascii="PT Astra Serif" w:hAnsi="PT Astra Serif" w:cs="Times New Roman"/>
          <w:sz w:val="20"/>
          <w:szCs w:val="20"/>
        </w:rPr>
        <w:t xml:space="preserve">Обязательства по оплате </w:t>
      </w:r>
      <w:r>
        <w:rPr>
          <w:rFonts w:ascii="PT Astra Serif" w:hAnsi="PT Astra Serif" w:cs="Times New Roman"/>
          <w:sz w:val="20"/>
          <w:szCs w:val="20"/>
        </w:rPr>
        <w:t xml:space="preserve">оказанных услуг</w:t>
      </w:r>
      <w:r>
        <w:rPr>
          <w:rFonts w:ascii="PT Astra Serif" w:hAnsi="PT Astra Serif" w:cs="Times New Roman"/>
          <w:sz w:val="20"/>
          <w:szCs w:val="20"/>
        </w:rPr>
        <w:t xml:space="preserve"> считаются выполненными в день получения Заказчиком платежного поручения от Федера</w:t>
      </w:r>
      <w:r>
        <w:rPr>
          <w:rFonts w:ascii="PT Astra Serif" w:hAnsi="PT Astra Serif" w:cs="Times New Roman"/>
          <w:sz w:val="20"/>
          <w:szCs w:val="20"/>
        </w:rPr>
        <w:t xml:space="preserve">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2.7. </w:t>
      </w:r>
      <w:r>
        <w:rPr>
          <w:rFonts w:ascii="PT Astra Serif" w:hAnsi="PT Astra Serif"/>
          <w:sz w:val="20"/>
          <w:szCs w:val="20"/>
        </w:rPr>
        <w:t xml:space="preserve">В случае изменения банковских реквизитов </w:t>
      </w:r>
      <w:r>
        <w:rPr>
          <w:rFonts w:ascii="PT Astra Serif" w:hAnsi="PT Astra Serif"/>
          <w:sz w:val="20"/>
          <w:szCs w:val="20"/>
        </w:rPr>
        <w:t xml:space="preserve">Исполнитель</w:t>
      </w:r>
      <w:r>
        <w:rPr>
          <w:rFonts w:ascii="PT Astra Serif" w:hAnsi="PT Astra Serif"/>
          <w:sz w:val="20"/>
          <w:szCs w:val="20"/>
        </w:rPr>
        <w:t xml:space="preserve">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</w:t>
      </w:r>
      <w:r>
        <w:rPr>
          <w:rFonts w:ascii="PT Astra Serif" w:hAnsi="PT Astra Serif"/>
          <w:sz w:val="20"/>
          <w:szCs w:val="20"/>
        </w:rPr>
        <w:t xml:space="preserve">Контракте реквизитам</w:t>
      </w:r>
      <w:r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Исполнителя</w:t>
      </w:r>
      <w:r>
        <w:rPr>
          <w:rFonts w:ascii="PT Astra Serif" w:hAnsi="PT Astra Serif"/>
          <w:sz w:val="20"/>
          <w:szCs w:val="20"/>
        </w:rPr>
        <w:t xml:space="preserve">, несет </w:t>
      </w:r>
      <w:r>
        <w:rPr>
          <w:rFonts w:ascii="PT Astra Serif" w:hAnsi="PT Astra Serif"/>
          <w:sz w:val="20"/>
          <w:szCs w:val="20"/>
        </w:rPr>
        <w:t xml:space="preserve">Исполнитель</w:t>
      </w:r>
      <w:r>
        <w:rPr>
          <w:rFonts w:ascii="PT Astra Serif" w:hAnsi="PT Astra Serif"/>
          <w:sz w:val="20"/>
          <w:szCs w:val="20"/>
        </w:rPr>
        <w:t xml:space="preserve">.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 xml:space="preserve">2.8.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При исполнении контракта не допускается перемена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исполнителя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за исключением случая, если новый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Исполнитель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является правопреемником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Исполнителя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по контракту вследствие реорганизации юридического лица в форме преобразования, слияния или присоединения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3. </w:t>
      </w:r>
      <w:r>
        <w:rPr>
          <w:rFonts w:ascii="PT Astra Serif" w:hAnsi="PT Astra Serif" w:cs="Times New Roman"/>
          <w:sz w:val="20"/>
          <w:szCs w:val="20"/>
        </w:rPr>
        <w:t xml:space="preserve">КАЧЕСТВО УСЛУГ. ПОРЯДОК ПРИЕМКИ.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3.1. Оказанные Исполнителем услуги должны соответствовать требованиям, указанным в Техническом задании (Приложение к настоящему Контракту</w:t>
      </w:r>
      <w:r>
        <w:rPr>
          <w:rFonts w:ascii="PT Astra Serif" w:hAnsi="PT Astra Serif"/>
          <w:sz w:val="20"/>
          <w:szCs w:val="20"/>
        </w:rPr>
        <w:t xml:space="preserve">), </w:t>
      </w:r>
      <w:r>
        <w:rPr>
          <w:rFonts w:ascii="PT Astra Serif" w:hAnsi="PT Astra Serif"/>
          <w:sz w:val="20"/>
          <w:szCs w:val="20"/>
        </w:rPr>
        <w:t xml:space="preserve">а также требованиям государственных нормативов, предъявляемым к услугам такого рода.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3.2.  В течение 5 рабочих дней с момента завершения </w:t>
      </w:r>
      <w:r>
        <w:rPr>
          <w:rFonts w:ascii="PT Astra Serif" w:hAnsi="PT Astra Serif"/>
          <w:sz w:val="20"/>
          <w:szCs w:val="20"/>
        </w:rPr>
        <w:t xml:space="preserve">оказания услуг</w:t>
      </w:r>
      <w:r>
        <w:rPr>
          <w:rFonts w:ascii="PT Astra Serif" w:hAnsi="PT Astra Serif"/>
          <w:sz w:val="20"/>
          <w:szCs w:val="20"/>
        </w:rPr>
        <w:t xml:space="preserve"> Исполнитель предоставляет Заказчику оригиналы следующих документов, подписанные уполномоченным представителем Исполнителя: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- 2 экземпляра акта оказанных услуг (далее – акт), оформленных в произвольной форме, но с обязательным указанием в них места, времени, объема и стоимости оказанных услуг,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- счет-фактуру либо иной учетный первичный документ.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В случае непредоставления Исполнителем вышеуказанных документов, Заказчик имеет право отказаться от приемки оказанных услуг, с применением в дальнейшем к Исполнителю положений Раздела 6 настоящего Контракта. 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3.3. При получении Заказчиком, документов, указанных в п. 3.2. Контракта, Заказчик проверяет объем и качество оказанных услуг и при отсутствии недостатков подписывает 2 экземпляра акта и по одному экземпляру направляет Исполнителю. Приемка </w:t>
      </w:r>
      <w:r>
        <w:rPr>
          <w:rFonts w:ascii="PT Astra Serif" w:hAnsi="PT Astra Serif"/>
          <w:sz w:val="20"/>
          <w:szCs w:val="20"/>
        </w:rPr>
        <w:t xml:space="preserve">услуг</w:t>
      </w:r>
      <w:r>
        <w:rPr>
          <w:rFonts w:ascii="PT Astra Serif" w:hAnsi="PT Astra Serif"/>
          <w:sz w:val="20"/>
          <w:szCs w:val="20"/>
        </w:rPr>
        <w:t xml:space="preserve"> и оформление результатов такой приемки осуществляется в течение </w:t>
      </w:r>
      <w:r>
        <w:rPr>
          <w:rFonts w:ascii="PT Astra Serif" w:hAnsi="PT Astra Serif"/>
          <w:sz w:val="20"/>
          <w:szCs w:val="20"/>
        </w:rPr>
        <w:t xml:space="preserve">10</w:t>
      </w:r>
      <w:r>
        <w:rPr>
          <w:rFonts w:ascii="PT Astra Serif" w:hAnsi="PT Astra Serif"/>
          <w:sz w:val="20"/>
          <w:szCs w:val="20"/>
        </w:rPr>
        <w:t xml:space="preserve"> рабочих дней с момента получения Заказчиком документов, указанных в п. 3.2. Контракта.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3.4. В случае несоответствия результатов оказанных услуг условиям</w:t>
      </w:r>
      <w:r>
        <w:rPr>
          <w:rFonts w:ascii="PT Astra Serif" w:hAnsi="PT Astra Serif"/>
          <w:sz w:val="20"/>
          <w:szCs w:val="20"/>
        </w:rPr>
        <w:t xml:space="preserve"> контракта и иным действующим нормам Заказчик составляет двусторонний акт с перечнем необходимых доработок и устанавливает в нем сроки для устранения Исполнителем указанных замечаний. По исполнении требований Заказчика Исполнителем готовится повторный акт.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 xml:space="preserve">3.</w:t>
      </w:r>
      <w:r>
        <w:rPr>
          <w:rFonts w:ascii="PT Astra Serif" w:hAnsi="PT Astra Serif"/>
          <w:sz w:val="20"/>
          <w:szCs w:val="20"/>
        </w:rPr>
        <w:t xml:space="preserve">5</w:t>
      </w:r>
      <w:r>
        <w:rPr>
          <w:rFonts w:ascii="PT Astra Serif" w:hAnsi="PT Astra Serif"/>
          <w:sz w:val="20"/>
          <w:szCs w:val="20"/>
        </w:rPr>
        <w:t xml:space="preserve">. Для проверки результатов </w:t>
      </w:r>
      <w:r>
        <w:rPr>
          <w:rFonts w:ascii="PT Astra Serif" w:hAnsi="PT Astra Serif"/>
          <w:sz w:val="20"/>
          <w:szCs w:val="20"/>
        </w:rPr>
        <w:t xml:space="preserve">оказанных услуг</w:t>
      </w:r>
      <w:r>
        <w:rPr>
          <w:rFonts w:ascii="PT Astra Serif" w:hAnsi="PT Astra Serif"/>
          <w:sz w:val="20"/>
          <w:szCs w:val="20"/>
        </w:rPr>
        <w:t xml:space="preserve">, предусмотренных контрактом, в части их соответствия условиям контракта Заказчик проводит экспертизу. Экспертиза результатов </w:t>
      </w:r>
      <w:r>
        <w:rPr>
          <w:rFonts w:ascii="PT Astra Serif" w:hAnsi="PT Astra Serif"/>
          <w:sz w:val="20"/>
          <w:szCs w:val="20"/>
        </w:rPr>
        <w:t xml:space="preserve">оказанных услуг</w:t>
      </w:r>
      <w:r>
        <w:rPr>
          <w:rFonts w:ascii="PT Astra Serif" w:hAnsi="PT Astra Serif"/>
          <w:sz w:val="20"/>
          <w:szCs w:val="20"/>
        </w:rPr>
        <w:t xml:space="preserve">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Times New Roman"/>
          <w:sz w:val="20"/>
          <w:szCs w:val="20"/>
        </w:rPr>
        <w:t xml:space="preserve">В случае проведения экспертизы </w:t>
      </w:r>
      <w:r>
        <w:rPr>
          <w:rFonts w:ascii="PT Astra Serif" w:hAnsi="PT Astra Serif" w:cs="Times New Roman"/>
          <w:sz w:val="20"/>
          <w:szCs w:val="20"/>
        </w:rPr>
        <w:t xml:space="preserve">оказанных услуг</w:t>
      </w:r>
      <w:r>
        <w:rPr>
          <w:rFonts w:ascii="PT Astra Serif" w:hAnsi="PT Astra Serif" w:cs="Times New Roman"/>
          <w:sz w:val="20"/>
          <w:szCs w:val="20"/>
        </w:rPr>
        <w:t xml:space="preserve"> с привлечением экспертов и экспертных организаций сроки приемки </w:t>
      </w:r>
      <w:r>
        <w:rPr>
          <w:rFonts w:ascii="PT Astra Serif" w:hAnsi="PT Astra Serif" w:cs="Times New Roman"/>
          <w:sz w:val="20"/>
          <w:szCs w:val="20"/>
        </w:rPr>
        <w:t xml:space="preserve">услуг</w:t>
      </w:r>
      <w:r>
        <w:rPr>
          <w:rFonts w:ascii="PT Astra Serif" w:hAnsi="PT Astra Serif" w:cs="Times New Roman"/>
          <w:sz w:val="20"/>
          <w:szCs w:val="20"/>
        </w:rPr>
        <w:t xml:space="preserve"> и оформления ее результатов, начинают исчисляться с даты поступления к Заказчику результатов проведенной экспертизы.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3.6</w:t>
      </w:r>
      <w:r>
        <w:rPr>
          <w:rFonts w:ascii="PT Astra Serif" w:hAnsi="PT Astra Serif"/>
          <w:sz w:val="20"/>
          <w:szCs w:val="20"/>
        </w:rPr>
        <w:t xml:space="preserve">. Для проведения экспертизы результатов </w:t>
      </w:r>
      <w:r>
        <w:rPr>
          <w:rFonts w:ascii="PT Astra Serif" w:hAnsi="PT Astra Serif"/>
          <w:sz w:val="20"/>
          <w:szCs w:val="20"/>
        </w:rPr>
        <w:t xml:space="preserve">оказанных услуг</w:t>
      </w:r>
      <w:r>
        <w:rPr>
          <w:rFonts w:ascii="PT Astra Serif" w:hAnsi="PT Astra Serif"/>
          <w:sz w:val="20"/>
          <w:szCs w:val="20"/>
        </w:rPr>
        <w:t xml:space="preserve"> эксперты, экспертные организации имеют право запрашивать у Заказчика и Исполнителя дополнит</w:t>
      </w:r>
      <w:r>
        <w:rPr>
          <w:rFonts w:ascii="PT Astra Serif" w:hAnsi="PT Astra Serif"/>
          <w:sz w:val="20"/>
          <w:szCs w:val="20"/>
        </w:rPr>
        <w:t xml:space="preserve">ельные материалы, относящиеся относящиеся </w:t>
      </w:r>
      <w:r>
        <w:rPr>
          <w:rFonts w:ascii="PT Astra Serif" w:hAnsi="PT Astra Serif"/>
          <w:color w:val="ff0000"/>
          <w:sz w:val="20"/>
          <w:szCs w:val="20"/>
        </w:rPr>
        <w:t xml:space="preserve">к условиям исполн</w:t>
      </w:r>
      <w:r>
        <w:rPr>
          <w:rFonts w:ascii="PT Astra Serif" w:hAnsi="PT Astra Serif"/>
          <w:color w:val="ff0000"/>
          <w:sz w:val="20"/>
          <w:szCs w:val="20"/>
        </w:rPr>
        <w:t xml:space="preserve">ения контракта. </w:t>
      </w:r>
      <w:r>
        <w:rPr>
          <w:rFonts w:ascii="PT Astra Serif" w:hAnsi="PT Astra Serif"/>
          <w:sz w:val="20"/>
          <w:szCs w:val="20"/>
        </w:rPr>
        <w:t xml:space="preserve">Результ</w:t>
      </w:r>
      <w:r>
        <w:rPr>
          <w:rFonts w:ascii="PT Astra Serif" w:hAnsi="PT Astra Serif"/>
          <w:sz w:val="20"/>
          <w:szCs w:val="20"/>
        </w:rPr>
        <w:t xml:space="preserve">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rFonts w:ascii="PT Astra Serif" w:hAnsi="PT Astra Serif"/>
          <w:sz w:val="20"/>
          <w:szCs w:val="20"/>
        </w:rPr>
        <w:t xml:space="preserve">услуг </w:t>
      </w:r>
      <w:r>
        <w:rPr>
          <w:rFonts w:ascii="PT Astra Serif" w:hAnsi="PT Astra Serif"/>
          <w:sz w:val="20"/>
          <w:szCs w:val="20"/>
        </w:rPr>
        <w:t xml:space="preserve">в Заключении могут со</w:t>
      </w:r>
      <w:r>
        <w:rPr>
          <w:rFonts w:ascii="PT Astra Serif" w:hAnsi="PT Astra Serif"/>
          <w:sz w:val="20"/>
          <w:szCs w:val="20"/>
        </w:rPr>
        <w:t xml:space="preserve">держаться предложения об устранении данных нарушений, в том числе с указанием срока их устранения.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</w:t>
      </w:r>
      <w:r>
        <w:rPr>
          <w:rFonts w:ascii="PT Astra Serif" w:hAnsi="PT Astra Serif"/>
          <w:sz w:val="20"/>
          <w:szCs w:val="20"/>
        </w:rPr>
        <w:t xml:space="preserve">услуг Заказчик</w:t>
      </w:r>
      <w:r>
        <w:rPr>
          <w:rFonts w:ascii="PT Astra Serif" w:hAnsi="PT Astra Serif"/>
          <w:sz w:val="20"/>
          <w:szCs w:val="20"/>
        </w:rPr>
        <w:t xml:space="preserve">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3.7</w:t>
      </w:r>
      <w:r>
        <w:rPr>
          <w:rFonts w:ascii="PT Astra Serif" w:hAnsi="PT Astra Serif"/>
          <w:sz w:val="20"/>
          <w:szCs w:val="20"/>
        </w:rPr>
        <w:t xml:space="preserve">. Результаты экспертизы результатов </w:t>
      </w:r>
      <w:r>
        <w:rPr>
          <w:rFonts w:ascii="PT Astra Serif" w:hAnsi="PT Astra Serif"/>
          <w:sz w:val="20"/>
          <w:szCs w:val="20"/>
        </w:rPr>
        <w:t xml:space="preserve">оказанных </w:t>
      </w:r>
      <w:r>
        <w:rPr>
          <w:rFonts w:ascii="PT Astra Serif" w:hAnsi="PT Astra Serif"/>
          <w:sz w:val="20"/>
          <w:szCs w:val="20"/>
        </w:rPr>
        <w:t xml:space="preserve">услуг проведенной</w:t>
      </w:r>
      <w:r>
        <w:rPr>
          <w:rFonts w:ascii="PT Astra Serif" w:hAnsi="PT Astra Serif"/>
          <w:sz w:val="20"/>
          <w:szCs w:val="20"/>
        </w:rPr>
        <w:t xml:space="preserve"> силами Заказчика отражаются в акте приемки </w:t>
      </w:r>
      <w:r>
        <w:rPr>
          <w:rFonts w:ascii="PT Astra Serif" w:hAnsi="PT Astra Serif"/>
          <w:sz w:val="20"/>
          <w:szCs w:val="20"/>
        </w:rPr>
        <w:t xml:space="preserve">оказанных услуг</w:t>
      </w:r>
      <w:r>
        <w:rPr>
          <w:rFonts w:ascii="PT Astra Serif" w:hAnsi="PT Astra Serif"/>
          <w:sz w:val="20"/>
          <w:szCs w:val="20"/>
        </w:rPr>
        <w:t xml:space="preserve">.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3.8. В случае ненаправления Исполнителем документов, указанных в п. 3.2. </w:t>
      </w:r>
      <w:r>
        <w:rPr>
          <w:rFonts w:ascii="PT Astra Serif" w:hAnsi="PT Astra Serif"/>
          <w:sz w:val="20"/>
          <w:szCs w:val="20"/>
        </w:rPr>
        <w:t xml:space="preserve">Контракта, либо</w:t>
      </w:r>
      <w:r>
        <w:rPr>
          <w:rFonts w:ascii="PT Astra Serif" w:hAnsi="PT Astra Serif"/>
          <w:sz w:val="20"/>
          <w:szCs w:val="20"/>
        </w:rPr>
        <w:t xml:space="preserve"> наличия в них ошибок в оформлении (ошибки в реквизитах сторон, банковских реквизитах сторон,</w:t>
      </w:r>
      <w:r>
        <w:rPr>
          <w:rFonts w:ascii="PT Astra Serif" w:hAnsi="PT Astra Serif"/>
          <w:sz w:val="20"/>
          <w:szCs w:val="20"/>
        </w:rPr>
        <w:t xml:space="preserve"> в наименовании, характеристиках, количестве, наименовании услуг и др.) приемка услуг Заказчиком не осуществляется. Сроки приемки услуг и оформления их результатов начинают исчисляться с даты получения Заказчиком документов, оформленных надлежащим образом.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color w:val="ff0000"/>
          <w:sz w:val="20"/>
          <w:szCs w:val="20"/>
        </w:rPr>
      </w:pPr>
      <w:r>
        <w:rPr>
          <w:rFonts w:ascii="PT Astra Serif" w:hAnsi="PT Astra Serif" w:cs="Times New Roman"/>
          <w:color w:val="ff0000"/>
          <w:sz w:val="20"/>
          <w:szCs w:val="20"/>
        </w:rPr>
      </w:r>
      <w:r>
        <w:rPr>
          <w:rFonts w:ascii="PT Astra Serif" w:hAnsi="PT Astra Serif" w:cs="Times New Roman"/>
          <w:color w:val="ff0000"/>
          <w:sz w:val="20"/>
          <w:szCs w:val="20"/>
        </w:rPr>
      </w:r>
    </w:p>
    <w:p>
      <w:pPr>
        <w:pStyle w:val="770"/>
        <w:ind w:firstLine="70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 ПРАВА И ОБЯЗАННОСТИ СТОРОН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845"/>
        <w:ind w:right="-1" w:firstLine="709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 Заказчик обязуется:</w:t>
      </w:r>
      <w:r>
        <w:rPr>
          <w:rFonts w:ascii="PT Astra Serif" w:hAnsi="PT Astra Serif"/>
          <w:sz w:val="20"/>
        </w:rPr>
      </w:r>
    </w:p>
    <w:p>
      <w:pPr>
        <w:pStyle w:val="861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4.1.1. </w:t>
      </w:r>
      <w:r>
        <w:rPr>
          <w:rFonts w:ascii="PT Astra Serif" w:hAnsi="PT Astra Serif"/>
          <w:color w:val="ff0000"/>
          <w:sz w:val="20"/>
          <w:szCs w:val="20"/>
        </w:rPr>
        <w:t xml:space="preserve">Обеспечить приемку поставленного товара, выполненной работы или оказанной услуги в соответствии со статьей 94 № 44-ФЗ, п</w:t>
      </w:r>
      <w:r>
        <w:rPr>
          <w:rFonts w:ascii="PT Astra Serif" w:hAnsi="PT Astra Serif"/>
          <w:color w:val="ff0000"/>
          <w:sz w:val="20"/>
          <w:szCs w:val="20"/>
        </w:rPr>
        <w:t xml:space="preserve">роизводить расчеты с </w:t>
      </w:r>
      <w:r>
        <w:rPr>
          <w:rFonts w:ascii="PT Astra Serif" w:hAnsi="PT Astra Serif"/>
          <w:color w:val="ff0000"/>
          <w:sz w:val="20"/>
          <w:szCs w:val="20"/>
        </w:rPr>
        <w:t xml:space="preserve">Исполнителем</w:t>
      </w:r>
      <w:r>
        <w:rPr>
          <w:rFonts w:ascii="PT Astra Serif" w:hAnsi="PT Astra Serif"/>
          <w:color w:val="ff0000"/>
          <w:sz w:val="20"/>
          <w:szCs w:val="20"/>
        </w:rPr>
        <w:t xml:space="preserve"> своевременно и в соответствии с условиями настоящего контракта.</w:t>
      </w:r>
      <w:r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45"/>
        <w:ind w:right="-1" w:firstLine="709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4.1.2. </w:t>
      </w:r>
      <w:r>
        <w:rPr>
          <w:rFonts w:ascii="PT Astra Serif" w:hAnsi="PT Astra Serif"/>
          <w:sz w:val="20"/>
        </w:rPr>
        <w:t xml:space="preserve">Немедленно информировать </w:t>
      </w:r>
      <w:r>
        <w:rPr>
          <w:rFonts w:ascii="PT Astra Serif" w:hAnsi="PT Astra Serif"/>
          <w:sz w:val="20"/>
        </w:rPr>
        <w:t xml:space="preserve">исполнителя</w:t>
      </w:r>
      <w:r>
        <w:rPr>
          <w:rFonts w:ascii="PT Astra Serif" w:hAnsi="PT Astra Serif"/>
          <w:sz w:val="20"/>
        </w:rPr>
        <w:t xml:space="preserve"> обо всех изменениях, которые могут повлиять на </w:t>
      </w:r>
      <w:r>
        <w:rPr>
          <w:rFonts w:ascii="PT Astra Serif" w:hAnsi="PT Astra Serif"/>
          <w:sz w:val="20"/>
        </w:rPr>
        <w:t xml:space="preserve">оказание услуг</w:t>
      </w:r>
      <w:r>
        <w:rPr>
          <w:rFonts w:ascii="PT Astra Serif" w:hAnsi="PT Astra Serif"/>
          <w:sz w:val="20"/>
        </w:rPr>
        <w:t xml:space="preserve"> по настоящиму контракту.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845"/>
        <w:ind w:right="-1" w:firstLine="709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</w:t>
      </w:r>
      <w:r>
        <w:rPr>
          <w:rFonts w:ascii="PT Astra Serif" w:hAnsi="PT Astra Serif"/>
          <w:sz w:val="20"/>
        </w:rPr>
        <w:t xml:space="preserve">3</w:t>
      </w:r>
      <w:r>
        <w:rPr>
          <w:rFonts w:ascii="PT Astra Serif" w:hAnsi="PT Astra Serif"/>
          <w:sz w:val="20"/>
        </w:rPr>
        <w:t xml:space="preserve">. </w:t>
      </w:r>
      <w:r>
        <w:rPr>
          <w:rFonts w:ascii="PT Astra Serif" w:hAnsi="PT Astra Serif"/>
          <w:sz w:val="20"/>
        </w:rPr>
        <w:t xml:space="preserve"> Взыскивать пени и штрафы, а также требовать возмещения убытков в соответствии с разделом 6 настоящего Контракта. </w:t>
      </w:r>
      <w:r>
        <w:rPr>
          <w:rFonts w:ascii="PT Astra Serif" w:hAnsi="PT Astra Serif"/>
          <w:sz w:val="20"/>
        </w:rPr>
      </w:r>
    </w:p>
    <w:p>
      <w:pPr>
        <w:pStyle w:val="845"/>
        <w:ind w:right="-1" w:firstLine="709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</w:t>
      </w:r>
      <w:r>
        <w:rPr>
          <w:rFonts w:ascii="PT Astra Serif" w:hAnsi="PT Astra Serif"/>
          <w:sz w:val="20"/>
        </w:rPr>
        <w:t xml:space="preserve">4</w:t>
      </w:r>
      <w:r>
        <w:rPr>
          <w:rFonts w:ascii="PT Astra Serif" w:hAnsi="PT Astra Serif"/>
          <w:sz w:val="20"/>
        </w:rPr>
        <w:t xml:space="preserve">. </w:t>
      </w:r>
      <w:r>
        <w:rPr>
          <w:rFonts w:ascii="PT Astra Serif" w:hAnsi="PT Astra Serif"/>
          <w:sz w:val="20"/>
        </w:rPr>
        <w:t xml:space="preserve">Направить в федеральный орган исполнительной власти, уполномоченный на осуществление контроля в сфере закупок,  информацию об Исполнителе для включения в реестр недобросовестных поставщиков в предусмотренных действующим законодательством случаях.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861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 Заказчик имеет право: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4.2.1. </w:t>
      </w:r>
      <w:r>
        <w:rPr>
          <w:rFonts w:ascii="PT Astra Serif" w:hAnsi="PT Astra Serif" w:cs="Times New Roman"/>
          <w:sz w:val="20"/>
          <w:szCs w:val="20"/>
        </w:rPr>
        <w:t xml:space="preserve">Определять лиц, непосредственно участвующих в контроле за оказанием услуг Исполнителем и (или) лиц, участвующих в приемке услуг.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4.2.2. </w:t>
      </w:r>
      <w:r>
        <w:rPr>
          <w:rFonts w:ascii="PT Astra Serif" w:hAnsi="PT Astra Serif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</w:t>
      </w:r>
      <w:r>
        <w:rPr>
          <w:rFonts w:ascii="PT Astra Serif" w:hAnsi="PT Astra Serif"/>
          <w:sz w:val="20"/>
          <w:szCs w:val="20"/>
        </w:rPr>
        <w:t xml:space="preserve">оказанных услуг</w:t>
      </w:r>
      <w:r>
        <w:rPr>
          <w:rFonts w:ascii="PT Astra Serif" w:hAnsi="PT Astra Serif"/>
          <w:sz w:val="20"/>
          <w:szCs w:val="20"/>
        </w:rPr>
        <w:t xml:space="preserve">, установленных в</w:t>
      </w:r>
      <w:r>
        <w:rPr>
          <w:rFonts w:ascii="PT Astra Serif" w:hAnsi="PT Astra Serif"/>
          <w:sz w:val="20"/>
          <w:szCs w:val="20"/>
        </w:rPr>
        <w:t xml:space="preserve"> нормативных и технических документах</w:t>
      </w:r>
      <w:r>
        <w:rPr>
          <w:rFonts w:ascii="PT Astra Serif" w:hAnsi="PT Astra Serif"/>
          <w:sz w:val="20"/>
          <w:szCs w:val="20"/>
        </w:rPr>
        <w:t xml:space="preserve"> и настоящем Контракте, в ходе приемки </w:t>
      </w:r>
      <w:r>
        <w:rPr>
          <w:rFonts w:ascii="PT Astra Serif" w:hAnsi="PT Astra Serif"/>
          <w:sz w:val="20"/>
          <w:szCs w:val="20"/>
        </w:rPr>
        <w:t xml:space="preserve">результатов оказанных услуг</w:t>
      </w:r>
      <w:r>
        <w:rPr>
          <w:rFonts w:ascii="PT Astra Serif" w:hAnsi="PT Astra Serif"/>
          <w:sz w:val="20"/>
          <w:szCs w:val="20"/>
        </w:rPr>
        <w:t xml:space="preserve">, а также при принятии решения об одностороннем отказе от исполнения Контракта. </w:t>
      </w:r>
      <w:r>
        <w:rPr>
          <w:rFonts w:ascii="PT Astra Serif" w:hAnsi="PT Astra Serif"/>
          <w:sz w:val="20"/>
          <w:szCs w:val="20"/>
        </w:rPr>
      </w:r>
    </w:p>
    <w:p>
      <w:pPr>
        <w:pStyle w:val="861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4.2.3. </w:t>
      </w:r>
      <w:r>
        <w:rPr>
          <w:rFonts w:ascii="PT Astra Serif" w:hAnsi="PT Astra Serif"/>
          <w:sz w:val="20"/>
          <w:szCs w:val="20"/>
        </w:rPr>
        <w:t xml:space="preserve">Требовать устранения недостатков, выявленных в ходе проверок.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45"/>
        <w:ind w:right="-1" w:firstLine="709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color w:val="ff0000"/>
          <w:sz w:val="20"/>
        </w:rPr>
        <w:t xml:space="preserve">4.2.4</w:t>
      </w:r>
      <w:r>
        <w:rPr>
          <w:rFonts w:ascii="PT Astra Serif" w:hAnsi="PT Astra Serif"/>
          <w:color w:val="ff0000"/>
          <w:sz w:val="20"/>
        </w:rPr>
        <w:t xml:space="preserve">.</w:t>
        <w:tab/>
        <w:t xml:space="preserve">Удержать  суммы неисполненных исполнителем требований об уплате неустоек (штрафов, пеней), предъявленных заказчиком в соответствии 44-ФЗ, из суммы, подлежащей оплате поставщику (подрядчику, исполнителю).</w:t>
      </w:r>
      <w:r>
        <w:rPr>
          <w:rFonts w:ascii="PT Astra Serif" w:hAnsi="PT Astra Serif"/>
          <w:color w:val="ff0000"/>
          <w:sz w:val="20"/>
        </w:rPr>
      </w:r>
    </w:p>
    <w:p>
      <w:pPr>
        <w:pStyle w:val="845"/>
        <w:ind w:right="-1" w:firstLine="709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color w:val="ff0000"/>
          <w:sz w:val="20"/>
        </w:rPr>
        <w:t xml:space="preserve">4.2.5</w:t>
      </w:r>
      <w:r>
        <w:rPr>
          <w:rFonts w:ascii="PT Astra Serif" w:hAnsi="PT Astra Serif"/>
          <w:color w:val="ff0000"/>
          <w:sz w:val="20"/>
        </w:rPr>
        <w:t xml:space="preserve">.</w:t>
        <w:tab/>
        <w:t xml:space="preserve">  Принять решение об одностороннем отказа от исполнения контракта в соответствии с положениями частей 8 - 11, 13 - 19, 21 - 23 и 25 статьи 95 № 44-ФЗ.</w:t>
      </w:r>
      <w:r>
        <w:rPr>
          <w:rFonts w:ascii="PT Astra Serif" w:hAnsi="PT Astra Serif"/>
          <w:color w:val="ff0000"/>
          <w:sz w:val="20"/>
        </w:rPr>
      </w:r>
      <w:r>
        <w:rPr>
          <w:rFonts w:ascii="PT Astra Serif" w:hAnsi="PT Astra Serif"/>
          <w:color w:val="ff0000"/>
          <w:sz w:val="20"/>
        </w:rPr>
      </w:r>
    </w:p>
    <w:p>
      <w:pPr>
        <w:pStyle w:val="845"/>
        <w:ind w:right="-1" w:firstLine="709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</w:t>
      </w:r>
      <w:r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0"/>
        </w:rPr>
        <w:t xml:space="preserve">Исп</w:t>
      </w:r>
      <w:r>
        <w:rPr>
          <w:rFonts w:ascii="PT Astra Serif" w:hAnsi="PT Astra Serif"/>
          <w:sz w:val="20"/>
        </w:rPr>
        <w:t xml:space="preserve">о</w:t>
      </w:r>
      <w:r>
        <w:rPr>
          <w:rFonts w:ascii="PT Astra Serif" w:hAnsi="PT Astra Serif"/>
          <w:sz w:val="20"/>
        </w:rPr>
        <w:t xml:space="preserve">лнитель </w:t>
      </w:r>
      <w:r>
        <w:rPr>
          <w:rFonts w:ascii="PT Astra Serif" w:hAnsi="PT Astra Serif"/>
          <w:sz w:val="20"/>
        </w:rPr>
        <w:t xml:space="preserve">обязуется:</w:t>
      </w:r>
      <w:r>
        <w:rPr>
          <w:rFonts w:ascii="PT Astra Serif" w:hAnsi="PT Astra Serif"/>
          <w:sz w:val="20"/>
        </w:rPr>
      </w:r>
    </w:p>
    <w:p>
      <w:pPr>
        <w:pStyle w:val="845"/>
        <w:ind w:right="-1" w:firstLine="709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4.3.1. </w:t>
      </w:r>
      <w:r>
        <w:rPr>
          <w:rFonts w:ascii="PT Astra Serif" w:hAnsi="PT Astra Serif"/>
          <w:color w:val="ff0000"/>
          <w:sz w:val="20"/>
        </w:rPr>
        <w:t xml:space="preserve">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предоста</w:t>
      </w:r>
      <w:r>
        <w:rPr>
          <w:rFonts w:ascii="PT Astra Serif" w:hAnsi="PT Astra Serif"/>
          <w:color w:val="ff0000"/>
          <w:sz w:val="20"/>
        </w:rPr>
        <w:t xml:space="preserve">вить заказчику результаты</w:t>
      </w:r>
      <w:r>
        <w:rPr>
          <w:rFonts w:ascii="PT Astra Serif" w:hAnsi="PT Astra Serif"/>
          <w:color w:val="ff0000"/>
          <w:sz w:val="20"/>
        </w:rPr>
        <w:t xml:space="preserve"> оказания услуги, предусмотренные контрактом, результаты отдельного этапа исполнения контракта всоответствии со стаьей 94 № 44-ФЗ.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4.3.2. Не позднее </w:t>
      </w:r>
      <w:r>
        <w:rPr>
          <w:rFonts w:ascii="PT Astra Serif" w:hAnsi="PT Astra Serif" w:cs="Times New Roman"/>
          <w:sz w:val="20"/>
          <w:szCs w:val="20"/>
        </w:rPr>
        <w:t xml:space="preserve">5</w:t>
      </w:r>
      <w:r>
        <w:rPr>
          <w:rFonts w:ascii="PT Astra Serif" w:hAnsi="PT Astra Serif" w:cs="Times New Roman"/>
          <w:sz w:val="20"/>
          <w:szCs w:val="20"/>
        </w:rPr>
        <w:t xml:space="preserve"> суток с момента получения запроса Заказчика, либо возникновения сложностей в исполнении Контракта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845"/>
        <w:ind w:right="-1" w:firstLine="709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sz w:val="20"/>
        </w:rPr>
        <w:t xml:space="preserve">4.3.3. </w:t>
      </w:r>
      <w:r>
        <w:rPr>
          <w:rFonts w:ascii="PT Astra Serif" w:hAnsi="PT Astra Serif"/>
          <w:sz w:val="20"/>
        </w:rPr>
        <w:t xml:space="preserve">Оказывать услуги в соотвтетсвии с государственными нормативами, методами и методиками, действующими на период </w:t>
      </w:r>
      <w:r>
        <w:rPr>
          <w:rFonts w:ascii="PT Astra Serif" w:hAnsi="PT Astra Serif"/>
          <w:sz w:val="20"/>
        </w:rPr>
        <w:t xml:space="preserve">действия</w:t>
      </w:r>
      <w:r>
        <w:rPr>
          <w:rFonts w:ascii="PT Astra Serif" w:hAnsi="PT Astra Serif"/>
          <w:sz w:val="20"/>
        </w:rPr>
        <w:t xml:space="preserve"> настоящего Контракта.</w:t>
      </w:r>
      <w:r>
        <w:rPr>
          <w:rFonts w:ascii="PT Astra Serif" w:hAnsi="PT Astra Serif"/>
          <w:color w:val="ff0000"/>
          <w:sz w:val="20"/>
        </w:rPr>
      </w:r>
      <w:r>
        <w:rPr>
          <w:rFonts w:ascii="PT Astra Serif" w:hAnsi="PT Astra Serif"/>
          <w:color w:val="ff0000"/>
          <w:sz w:val="20"/>
        </w:rPr>
      </w:r>
    </w:p>
    <w:p>
      <w:pPr>
        <w:pStyle w:val="820"/>
        <w:ind w:left="0" w:right="-1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4.3.4. </w:t>
      </w:r>
      <w:r>
        <w:rPr>
          <w:rFonts w:ascii="PT Astra Serif" w:hAnsi="PT Astra Serif"/>
          <w:sz w:val="20"/>
          <w:szCs w:val="20"/>
        </w:rPr>
        <w:t xml:space="preserve">Гарантировать качество </w:t>
      </w:r>
      <w:r>
        <w:rPr>
          <w:rFonts w:ascii="PT Astra Serif" w:hAnsi="PT Astra Serif"/>
          <w:sz w:val="20"/>
          <w:szCs w:val="20"/>
          <w:lang w:val="ru-RU"/>
        </w:rPr>
        <w:t xml:space="preserve">оказанных</w:t>
      </w:r>
      <w:r>
        <w:rPr>
          <w:rFonts w:ascii="PT Astra Serif" w:hAnsi="PT Astra Serif"/>
          <w:sz w:val="20"/>
          <w:szCs w:val="20"/>
          <w:lang w:val="ru-RU"/>
        </w:rPr>
        <w:t xml:space="preserve"> услуг </w:t>
      </w:r>
      <w:r>
        <w:rPr>
          <w:rFonts w:ascii="PT Astra Serif" w:hAnsi="PT Astra Serif"/>
          <w:sz w:val="20"/>
          <w:szCs w:val="20"/>
        </w:rPr>
        <w:t xml:space="preserve"> по настоящему</w:t>
      </w:r>
      <w:r>
        <w:rPr>
          <w:rFonts w:ascii="PT Astra Serif" w:hAnsi="PT Astra Serif"/>
          <w:sz w:val="20"/>
          <w:szCs w:val="20"/>
        </w:rPr>
        <w:t xml:space="preserve"> контракту</w:t>
      </w:r>
      <w:r>
        <w:rPr>
          <w:rFonts w:ascii="PT Astra Serif" w:hAnsi="PT Astra Serif"/>
          <w:sz w:val="20"/>
          <w:szCs w:val="20"/>
        </w:rPr>
        <w:t xml:space="preserve"> согласно требованиям,  действующим на территории Российской Федерации.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20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  <w:lang w:val="ru-RU"/>
        </w:rPr>
      </w:pPr>
      <w:r>
        <w:rPr>
          <w:rFonts w:ascii="PT Astra Serif" w:hAnsi="PT Astra Serif"/>
          <w:sz w:val="20"/>
          <w:szCs w:val="20"/>
        </w:rPr>
        <w:t xml:space="preserve">4.3.5. </w:t>
      </w:r>
      <w:r>
        <w:rPr>
          <w:rFonts w:ascii="PT Astra Serif" w:hAnsi="PT Astra Serif"/>
          <w:sz w:val="20"/>
          <w:szCs w:val="20"/>
        </w:rPr>
        <w:t xml:space="preserve">Производить устранение замечаний Заказчика к оказываемым услугам как в ходе их оказания, так и по результатам приемки услуг.</w:t>
      </w:r>
      <w:r>
        <w:rPr>
          <w:rFonts w:ascii="PT Astra Serif" w:hAnsi="PT Astra Serif"/>
          <w:sz w:val="20"/>
          <w:szCs w:val="20"/>
          <w:lang w:val="ru-RU"/>
        </w:rPr>
      </w:r>
      <w:r>
        <w:rPr>
          <w:rFonts w:ascii="PT Astra Serif" w:hAnsi="PT Astra Serif"/>
          <w:sz w:val="20"/>
          <w:szCs w:val="20"/>
          <w:lang w:val="ru-RU"/>
        </w:rPr>
      </w:r>
    </w:p>
    <w:p>
      <w:pPr>
        <w:pStyle w:val="820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</w:t>
      </w:r>
      <w:r>
        <w:rPr>
          <w:rFonts w:ascii="PT Astra Serif" w:hAnsi="PT Astra Serif"/>
          <w:sz w:val="20"/>
          <w:szCs w:val="20"/>
          <w:lang w:val="ru-RU"/>
        </w:rPr>
        <w:t xml:space="preserve">6</w:t>
      </w:r>
      <w:r>
        <w:rPr>
          <w:rFonts w:ascii="PT Astra Serif" w:hAnsi="PT Astra Serif"/>
          <w:sz w:val="20"/>
          <w:szCs w:val="20"/>
        </w:rPr>
        <w:t xml:space="preserve">. В случае нарушения условий Контракта </w:t>
      </w:r>
      <w:r>
        <w:rPr>
          <w:rFonts w:ascii="PT Astra Serif" w:hAnsi="PT Astra Serif"/>
          <w:sz w:val="20"/>
          <w:szCs w:val="20"/>
          <w:lang w:val="ru-RU"/>
        </w:rPr>
        <w:t xml:space="preserve">в части</w:t>
      </w:r>
      <w:r>
        <w:rPr>
          <w:rFonts w:ascii="PT Astra Serif" w:hAnsi="PT Astra Serif"/>
          <w:sz w:val="20"/>
          <w:szCs w:val="20"/>
        </w:rPr>
        <w:t xml:space="preserve"> срока и качеств</w:t>
      </w:r>
      <w:r>
        <w:rPr>
          <w:rFonts w:ascii="PT Astra Serif" w:hAnsi="PT Astra Serif"/>
          <w:sz w:val="20"/>
          <w:szCs w:val="20"/>
          <w:lang w:val="ru-RU"/>
        </w:rPr>
        <w:t xml:space="preserve">а</w:t>
      </w:r>
      <w:r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  <w:lang w:val="ru-RU"/>
        </w:rPr>
        <w:t xml:space="preserve">оказанных услуг</w:t>
      </w:r>
      <w:r>
        <w:rPr>
          <w:rFonts w:ascii="PT Astra Serif" w:hAnsi="PT Astra Serif"/>
          <w:sz w:val="20"/>
          <w:szCs w:val="20"/>
        </w:rPr>
        <w:t xml:space="preserve"> уплатить штрафы и пени согласно условий Контракта.</w:t>
      </w:r>
      <w:r>
        <w:rPr>
          <w:rFonts w:ascii="PT Astra Serif" w:hAnsi="PT Astra Serif"/>
          <w:sz w:val="20"/>
          <w:szCs w:val="20"/>
        </w:rPr>
      </w:r>
    </w:p>
    <w:p>
      <w:pPr>
        <w:pStyle w:val="820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4.4. </w:t>
      </w:r>
      <w:r>
        <w:rPr>
          <w:rFonts w:ascii="PT Astra Serif" w:hAnsi="PT Astra Serif"/>
          <w:sz w:val="20"/>
          <w:szCs w:val="20"/>
          <w:lang w:val="ru-RU"/>
        </w:rPr>
        <w:t xml:space="preserve">Исполнитель</w:t>
      </w:r>
      <w:r>
        <w:rPr>
          <w:rFonts w:ascii="PT Astra Serif" w:hAnsi="PT Astra Serif"/>
          <w:sz w:val="20"/>
          <w:szCs w:val="20"/>
        </w:rPr>
        <w:t xml:space="preserve"> вправе:</w:t>
      </w:r>
      <w:r>
        <w:rPr>
          <w:rFonts w:ascii="PT Astra Serif" w:hAnsi="PT Astra Serif"/>
          <w:sz w:val="20"/>
          <w:szCs w:val="20"/>
        </w:rPr>
      </w:r>
    </w:p>
    <w:p>
      <w:pPr>
        <w:pStyle w:val="861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4.4.1. Требовать оплату за </w:t>
      </w:r>
      <w:r>
        <w:rPr>
          <w:rFonts w:ascii="PT Astra Serif" w:hAnsi="PT Astra Serif"/>
          <w:sz w:val="20"/>
          <w:szCs w:val="20"/>
        </w:rPr>
        <w:t xml:space="preserve">оказанные услуги</w:t>
      </w:r>
      <w:r>
        <w:rPr>
          <w:rFonts w:ascii="PT Astra Serif" w:hAnsi="PT Astra Serif"/>
          <w:sz w:val="20"/>
          <w:szCs w:val="20"/>
        </w:rPr>
        <w:t xml:space="preserve"> в соответствии с условиями Контракта.</w:t>
      </w:r>
      <w:r>
        <w:rPr>
          <w:rFonts w:ascii="PT Astra Serif" w:hAnsi="PT Astra Serif"/>
          <w:sz w:val="20"/>
          <w:szCs w:val="20"/>
        </w:rPr>
      </w:r>
    </w:p>
    <w:p>
      <w:pPr>
        <w:pStyle w:val="861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4.4.2. Требовать уплату пеней, штрафов а также возмещения убытков, согласно раздела </w:t>
      </w:r>
      <w:r>
        <w:rPr>
          <w:rFonts w:ascii="PT Astra Serif" w:hAnsi="PT Astra Serif"/>
          <w:sz w:val="20"/>
          <w:szCs w:val="20"/>
        </w:rPr>
        <w:t xml:space="preserve">6</w:t>
      </w:r>
      <w:r>
        <w:rPr>
          <w:rFonts w:ascii="PT Astra Serif" w:hAnsi="PT Astra Serif"/>
          <w:sz w:val="20"/>
          <w:szCs w:val="20"/>
        </w:rPr>
        <w:t xml:space="preserve">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61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4.5. Стороны выполняют иные обязанности и обладают иными правами, предусмотренными законодательством Российской Федерации и Контрактом</w:t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</w:t>
      </w:r>
      <w:r>
        <w:rPr>
          <w:rFonts w:ascii="PT Astra Serif" w:hAnsi="PT Astra Serif" w:cs="Times New Roman"/>
          <w:sz w:val="20"/>
          <w:szCs w:val="20"/>
        </w:rPr>
        <w:t xml:space="preserve">. ФОРС-МАЖОРНЫЕ УСЛОВИЯ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</w:t>
      </w:r>
      <w:r>
        <w:rPr>
          <w:rFonts w:ascii="PT Astra Serif" w:hAnsi="PT Astra Serif" w:cs="Times New Roman"/>
          <w:sz w:val="20"/>
          <w:szCs w:val="20"/>
        </w:rPr>
        <w:t xml:space="preserve">.1. </w:t>
      </w:r>
      <w:r>
        <w:rPr>
          <w:rFonts w:ascii="PT Astra Serif" w:hAnsi="PT Astra Serif" w:cs="Times New Roman"/>
          <w:sz w:val="20"/>
          <w:szCs w:val="20"/>
        </w:rPr>
        <w:t xml:space="preserve"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</w:t>
      </w:r>
      <w:r>
        <w:rPr>
          <w:rFonts w:ascii="PT Astra Serif" w:hAnsi="PT Astra Serif" w:cs="Times New Roman"/>
          <w:sz w:val="20"/>
          <w:szCs w:val="20"/>
        </w:rPr>
        <w:t xml:space="preserve">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</w:t>
      </w:r>
      <w:r>
        <w:rPr>
          <w:rFonts w:ascii="PT Astra Serif" w:hAnsi="PT Astra Serif" w:cs="Times New Roman"/>
          <w:sz w:val="20"/>
          <w:szCs w:val="20"/>
        </w:rPr>
        <w:t xml:space="preserve">.2. </w:t>
      </w:r>
      <w:r>
        <w:rPr>
          <w:rFonts w:ascii="PT Astra Serif" w:hAnsi="PT Astra Serif" w:cs="Times New Roman"/>
          <w:sz w:val="20"/>
          <w:szCs w:val="20"/>
        </w:rPr>
        <w:t xml:space="preserve">При наступлении обстоятельств непреодолимой силы Сторона должна без промедления, но не позднее 3 дней, известить о</w:t>
      </w:r>
      <w:r>
        <w:rPr>
          <w:rFonts w:ascii="PT Astra Serif" w:hAnsi="PT Astra Serif" w:cs="Times New Roman"/>
          <w:sz w:val="20"/>
          <w:szCs w:val="20"/>
        </w:rPr>
        <w:t xml:space="preserve">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</w:t>
      </w:r>
      <w:r>
        <w:rPr>
          <w:rFonts w:ascii="PT Astra Serif" w:hAnsi="PT Astra Serif" w:cs="Times New Roman"/>
          <w:sz w:val="20"/>
          <w:szCs w:val="20"/>
        </w:rPr>
        <w:t xml:space="preserve">.3. </w:t>
      </w:r>
      <w:r>
        <w:rPr>
          <w:rFonts w:ascii="PT Astra Serif" w:hAnsi="PT Astra Serif" w:cs="Times New Roman"/>
          <w:sz w:val="20"/>
          <w:szCs w:val="20"/>
        </w:rPr>
        <w:t xml:space="preserve">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</w:t>
      </w:r>
      <w:r>
        <w:rPr>
          <w:rFonts w:ascii="PT Astra Serif" w:hAnsi="PT Astra Serif" w:cs="Times New Roman"/>
          <w:sz w:val="20"/>
          <w:szCs w:val="20"/>
        </w:rPr>
        <w:t xml:space="preserve">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</w:t>
      </w:r>
      <w:r>
        <w:rPr>
          <w:rFonts w:ascii="PT Astra Serif" w:hAnsi="PT Astra Serif" w:cs="Times New Roman"/>
          <w:sz w:val="20"/>
          <w:szCs w:val="20"/>
        </w:rPr>
        <w:t xml:space="preserve">.4. </w:t>
      </w:r>
      <w:r>
        <w:rPr>
          <w:rFonts w:ascii="PT Astra Serif" w:hAnsi="PT Astra Serif" w:cs="Times New Roman"/>
          <w:sz w:val="20"/>
          <w:szCs w:val="20"/>
        </w:rPr>
        <w:t xml:space="preserve">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</w:t>
      </w:r>
      <w:r>
        <w:rPr>
          <w:rFonts w:ascii="PT Astra Serif" w:hAnsi="PT Astra Serif" w:cs="Times New Roman"/>
          <w:sz w:val="20"/>
          <w:szCs w:val="20"/>
        </w:rPr>
        <w:t xml:space="preserve">.5. </w:t>
      </w:r>
      <w:r>
        <w:rPr>
          <w:rFonts w:ascii="PT Astra Serif" w:hAnsi="PT Astra Serif" w:cs="Times New Roman"/>
          <w:sz w:val="20"/>
          <w:szCs w:val="20"/>
        </w:rPr>
        <w:t xml:space="preserve">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</w:t>
      </w:r>
      <w:r>
        <w:rPr>
          <w:rFonts w:ascii="PT Astra Serif" w:hAnsi="PT Astra Serif" w:cs="Times New Roman"/>
          <w:sz w:val="20"/>
          <w:szCs w:val="20"/>
        </w:rPr>
        <w:t xml:space="preserve">.6. </w:t>
      </w:r>
      <w:r>
        <w:rPr>
          <w:rFonts w:ascii="PT Astra Serif" w:hAnsi="PT Astra Serif" w:cs="Times New Roman"/>
          <w:sz w:val="20"/>
          <w:szCs w:val="20"/>
        </w:rPr>
        <w:t xml:space="preserve">Если форс-мажорные обстоятельства и их последствия продолжают действовать </w:t>
      </w:r>
      <w:r>
        <w:rPr>
          <w:rFonts w:ascii="PT Astra Serif" w:hAnsi="PT Astra Serif" w:cs="Times New Roman"/>
          <w:sz w:val="20"/>
          <w:szCs w:val="20"/>
        </w:rPr>
        <w:t xml:space="preserve">более 1</w:t>
      </w:r>
      <w:r>
        <w:rPr>
          <w:rFonts w:ascii="PT Astra Serif" w:hAnsi="PT Astra Serif" w:cs="Times New Roman"/>
          <w:sz w:val="20"/>
          <w:szCs w:val="20"/>
        </w:rPr>
        <w:t xml:space="preserve">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либо принятия решения о расторжении Контракта.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</w:t>
      </w:r>
      <w:r>
        <w:rPr>
          <w:rFonts w:ascii="PT Astra Serif" w:hAnsi="PT Astra Serif" w:cs="Times New Roman"/>
          <w:sz w:val="20"/>
          <w:szCs w:val="20"/>
        </w:rPr>
        <w:t xml:space="preserve">. ОТВЕТСТВЕННОСТЬ СТОРОН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.1.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.1.1. За каж</w:t>
      </w:r>
      <w:r>
        <w:rPr>
          <w:rFonts w:ascii="PT Astra Serif" w:hAnsi="PT Astra Serif" w:eastAsia="Calibri" w:cs="Times New Roman"/>
          <w:sz w:val="20"/>
          <w:szCs w:val="20"/>
        </w:rPr>
        <w:t xml:space="preserve">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</w:t>
      </w:r>
      <w:r>
        <w:rPr>
          <w:rFonts w:ascii="PT Astra Serif" w:hAnsi="PT Astra Serif" w:eastAsia="Calibri" w:cs="Times New Roman"/>
          <w:sz w:val="20"/>
          <w:szCs w:val="20"/>
        </w:rPr>
        <w:t xml:space="preserve">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.1.2. Пеня начисляется за каждый день просрочки исполнения Заказчиком обязательства, предусмотренного контрактом, начиная со дня, следую</w:t>
      </w:r>
      <w:r>
        <w:rPr>
          <w:rFonts w:ascii="PT Astra Serif" w:hAnsi="PT Astra Serif" w:eastAsia="Calibri" w:cs="Times New Roman"/>
          <w:sz w:val="20"/>
          <w:szCs w:val="20"/>
        </w:rPr>
        <w:t xml:space="preserve">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.2. В случае просрочки исполн</w:t>
      </w:r>
      <w:r>
        <w:rPr>
          <w:rFonts w:ascii="PT Astra Serif" w:hAnsi="PT Astra Serif" w:eastAsia="Calibri" w:cs="Times New Roman"/>
          <w:sz w:val="20"/>
          <w:szCs w:val="20"/>
        </w:rPr>
        <w:t xml:space="preserve">ения Исполнителем обязательств</w:t>
      </w:r>
      <w:r>
        <w:rPr>
          <w:rFonts w:ascii="PT Astra Serif" w:hAnsi="PT Astra Serif" w:eastAsia="Calibri" w:cs="Times New Roman"/>
          <w:sz w:val="20"/>
          <w:szCs w:val="20"/>
        </w:rPr>
        <w:t xml:space="preserve">, предусмотренных Контрактом, а также в иных случаях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color w:val="ff0000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.2.1.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следующем порядке: </w:t>
      </w:r>
      <w:r>
        <w:rPr>
          <w:rFonts w:ascii="PT Astra Serif" w:hAnsi="PT Astra Serif" w:eastAsia="Calibri" w:cs="Times New Roman"/>
          <w:color w:val="ff0000"/>
          <w:sz w:val="20"/>
          <w:szCs w:val="20"/>
        </w:rPr>
        <w:t xml:space="preserve">10 процентов цены Контракта, указанной в пункте 2.3 Контракта, за исключением случаев, если законодательством Российской Федерации установлен иной порядок начисления штрафа.</w:t>
      </w:r>
      <w:r>
        <w:rPr>
          <w:rFonts w:ascii="PT Astra Serif" w:hAnsi="PT Astra Serif" w:eastAsia="Calibri" w:cs="Times New Roman"/>
          <w:color w:val="ff0000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.2.2. За каждый факт неисполнения или ненадлежащего исполнения Исполнителем обязательств, предусмотренных контрактом в пунктах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2.7, 3.2, 4.3.2,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8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.4</w:t>
      </w:r>
      <w:r>
        <w:rPr>
          <w:rFonts w:ascii="PT Astra Serif" w:hAnsi="PT Astra Serif" w:eastAsia="Calibri" w:cs="Times New Roman"/>
          <w:sz w:val="20"/>
          <w:szCs w:val="20"/>
        </w:rPr>
        <w:t xml:space="preserve">, которые не имеют стоимостного выражения, размер штрафа устанавливается в виде фиксированной суммы, определяемой в следующем порядке: 1000 рублей, если цена контракта не превышает 3 млн. рублей.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.2.3.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</w:t>
      </w:r>
      <w:r>
        <w:rPr>
          <w:rFonts w:ascii="PT Astra Serif" w:hAnsi="PT Astra Serif" w:eastAsia="Calibri" w:cs="Times New Roman"/>
          <w:sz w:val="20"/>
          <w:szCs w:val="20"/>
        </w:rPr>
        <w:t xml:space="preserve">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</w:t>
      </w:r>
      <w:r>
        <w:rPr>
          <w:rFonts w:ascii="PT Astra Serif" w:hAnsi="PT Astra Serif" w:eastAsia="Calibri" w:cs="Times New Roman"/>
          <w:sz w:val="20"/>
          <w:szCs w:val="20"/>
        </w:rPr>
        <w:t xml:space="preserve">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.2.4. Общая сумма начисленных штрафов за неисполнение или ненадлежащее исполнение </w:t>
      </w:r>
      <w:r>
        <w:rPr>
          <w:rFonts w:ascii="PT Astra Serif" w:hAnsi="PT Astra Serif" w:eastAsia="Calibri" w:cs="Times New Roman"/>
          <w:sz w:val="20"/>
          <w:szCs w:val="20"/>
        </w:rPr>
        <w:t xml:space="preserve">Исполнителем обязательств</w:t>
      </w:r>
      <w:r>
        <w:rPr>
          <w:rFonts w:ascii="PT Astra Serif" w:hAnsi="PT Astra Serif" w:eastAsia="Calibri" w:cs="Times New Roman"/>
          <w:sz w:val="20"/>
          <w:szCs w:val="20"/>
        </w:rPr>
        <w:t xml:space="preserve">, предусмотренных контрактом, не может превышать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6</w:t>
      </w:r>
      <w:r>
        <w:rPr>
          <w:rFonts w:ascii="PT Astra Serif" w:hAnsi="PT Astra Serif" w:eastAsia="Calibri" w:cs="Times New Roman"/>
          <w:sz w:val="20"/>
          <w:szCs w:val="20"/>
        </w:rPr>
        <w:t xml:space="preserve">.4. Уплата неустойки (пени, штрафа) не освобождает сторону от исполнения или надлежащего исполнения обязательств, установленных Контрактом.</w:t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widowControl w:val="off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7</w:t>
      </w:r>
      <w:r>
        <w:rPr>
          <w:rFonts w:ascii="PT Astra Serif" w:hAnsi="PT Astra Serif" w:cs="Times New Roman"/>
          <w:sz w:val="20"/>
          <w:szCs w:val="20"/>
        </w:rPr>
        <w:t xml:space="preserve">. ПОРЯДОК РАЗРЕШЕНИЯ СПОРОВ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7</w:t>
      </w:r>
      <w:r>
        <w:rPr>
          <w:rFonts w:ascii="PT Astra Serif" w:hAnsi="PT Astra Serif" w:cs="Times New Roman"/>
          <w:sz w:val="20"/>
          <w:szCs w:val="20"/>
        </w:rPr>
        <w:t xml:space="preserve">.1. Все споры, возникающие в процессе заключения и исполнения Контракта, решаются Сторонами в добровольном порядке. При не достижении соглашения Сторон, спор подлежит разрешению в Арбитражном суде Удмуртской Республики.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7</w:t>
      </w:r>
      <w:r>
        <w:rPr>
          <w:rFonts w:ascii="PT Astra Serif" w:hAnsi="PT Astra Serif" w:cs="Times New Roman"/>
          <w:sz w:val="20"/>
          <w:szCs w:val="20"/>
        </w:rPr>
        <w:t xml:space="preserve">.2.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оссийской Федерации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7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.3. Заказчик вправе принять решение об одностороннем отказе от исполнения Контракта в соответствии с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гражданским законодательством Российской Федерации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7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.4. Заказчик вправе провести экспертизу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оказанных услуг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Контракта в соответствии с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порядком, определенным п.п. 3.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5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 – 3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6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 настоящего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7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.5. Если Заказчиком проведена экспертиза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оказанных услуг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оказанных услуг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7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.6. 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Процедура одностороннего расторжении Контракта проводится сторонами Контракта в сроки и порядке в соответствии со статьей 95 № 44-ФЗ.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7.7. 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Заказчик обязан принять решение об одностороннем отказе от исполнения контракта в случаях, предусмотренных частью 15 статьи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 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 xml:space="preserve">95 № 44-ФЗ. 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</w:p>
    <w:p>
      <w:pPr>
        <w:pStyle w:val="770"/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70"/>
        <w:ind w:firstLine="70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 ПРОЧИЕ УСЛОВИЯ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8.1. Сторона Контракта считается надлежащим образом уведомленной во всех, предусмотренных настоящим Контрактом случаях, за исключением </w:t>
      </w:r>
      <w:r>
        <w:rPr>
          <w:rFonts w:ascii="PT Astra Serif" w:hAnsi="PT Astra Serif"/>
          <w:sz w:val="20"/>
          <w:szCs w:val="20"/>
        </w:rPr>
        <w:t xml:space="preserve">случаев, указанных в п.п. 2.7, 5</w:t>
      </w:r>
      <w:r>
        <w:rPr>
          <w:rFonts w:ascii="PT Astra Serif" w:hAnsi="PT Astra Serif"/>
          <w:sz w:val="20"/>
          <w:szCs w:val="20"/>
        </w:rPr>
        <w:t xml:space="preserve">.2, </w:t>
      </w:r>
      <w:r>
        <w:rPr>
          <w:rFonts w:ascii="PT Astra Serif" w:hAnsi="PT Astra Serif"/>
          <w:sz w:val="20"/>
          <w:szCs w:val="20"/>
        </w:rPr>
        <w:t xml:space="preserve">5</w:t>
      </w:r>
      <w:r>
        <w:rPr>
          <w:rFonts w:ascii="PT Astra Serif" w:hAnsi="PT Astra Serif"/>
          <w:sz w:val="20"/>
          <w:szCs w:val="20"/>
        </w:rPr>
        <w:t xml:space="preserve">.3, 8.4, 8.5 настоящего Контракта, если уведомление такой Стороны </w:t>
      </w:r>
      <w:r>
        <w:rPr>
          <w:rFonts w:ascii="PT Astra Serif" w:hAnsi="PT Astra Serif"/>
          <w:sz w:val="20"/>
          <w:szCs w:val="20"/>
        </w:rPr>
        <w:t xml:space="preserve">контракта было осуществлено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8.2. Контракт вступает в силу с момента подписания его сторонами. Контракт действует до полного исполнения Сторонами своих обяз</w:t>
      </w:r>
      <w:r>
        <w:rPr>
          <w:rFonts w:ascii="PT Astra Serif" w:hAnsi="PT Astra Serif"/>
          <w:sz w:val="20"/>
          <w:szCs w:val="20"/>
        </w:rPr>
        <w:t xml:space="preserve">ательств, но не позднее, чем  </w:t>
      </w:r>
      <w:r>
        <w:rPr>
          <w:rFonts w:ascii="PT Astra Serif" w:hAnsi="PT Astra Serif"/>
          <w:sz w:val="20"/>
          <w:szCs w:val="20"/>
          <w:lang w:val="ru-RU"/>
        </w:rPr>
        <w:t xml:space="preserve">31</w:t>
      </w:r>
      <w:r>
        <w:rPr>
          <w:rFonts w:ascii="PT Astra Serif" w:hAnsi="PT Astra Serif"/>
          <w:sz w:val="20"/>
          <w:szCs w:val="20"/>
        </w:rPr>
        <w:t xml:space="preserve">.12.202</w:t>
      </w:r>
      <w:r>
        <w:rPr>
          <w:rFonts w:ascii="PT Astra Serif" w:hAnsi="PT Astra Serif"/>
          <w:sz w:val="20"/>
          <w:szCs w:val="20"/>
          <w:lang w:val="ru-RU"/>
        </w:rPr>
        <w:t xml:space="preserve">6</w:t>
      </w:r>
      <w:r>
        <w:rPr>
          <w:rFonts w:ascii="PT Astra Serif" w:hAnsi="PT Astra Serif"/>
          <w:sz w:val="20"/>
          <w:szCs w:val="20"/>
        </w:rPr>
        <w:t xml:space="preserve"> года.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8.3. Приложение к настоящему Контракту (Техническое задание) является его неотъемлемой частью.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8.4. В случае изменения юридических адресов и реквизитов Стороны обязаны сообщить об этом другой стороне в течение 10 дней в письменном виде. 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8.5. Стороны обязуются в течение 2 рабочих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Контракта.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8.6. Контракт считается одноэтапным. Этап начинается с момента заключения контракта и завершается датой последней оплаты по контракту. 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9. ЗАВЕРЕНИЕ ПОСТАВЩИКА (ПОДРЯДЧИКА, ИСПОЛНИТЕЛЯ) ОБ ОБСТОЯТЕЛЬСТВАХ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Поставщик (Подрядчик, Исполнитель) на момент заключения настоящего Контракта заверяет Заказчика о следующих обстоятельствах: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Поставщик (Подрядчик, Исполнитель)  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Контракта;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в отношении Поставщика (Подрядчика, Исполнителя)   на момент заключения Контракта не проводится процедура  ликвидации Поставщика (Подрядчика, Исполнителя)</w:t>
      </w:r>
      <w:r>
        <w:rPr>
          <w:rFonts w:ascii="PT Astra Serif" w:hAnsi="PT Astra Serif"/>
          <w:sz w:val="20"/>
          <w:szCs w:val="20"/>
          <w:lang w:val="ru-RU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- юридического лица и отсутствует решение арбитражного суда о признании Поставщика (Подрядчика, Исполнителя)   - юридического лица или индивидуального предпринимателя несостоятельным (банкротом) и в отношении него не открыто конкурсное производство;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в отношении Поставщика (Подрядчика, Исполнителя)    не приостановлена деятельность в порядке, установленном Кодексом Российской Федерации об административных правонарушениях;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у Поставщика (Подрядчика, Исполнителя)   отсутствуют недоимки по налогам, сборам, задолженности по иным обязательным платежам в бюджеты б</w:t>
      </w:r>
      <w:r>
        <w:rPr>
          <w:rFonts w:ascii="PT Astra Serif" w:hAnsi="PT Astra Serif"/>
          <w:sz w:val="20"/>
          <w:szCs w:val="20"/>
        </w:rPr>
        <w:t xml:space="preserve">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</w:t>
      </w:r>
      <w:r>
        <w:rPr>
          <w:rFonts w:ascii="PT Astra Serif" w:hAnsi="PT Astra Serif"/>
          <w:sz w:val="20"/>
          <w:szCs w:val="20"/>
        </w:rPr>
        <w:t xml:space="preserve">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</w:t>
      </w:r>
      <w:r>
        <w:rPr>
          <w:rFonts w:ascii="PT Astra Serif" w:hAnsi="PT Astra Serif"/>
          <w:sz w:val="20"/>
          <w:szCs w:val="20"/>
        </w:rPr>
        <w:t xml:space="preserve">й Федерации о налогах и сборах) за прошедший календарный год, размер которых превышает двадцать пять процентов балансовой стоимости активов Поставщика (Подрядчика, Исполнителя), по данным бухгалтерской отчетности за последний отчетный период. Поставщика (П</w:t>
      </w:r>
      <w:r>
        <w:rPr>
          <w:rFonts w:ascii="PT Astra Serif" w:hAnsi="PT Astra Serif"/>
          <w:sz w:val="20"/>
          <w:szCs w:val="20"/>
        </w:rPr>
        <w:t xml:space="preserve">одрядчика, Исполнителя)  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отсутствие у Поставщика (Подрядчика, Исполнителя)    - физиче</w:t>
      </w:r>
      <w:r>
        <w:rPr>
          <w:rFonts w:ascii="PT Astra Serif" w:hAnsi="PT Astra Serif"/>
          <w:sz w:val="20"/>
          <w:szCs w:val="20"/>
        </w:rPr>
        <w:t xml:space="preserve">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Поставщика (Подрядчика, Исполнителя)   судимости за преступления в сфе</w:t>
      </w:r>
      <w:r>
        <w:rPr>
          <w:rFonts w:ascii="PT Astra Serif" w:hAnsi="PT Astra Serif"/>
          <w:sz w:val="20"/>
          <w:szCs w:val="20"/>
        </w:rPr>
        <w:t xml:space="preserve">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</w:t>
      </w:r>
      <w:r>
        <w:rPr>
          <w:rFonts w:ascii="PT Astra Serif" w:hAnsi="PT Astra Serif"/>
          <w:sz w:val="20"/>
          <w:szCs w:val="20"/>
        </w:rPr>
        <w:t xml:space="preserve">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Контракта, и административного наказания в виде дисквалификации;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Поставщика (Подрядчика, Исполнителя)    - юридическое лицо, к</w:t>
      </w:r>
      <w:r>
        <w:rPr>
          <w:rFonts w:ascii="PT Astra Serif" w:hAnsi="PT Astra Serif"/>
          <w:sz w:val="20"/>
          <w:szCs w:val="20"/>
        </w:rPr>
        <w:t xml:space="preserve">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обладание Поставщика (Подрядчика, Исполнителя)    исключительными правами на результаты интеллектуальной деятельно</w:t>
      </w:r>
      <w:r>
        <w:rPr>
          <w:rFonts w:ascii="PT Astra Serif" w:hAnsi="PT Astra Serif"/>
          <w:sz w:val="20"/>
          <w:szCs w:val="20"/>
        </w:rPr>
        <w:t xml:space="preserve">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отсутствие между Поставщика (Подрядчика, Исполнителя)    и заказчиком конфликта интересов, под которым понимаются случаи, при которых руководитель заказчика, член комиссии по осуще</w:t>
      </w:r>
      <w:r>
        <w:rPr>
          <w:rFonts w:ascii="PT Astra Serif" w:hAnsi="PT Astra Serif"/>
          <w:sz w:val="20"/>
          <w:szCs w:val="20"/>
        </w:rPr>
        <w:t xml:space="preserve">ствлению закупок, руководитель контрактной службы заказчика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</w:t>
      </w:r>
      <w:r>
        <w:rPr>
          <w:rFonts w:ascii="PT Astra Serif" w:hAnsi="PT Astra Serif"/>
          <w:sz w:val="20"/>
          <w:szCs w:val="20"/>
        </w:rPr>
        <w:t xml:space="preserve">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Поставщиков (Подрядчиков, Исполнителе</w:t>
      </w:r>
      <w:r>
        <w:rPr>
          <w:rFonts w:ascii="PT Astra Serif" w:hAnsi="PT Astra Serif"/>
          <w:sz w:val="20"/>
          <w:szCs w:val="20"/>
        </w:rPr>
        <w:t xml:space="preserve">й), с физическими лицами, в том числе зарегистрированными в качестве индивидуального предпринимателя, - Поставщиками (Подрядчиками, Исполнителями)   , либо являются близкими родственниками (родственниками по прямой восходящей и нисходящей линии (родителями</w:t>
      </w:r>
      <w:r>
        <w:rPr>
          <w:rFonts w:ascii="PT Astra Serif" w:hAnsi="PT Astra Serif"/>
          <w:sz w:val="20"/>
          <w:szCs w:val="20"/>
        </w:rPr>
        <w:t xml:space="preserve">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</w:t>
      </w:r>
      <w:r>
        <w:rPr>
          <w:rFonts w:ascii="PT Astra Serif" w:hAnsi="PT Astra Serif"/>
          <w:sz w:val="20"/>
          <w:szCs w:val="20"/>
        </w:rPr>
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Поставщик (Подрядчик, Исполн</w:t>
      </w:r>
      <w:r>
        <w:rPr>
          <w:rFonts w:ascii="PT Astra Serif" w:hAnsi="PT Astra Serif"/>
          <w:sz w:val="20"/>
          <w:szCs w:val="20"/>
        </w:rPr>
        <w:t xml:space="preserve">итель) 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</w:t>
      </w:r>
      <w:r>
        <w:rPr>
          <w:rFonts w:ascii="PT Astra Serif" w:hAnsi="PT Astra Serif"/>
          <w:sz w:val="20"/>
          <w:szCs w:val="20"/>
        </w:rPr>
        <w:t xml:space="preserve">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отсутствие у Поставщика (Подрядчика, Исполнителя)  ограничений для заключения договоров, установленных законодательством Российской Федерации;</w:t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-</w:t>
        <w:tab/>
        <w:t xml:space="preserve">отсутствие в реестре недобросовестных поставщиков (подрядчиков, исполнителей) информации о Поставщике (Подрядчике, И</w:t>
      </w:r>
      <w:r>
        <w:rPr>
          <w:rFonts w:ascii="PT Astra Serif" w:hAnsi="PT Astra Serif"/>
          <w:sz w:val="20"/>
          <w:szCs w:val="20"/>
        </w:rPr>
        <w:t xml:space="preserve">сполнителе), в том числе информации об учредителях, о членах коллегиального исполнительного органа, лице исполняющем функции единоличного исполнительного органа Поставщика (Подрядчика, Исполнителя)  - юридического лица в соответствии с п. 1.1. ст. № 44-ФЗ.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85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firstLine="567"/>
        <w:jc w:val="center"/>
        <w:spacing w:after="0" w:line="240" w:lineRule="auto"/>
        <w:widowControl w:val="off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1</w:t>
      </w:r>
      <w:r>
        <w:rPr>
          <w:rFonts w:ascii="PT Astra Serif" w:hAnsi="PT Astra Serif" w:cs="Times New Roman"/>
          <w:sz w:val="20"/>
          <w:szCs w:val="20"/>
        </w:rPr>
        <w:t xml:space="preserve">0</w:t>
      </w:r>
      <w:r>
        <w:rPr>
          <w:rFonts w:ascii="PT Astra Serif" w:hAnsi="PT Astra Serif" w:cs="Times New Roman"/>
          <w:sz w:val="20"/>
          <w:szCs w:val="20"/>
        </w:rPr>
        <w:t xml:space="preserve">. 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  <w:lang w:eastAsia="en-US"/>
        </w:rPr>
        <w:t xml:space="preserve">ЭЛЕКТРОННЫЙ ДОКУМЕНТООБОРОТ</w:t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pStyle w:val="770"/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10.1. Стороны пришли к соглашению, что при наличии у Поставщика (Подрядчика, Исполнителя) усиленной квалифицирован</w:t>
      </w:r>
      <w:r>
        <w:rPr>
          <w:rFonts w:ascii="PT Astra Serif" w:hAnsi="PT Astra Serif"/>
          <w:sz w:val="20"/>
          <w:szCs w:val="20"/>
          <w:lang w:eastAsia="en-US"/>
        </w:rPr>
        <w:t xml:space="preserve">ной электронной подписи (далее по тексту «УКЭП») выставление, направление, получение, подписание и обмен  документами (контракт, дополнительные соглашения, протокол разногласий к контракту, протокол урегулирования разногласий к контракту, счета на оплату, </w:t>
      </w:r>
      <w:r>
        <w:rPr>
          <w:rFonts w:ascii="PT Astra Serif" w:hAnsi="PT Astra Serif"/>
          <w:sz w:val="20"/>
          <w:szCs w:val="20"/>
          <w:lang w:eastAsia="en-US"/>
        </w:rPr>
        <w:t xml:space="preserve">акты об оказанных услугах, акты приема - передачи, УПД, накладные, акты сверок взаимных расчетов) может осуществляться в электронном виде с использованием УКЭП посредством электронного документооборота (далее по тексту «ЭДО») в системе электронного докумен</w:t>
      </w:r>
      <w:r>
        <w:rPr>
          <w:rFonts w:ascii="PT Astra Serif" w:hAnsi="PT Astra Serif"/>
          <w:sz w:val="20"/>
          <w:szCs w:val="20"/>
          <w:lang w:eastAsia="en-US"/>
        </w:rPr>
        <w:t xml:space="preserve">тооборота. Стороны признают, что 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</w:t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pStyle w:val="770"/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10.2. 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</w:t>
      </w:r>
      <w:r>
        <w:rPr>
          <w:rFonts w:ascii="PT Astra Serif" w:hAnsi="PT Astra Serif"/>
          <w:sz w:val="20"/>
          <w:szCs w:val="20"/>
          <w:lang w:eastAsia="en-US"/>
        </w:rPr>
        <w:t xml:space="preserve">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 законодательством, а также совместимые технические средства – системы электронного документооборота.</w:t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pStyle w:val="770"/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10.3. Стороны осуществляют ЭДО в соответствии с действующим законодательством Российской Федерации.</w:t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pStyle w:val="770"/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10.4. Стороны обязаны в течение 3 (трех) рабочих дней информировать друг друга о невозможности обмена отчетными документами в электронном виде, подписанными УКЭП, в слу</w:t>
      </w:r>
      <w:r>
        <w:rPr>
          <w:rFonts w:ascii="PT Astra Serif" w:hAnsi="PT Astra Serif"/>
          <w:sz w:val="20"/>
          <w:szCs w:val="20"/>
          <w:lang w:eastAsia="en-US"/>
        </w:rPr>
        <w:t xml:space="preserve">чае технического сбоя внутренних систем Стороны или оператора ЭДО.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контракта.</w:t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pStyle w:val="770"/>
        <w:jc w:val="both"/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10.5. Стороны вправе использовать альтернативный способ ЭДО - обмен документами на бумажном носителе с подписанием их собственноручной подписью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11. </w:t>
      </w:r>
      <w:r>
        <w:rPr>
          <w:rFonts w:ascii="PT Astra Serif" w:hAnsi="PT Astra Serif" w:cs="Times New Roman"/>
          <w:sz w:val="20"/>
          <w:szCs w:val="20"/>
        </w:rPr>
        <w:t xml:space="preserve">ЮРИДИЧЕСКИЕ АДРЕСА, БАНКОВСКИЕ РЕКВИЗИТЫ</w:t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48"/>
        <w:gridCol w:w="4905"/>
      </w:tblGrid>
      <w:tr>
        <w:tblPrEx/>
        <w:trPr>
          <w:trHeight w:val="293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ИСПОЛНИТЕЛЬ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______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_________/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/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ФКУ ИК-1 УФСИН России 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по Удмуртской Республике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427018 УР, Завьяловский район, с. Ягул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Тел.: (3412) 22-13-82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ИНН 1808400749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КПП 184101001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ОГРН 1021800646064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ОКПО 08826403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ОКТМО 94516000661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КС 03211643000000013239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ЕКС 40102810745370000024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БИК 012202102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ОКЦ №1 ВВГУ Банка России // УФК по Нижегородской области, г. Нижний Новгород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(ФКУ ИК-1 УФСИН России по Удмуртской Республике, л/с 03131227030)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108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gz.ik1@18.fsin.gov.ru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both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both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both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____/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___/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widowControl w:val="off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pStyle w:val="770"/>
        <w:ind w:left="637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left="6379"/>
        <w:jc w:val="right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br w:type="page" w:clear="all"/>
      </w:r>
      <w:r>
        <w:rPr>
          <w:rFonts w:ascii="PT Astra Serif" w:hAnsi="PT Astra Serif" w:cs="Times New Roman"/>
          <w:sz w:val="20"/>
          <w:szCs w:val="20"/>
        </w:rPr>
        <w:t xml:space="preserve">Приложение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left="6379"/>
        <w:jc w:val="right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 </w:t>
      </w:r>
      <w:r>
        <w:rPr>
          <w:rFonts w:ascii="PT Astra Serif" w:hAnsi="PT Astra Serif" w:cs="Times New Roman"/>
          <w:sz w:val="20"/>
          <w:szCs w:val="20"/>
        </w:rPr>
        <w:t xml:space="preserve">Государственному контракту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left="6379"/>
        <w:jc w:val="right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от «____</w:t>
      </w:r>
      <w:r>
        <w:rPr>
          <w:rFonts w:ascii="PT Astra Serif" w:hAnsi="PT Astra Serif" w:cs="Times New Roman"/>
          <w:sz w:val="20"/>
          <w:szCs w:val="20"/>
        </w:rPr>
        <w:t xml:space="preserve">»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__________</w:t>
      </w:r>
      <w:r>
        <w:rPr>
          <w:rFonts w:ascii="PT Astra Serif" w:hAnsi="PT Astra Serif" w:cs="Times New Roman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20</w:t>
      </w:r>
      <w:r>
        <w:rPr>
          <w:rFonts w:ascii="PT Astra Serif" w:hAnsi="PT Astra Serif" w:cs="Times New Roman"/>
          <w:sz w:val="20"/>
          <w:szCs w:val="20"/>
        </w:rPr>
        <w:t xml:space="preserve">2</w:t>
      </w:r>
      <w:r>
        <w:rPr>
          <w:rFonts w:ascii="PT Astra Serif" w:hAnsi="PT Astra Serif" w:cs="Times New Roman"/>
          <w:sz w:val="20"/>
          <w:szCs w:val="20"/>
        </w:rPr>
        <w:t xml:space="preserve">6</w:t>
      </w:r>
      <w:r>
        <w:rPr>
          <w:rFonts w:ascii="PT Astra Serif" w:hAnsi="PT Astra Serif" w:cs="Times New Roman"/>
          <w:sz w:val="20"/>
          <w:szCs w:val="20"/>
        </w:rPr>
        <w:t xml:space="preserve"> г. 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770"/>
        <w:ind w:left="6379"/>
        <w:jc w:val="right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№ </w:t>
      </w:r>
      <w:r>
        <w:rPr>
          <w:rFonts w:ascii="PT Astra Serif" w:hAnsi="PT Astra Serif" w:cs="Times New Roman"/>
          <w:sz w:val="20"/>
          <w:szCs w:val="20"/>
        </w:rPr>
        <w:t xml:space="preserve">_____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875"/>
        <w:jc w:val="center"/>
        <w:tabs>
          <w:tab w:val="left" w:pos="1215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5"/>
        <w:jc w:val="center"/>
        <w:tabs>
          <w:tab w:val="left" w:pos="1215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Техническое задание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5"/>
        <w:jc w:val="center"/>
        <w:tabs>
          <w:tab w:val="left" w:pos="1215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на </w:t>
      </w:r>
      <w:r>
        <w:rPr>
          <w:rFonts w:ascii="PT Astra Serif" w:hAnsi="PT Astra Serif"/>
        </w:rPr>
        <w:t xml:space="preserve">оказание услуг </w:t>
      </w:r>
      <w:r>
        <w:rPr>
          <w:rFonts w:ascii="PT Astra Serif" w:hAnsi="PT Astra Serif"/>
        </w:rPr>
        <w:t xml:space="preserve">проведению поверки средств измерения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5"/>
        <w:jc w:val="center"/>
        <w:tabs>
          <w:tab w:val="left" w:pos="1215" w:leader="none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  <w:r>
        <w:rPr>
          <w:rFonts w:ascii="PT Astra Serif" w:hAnsi="PT Astra Serif"/>
          <w:b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5245"/>
        <w:gridCol w:w="850"/>
        <w:gridCol w:w="993"/>
        <w:gridCol w:w="992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52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№ п/п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Наименование прибора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Ед. изм.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Кол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-в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Цена за ед. изм., руб.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Сумма, руб.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5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770"/>
              <w:numPr>
                <w:ilvl w:val="0"/>
                <w:numId w:val="46"/>
              </w:numPr>
              <w:jc w:val="both"/>
              <w:spacing w:after="0" w:line="240" w:lineRule="auto"/>
              <w:tabs>
                <w:tab w:val="left" w:pos="0" w:leader="none"/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77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Манометр МП4-Уф; МП4-УУ2; ДМ02-160-1-М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7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770"/>
              <w:numPr>
                <w:ilvl w:val="0"/>
                <w:numId w:val="46"/>
              </w:numPr>
              <w:jc w:val="both"/>
              <w:spacing w:after="0" w:line="240" w:lineRule="auto"/>
              <w:tabs>
                <w:tab w:val="left" w:pos="84" w:leader="none"/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77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Манометр ДМ8008-Вуф; ТМ-620Р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6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770"/>
              <w:numPr>
                <w:ilvl w:val="0"/>
                <w:numId w:val="46"/>
              </w:numPr>
              <w:jc w:val="both"/>
              <w:spacing w:after="0" w:line="240" w:lineRule="auto"/>
              <w:tabs>
                <w:tab w:val="left" w:pos="84" w:leader="none"/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77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Манометр электроконтактный ТМ6; ДМ2005ф</w:t>
            </w:r>
            <w:r>
              <w:rPr>
                <w:rFonts w:ascii="PT Astra Serif" w:hAnsi="PT Astra Serif"/>
                <w:sz w:val="20"/>
                <w:szCs w:val="20"/>
              </w:rPr>
              <w:t xml:space="preserve">; ДМЭ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770"/>
              <w:numPr>
                <w:ilvl w:val="0"/>
                <w:numId w:val="46"/>
              </w:numPr>
              <w:jc w:val="both"/>
              <w:spacing w:after="0" w:line="240" w:lineRule="auto"/>
              <w:tabs>
                <w:tab w:val="left" w:pos="84" w:leader="none"/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77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БТ5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770"/>
              <w:numPr>
                <w:ilvl w:val="0"/>
                <w:numId w:val="46"/>
              </w:numPr>
              <w:jc w:val="both"/>
              <w:spacing w:after="0" w:line="240" w:lineRule="auto"/>
              <w:tabs>
                <w:tab w:val="left" w:pos="84" w:leader="none"/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77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Сигнализатор загазованности оксидом углерода СЗ-2-2В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770"/>
              <w:numPr>
                <w:ilvl w:val="0"/>
                <w:numId w:val="46"/>
              </w:numPr>
              <w:jc w:val="both"/>
              <w:spacing w:after="0" w:line="240" w:lineRule="auto"/>
              <w:tabs>
                <w:tab w:val="left" w:pos="84" w:leader="none"/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77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Сигнализатор загазованности природным газом СЗ-1-2Г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штука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770"/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bottom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8755" w:type="dxa"/>
            <w:vAlign w:val="top"/>
            <w:textDirection w:val="lrTb"/>
            <w:noWrap w:val="false"/>
          </w:tcPr>
          <w:p>
            <w:pPr>
              <w:pStyle w:val="770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ИТОГО</w:t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770"/>
              <w:jc w:val="right"/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770"/>
        <w:ind w:firstLine="709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pStyle w:val="770"/>
        <w:ind w:firstLine="709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Место оказания услуг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: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 место проведения поверки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(в местах осуществления деятельности аккредитованного на поверку лица (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на объектах, в помещениях, зданиях, сооружениях, комплексах зданий и иных помещениях, расположенных по адресам, установленным при аккредитации на поверку, и принадлежащих на праве собственности либо ином законном основании аккредитованному на поверку лицу)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pStyle w:val="770"/>
        <w:ind w:firstLine="709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Место нахождения Заказчика: Удмуртская Республика, Завьяловский район, с. Ягул.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pStyle w:val="770"/>
        <w:ind w:firstLine="709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В случае нахождения Исполнителя более чем 10 (десяти) км. от места нахождения Заказчика, средства измерений доставляются за счет сил и средств Исполнителя, в ином случае – доставляются за счет сил и средств Заказчика.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pStyle w:val="770"/>
        <w:ind w:firstLine="709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Поверку средств измерений осуществляют аккредитованные в соответствии с законодательством РФ об аккредитации в национальной системе аккредитации на проведение поверки средств измерений юридические лица и индивидуальные предприниматели.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pStyle w:val="770"/>
        <w:ind w:firstLine="709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Поверка средств измерений должна осуществляться в соответствии с Федеральным законом от 26.06.2008 № 102-ФЗ «Об обеспечении единства измерений», П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риказом Минпромторга России от 02.07.2015 N 1815 "Об утверждении Порядка проведения поверки средств измерений, требования к знаку поверки и содержанию свидетельства о поверке", а также утвержденных методик поверки на соответствующий тип средств измерений.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pStyle w:val="770"/>
        <w:ind w:firstLine="709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Период оказания услуг: с момента заключения Контракта до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30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.1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1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.202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6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pStyle w:val="770"/>
        <w:ind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Срок оказания услуг: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Исполнитель должен оказать услуги в течение 30 рабочих дней с момента получения средств измерений от Заказчика.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pPr w:horzAnchor="margin" w:tblpXSpec="left" w:vertAnchor="text" w:tblpY="675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«Исполнитель»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_______________/_______________________/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ФКУ ИК-1 УФСИН России по Удмуртской Республике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jc w:val="both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_______________________/______________/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pStyle w:val="770"/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  <w:framePr w:hSpace="180" w:wrap="around" w:vAnchor="text" w:hAnchor="margin" w:y="675"/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sectPr>
      <w:footerReference w:type="default" r:id="rId9"/>
      <w:footerReference w:type="even" r:id="rId10"/>
      <w:footnotePr/>
      <w:endnotePr/>
      <w:type w:val="nextPage"/>
      <w:pgSz w:w="11905" w:h="16837" w:orient="portrait"/>
      <w:pgMar w:top="567" w:right="567" w:bottom="567" w:left="1701" w:header="1134" w:footer="16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OpenSymbol">
    <w:panose1 w:val="05010000000000000000"/>
  </w:font>
  <w:font w:name="Courier New">
    <w:panose1 w:val="02070309020205020404"/>
  </w:font>
  <w:font w:name="Verdana">
    <w:panose1 w:val="020B0604030504040204"/>
  </w:font>
  <w:font w:name="TimesDL">
    <w:panose1 w:val="02000603000000000000"/>
  </w:font>
  <w:font w:name="Lucida Sans Unicode">
    <w:panose1 w:val="020B0602030504020204"/>
  </w:font>
  <w:font w:name="Tahoma">
    <w:panose1 w:val="020B0604030504040204"/>
  </w:font>
  <w:font w:name="PMingLiU">
    <w:panose1 w:val="02020500000000000000"/>
  </w:font>
  <w:font w:name="DejaVu Sans">
    <w:panose1 w:val="020B0603030804020204"/>
  </w:font>
  <w:font w:name="Arial Narrow">
    <w:panose1 w:val="020B0604020202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rPr>
        <w:rStyle w:val="807"/>
      </w:rPr>
      <w:framePr w:wrap="around" w:vAnchor="text" w:hAnchor="margin" w:xAlign="center" w:y="1"/>
    </w:pPr>
    <w:r>
      <w:rPr>
        <w:rStyle w:val="807"/>
      </w:rPr>
      <w:fldChar w:fldCharType="begin"/>
    </w:r>
    <w:r>
      <w:rPr>
        <w:rStyle w:val="807"/>
      </w:rPr>
      <w:instrText xml:space="preserve">PAGE  </w:instrText>
    </w:r>
    <w:r>
      <w:rPr>
        <w:rStyle w:val="807"/>
      </w:rPr>
      <w:fldChar w:fldCharType="separate"/>
    </w:r>
    <w:r>
      <w:rPr>
        <w:rStyle w:val="807"/>
      </w:rPr>
      <w:t xml:space="preserve">2</w:t>
    </w:r>
    <w:r>
      <w:rPr>
        <w:rStyle w:val="807"/>
      </w:rPr>
      <w:fldChar w:fldCharType="end"/>
    </w:r>
    <w:r>
      <w:rPr>
        <w:rStyle w:val="807"/>
      </w:rPr>
    </w:r>
    <w:r>
      <w:rPr>
        <w:rStyle w:val="807"/>
      </w:rPr>
    </w:r>
  </w:p>
  <w:p>
    <w:pPr>
      <w:pStyle w:val="79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rPr>
        <w:rStyle w:val="807"/>
      </w:rPr>
      <w:framePr w:wrap="around" w:vAnchor="text" w:hAnchor="margin" w:xAlign="center" w:y="1"/>
    </w:pPr>
    <w:r>
      <w:rPr>
        <w:rStyle w:val="807"/>
      </w:rPr>
      <w:fldChar w:fldCharType="begin"/>
    </w:r>
    <w:r>
      <w:rPr>
        <w:rStyle w:val="807"/>
      </w:rPr>
      <w:instrText xml:space="preserve">PAGE  </w:instrText>
    </w:r>
    <w:r>
      <w:rPr>
        <w:rStyle w:val="807"/>
      </w:rPr>
      <w:fldChar w:fldCharType="end"/>
    </w:r>
    <w:r>
      <w:rPr>
        <w:rStyle w:val="807"/>
      </w:rPr>
    </w:r>
    <w:r>
      <w:rPr>
        <w:rStyle w:val="807"/>
      </w:rPr>
    </w:r>
  </w:p>
  <w:p>
    <w:pPr>
      <w:pStyle w:val="7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829"/>
        <w:jc w:val="both"/>
      </w:pPr>
      <w:r>
        <w:rPr>
          <w:rStyle w:val="830"/>
        </w:rPr>
        <w:footnoteRef/>
      </w:r>
      <w:r>
        <w:t xml:space="preserve"> </w:t>
      </w:r>
      <w:r>
        <w:rPr>
          <w:i/>
          <w:sz w:val="16"/>
          <w:szCs w:val="16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i/>
          <w:sz w:val="16"/>
          <w:szCs w:val="16"/>
          <w:lang w:eastAsia="en-US"/>
        </w:rPr>
        <w:t xml:space="preserve">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>
        <w:rPr>
          <w:i/>
          <w:sz w:val="16"/>
          <w:szCs w:val="16"/>
          <w:lang w:eastAsia="en-US"/>
        </w:rPr>
        <w:t xml:space="preserve">.</w:t>
      </w:r>
      <w:r/>
    </w:p>
  </w:footnote>
  <w:footnote w:id="3">
    <w:p>
      <w:pPr>
        <w:pStyle w:val="829"/>
      </w:pPr>
      <w:r>
        <w:rPr>
          <w:rStyle w:val="830"/>
        </w:rPr>
        <w:footnoteRef/>
      </w:r>
      <w:r>
        <w:t xml:space="preserve"> </w:t>
      </w:r>
      <w:r>
        <w:rPr>
          <w:i/>
          <w:color w:val="000000"/>
          <w:sz w:val="16"/>
          <w:szCs w:val="16"/>
        </w:rPr>
        <w:t xml:space="preserve">Если цена контракта</w:t>
      </w:r>
      <w:r>
        <w:rPr>
          <w:i/>
          <w:sz w:val="16"/>
          <w:szCs w:val="16"/>
        </w:rPr>
        <w:t xml:space="preserve"> не облагается НДС – указать «НДС не облагается», в остальных случаях выделять ставку НДС и сумму цифрами и прописью.</w:t>
      </w:r>
      <w:r/>
    </w:p>
    <w:p>
      <w:pPr>
        <w:pStyle w:val="82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i w:val="0"/>
        <w:sz w:val="24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ascii="OpenSymbol" w:hAnsi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ascii="OpenSymbol" w:hAnsi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/>
        <w:i w:val="0"/>
        <w:sz w:val="24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ascii="OpenSymbol" w:hAnsi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ascii="OpenSymbol" w:hAnsi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i w:val="0"/>
        <w:sz w:val="24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ascii="OpenSymbol" w:hAnsi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ascii="OpenSymbol" w:hAnsi="Open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8" w:hanging="432"/>
        <w:tabs>
          <w:tab w:val="num" w:pos="858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%1.%2"/>
      <w:lvlJc w:val="left"/>
      <w:pPr>
        <w:ind w:left="1760" w:hanging="576"/>
        <w:tabs>
          <w:tab w:val="num" w:pos="1760" w:leader="none"/>
        </w:tabs>
      </w:pPr>
      <w:rPr>
        <w:rFonts w:ascii="Symbol" w:hAnsi="Symbol" w:cs="Symbol"/>
      </w:rPr>
    </w:lvl>
    <w:lvl w:ilvl="2">
      <w:start w:val="1"/>
      <w:numFmt w:val="decimal"/>
      <w:isLgl w:val="false"/>
      <w:suff w:val="tab"/>
      <w:lvlText w:val="%1.%2.%3"/>
      <w:lvlJc w:val="left"/>
      <w:pPr>
        <w:ind w:left="1364"/>
        <w:tabs>
          <w:tab w:val="num" w:pos="1591" w:leader="none"/>
        </w:tabs>
      </w:pPr>
      <w:rPr>
        <w:rFonts w:ascii="Symbol" w:hAnsi="Symbol" w:cs="Symbol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48" w:hanging="864"/>
        <w:tabs>
          <w:tab w:val="num" w:pos="1148" w:leader="none"/>
        </w:tabs>
      </w:pPr>
      <w:rPr>
        <w:rFonts w:ascii="Symbol" w:hAnsi="Symbol" w:cs="Symbol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292" w:hanging="1008"/>
        <w:tabs>
          <w:tab w:val="num" w:pos="1292" w:leader="none"/>
        </w:tabs>
      </w:pPr>
      <w:rPr>
        <w:rFonts w:ascii="Symbol" w:hAnsi="Symbol" w:cs="Symbol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36" w:hanging="1152"/>
        <w:tabs>
          <w:tab w:val="num" w:pos="1436" w:leader="none"/>
        </w:tabs>
      </w:pPr>
      <w:rPr>
        <w:rFonts w:ascii="Symbol" w:hAnsi="Symbol" w:cs="Symbol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580" w:hanging="1296"/>
        <w:tabs>
          <w:tab w:val="num" w:pos="1580" w:leader="none"/>
        </w:tabs>
      </w:pPr>
      <w:rPr>
        <w:rFonts w:ascii="Symbol" w:hAnsi="Symbol" w:cs="Symbol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724" w:hanging="1440"/>
        <w:tabs>
          <w:tab w:val="num" w:pos="1724" w:leader="none"/>
        </w:tabs>
      </w:pPr>
      <w:rPr>
        <w:rFonts w:ascii="Symbol" w:hAnsi="Symbol" w:cs="Symbol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68" w:hanging="1584"/>
        <w:tabs>
          <w:tab w:val="num" w:pos="1868" w:leader="none"/>
        </w:tabs>
      </w:pPr>
      <w:rPr>
        <w:rFonts w:ascii="Symbol" w:hAnsi="Symbol" w:cs="Symbol"/>
      </w:r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95" w:hanging="360"/>
      </w:pPr>
      <w:rPr>
        <w:rFonts w:ascii="Arial Narrow" w:hAnsi="Arial Narrow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5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</w:pPr>
      <w:rPr>
        <w:b/>
        <w:i w:val="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3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00" w:hanging="180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80" w:hanging="360"/>
        <w:tabs>
          <w:tab w:val="num" w:pos="78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%1.%2.%3."/>
      <w:lvlJc w:val="left"/>
      <w:pPr>
        <w:ind w:left="15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720"/>
        <w:tabs>
          <w:tab w:val="num" w:pos="19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0" w:hanging="1080"/>
        <w:tabs>
          <w:tab w:val="num" w:pos="27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80" w:hanging="1080"/>
        <w:tabs>
          <w:tab w:val="num" w:pos="31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80" w:hanging="1440"/>
        <w:tabs>
          <w:tab w:val="num" w:pos="438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60" w:hanging="1800"/>
        <w:tabs>
          <w:tab w:val="num" w:pos="516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</w:pPr>
      <w:rPr>
        <w:b/>
        <w:i w:val="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3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0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12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2"/>
      <w:numFmt w:val="decimal"/>
      <w:isLgl w:val="false"/>
      <w:suff w:val="tab"/>
      <w:lvlText w:val="3.%2."/>
      <w:lvlJc w:val="left"/>
      <w:pPr>
        <w:ind w:left="780" w:hanging="360"/>
        <w:tabs>
          <w:tab w:val="num" w:pos="78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%1.%2.%3."/>
      <w:lvlJc w:val="left"/>
      <w:pPr>
        <w:ind w:left="15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720"/>
        <w:tabs>
          <w:tab w:val="num" w:pos="19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0" w:hanging="1080"/>
        <w:tabs>
          <w:tab w:val="num" w:pos="27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80" w:hanging="1080"/>
        <w:tabs>
          <w:tab w:val="num" w:pos="31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80" w:hanging="1440"/>
        <w:tabs>
          <w:tab w:val="num" w:pos="438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60" w:hanging="1800"/>
        <w:tabs>
          <w:tab w:val="num" w:pos="516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</w:pPr>
      <w:rPr>
        <w:b/>
        <w:i w:val="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3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00" w:hanging="180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</w:pPr>
      <w:rPr>
        <w:b/>
        <w:i w:val="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3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00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</w:pPr>
      <w:rPr>
        <w:b/>
        <w:i w:val="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3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00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60" w:hanging="360"/>
      </w:pPr>
      <w:rPr>
        <w:rFonts w:ascii="Courier New" w:hAnsi="Courier New"/>
        <w:b/>
        <w:i w:val="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3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00" w:hanging="1800"/>
      </w:pPr>
    </w:lvl>
  </w:abstractNum>
  <w:abstractNum w:abstractNumId="2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</w:pPr>
      <w:rPr>
        <w:b/>
        <w:i w:val="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3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00" w:hanging="180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2"/>
      <w:numFmt w:val="decimal"/>
      <w:isLgl w:val="false"/>
      <w:suff w:val="tab"/>
      <w:lvlText w:val="3.%2."/>
      <w:lvlJc w:val="left"/>
      <w:pPr>
        <w:ind w:left="780" w:hanging="360"/>
        <w:tabs>
          <w:tab w:val="num" w:pos="78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%1.3.%3."/>
      <w:lvlJc w:val="left"/>
      <w:pPr>
        <w:ind w:left="15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720"/>
        <w:tabs>
          <w:tab w:val="num" w:pos="19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0" w:hanging="1080"/>
        <w:tabs>
          <w:tab w:val="num" w:pos="27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80" w:hanging="1080"/>
        <w:tabs>
          <w:tab w:val="num" w:pos="31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80" w:hanging="1440"/>
        <w:tabs>
          <w:tab w:val="num" w:pos="438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60" w:hanging="1800"/>
        <w:tabs>
          <w:tab w:val="num" w:pos="5160" w:leader="none"/>
        </w:tabs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  <w:tabs>
          <w:tab w:val="num" w:pos="7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  <w:tabs>
          <w:tab w:val="num" w:pos="15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  <w:tabs>
          <w:tab w:val="num" w:pos="22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  <w:tabs>
          <w:tab w:val="num" w:pos="29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  <w:tabs>
          <w:tab w:val="num" w:pos="36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  <w:tabs>
          <w:tab w:val="num" w:pos="51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  <w:tabs>
          <w:tab w:val="num" w:pos="58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  <w:tabs>
          <w:tab w:val="num" w:pos="6540" w:leader="none"/>
        </w:tabs>
      </w:pPr>
    </w:lvl>
  </w:abstractNum>
  <w:abstractNum w:abstractNumId="34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0" w:hanging="360"/>
      </w:pPr>
      <w:rPr>
        <w:b/>
        <w:i w:val="0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63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00" w:hanging="180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780" w:hanging="360"/>
        <w:tabs>
          <w:tab w:val="num" w:pos="78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%1.%2.%3."/>
      <w:lvlJc w:val="left"/>
      <w:pPr>
        <w:ind w:left="156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720"/>
        <w:tabs>
          <w:tab w:val="num" w:pos="19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60" w:hanging="1080"/>
        <w:tabs>
          <w:tab w:val="num" w:pos="27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80" w:hanging="1080"/>
        <w:tabs>
          <w:tab w:val="num" w:pos="31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80" w:hanging="1440"/>
        <w:tabs>
          <w:tab w:val="num" w:pos="438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60" w:hanging="1800"/>
        <w:tabs>
          <w:tab w:val="num" w:pos="516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4"/>
  </w:num>
  <w:num w:numId="2">
    <w:abstractNumId w:val="41"/>
  </w:num>
  <w:num w:numId="3">
    <w:abstractNumId w:val="21"/>
  </w:num>
  <w:num w:numId="4">
    <w:abstractNumId w:val="23"/>
  </w:num>
  <w:num w:numId="5">
    <w:abstractNumId w:val="9"/>
  </w:num>
  <w:num w:numId="6">
    <w:abstractNumId w:val="29"/>
  </w:num>
  <w:num w:numId="7">
    <w:abstractNumId w:val="38"/>
  </w:num>
  <w:num w:numId="8">
    <w:abstractNumId w:val="24"/>
  </w:num>
  <w:num w:numId="9">
    <w:abstractNumId w:val="25"/>
  </w:num>
  <w:num w:numId="10">
    <w:abstractNumId w:val="31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0"/>
  </w:num>
  <w:num w:numId="15">
    <w:abstractNumId w:val="10"/>
  </w:num>
  <w:num w:numId="16">
    <w:abstractNumId w:val="15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36"/>
  </w:num>
  <w:num w:numId="23">
    <w:abstractNumId w:val="5"/>
  </w:num>
  <w:num w:numId="24">
    <w:abstractNumId w:val="19"/>
  </w:num>
  <w:num w:numId="25">
    <w:abstractNumId w:val="34"/>
  </w:num>
  <w:num w:numId="26">
    <w:abstractNumId w:val="27"/>
  </w:num>
  <w:num w:numId="27">
    <w:abstractNumId w:val="42"/>
  </w:num>
  <w:num w:numId="28">
    <w:abstractNumId w:val="18"/>
  </w:num>
  <w:num w:numId="29">
    <w:abstractNumId w:val="33"/>
  </w:num>
  <w:num w:numId="30">
    <w:abstractNumId w:val="6"/>
  </w:num>
  <w:num w:numId="31">
    <w:abstractNumId w:val="32"/>
  </w:num>
  <w:num w:numId="32">
    <w:abstractNumId w:val="12"/>
  </w:num>
  <w:num w:numId="33">
    <w:abstractNumId w:val="16"/>
  </w:num>
  <w:num w:numId="34">
    <w:abstractNumId w:val="40"/>
  </w:num>
  <w:num w:numId="35">
    <w:abstractNumId w:val="17"/>
  </w:num>
  <w:num w:numId="36">
    <w:abstractNumId w:val="22"/>
  </w:num>
  <w:num w:numId="37">
    <w:abstractNumId w:val="0"/>
    <w:lvlOverride w:ilvl="0">
      <w:lvl w:ilvl="0">
        <w:start w:val="0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38">
    <w:abstractNumId w:val="3"/>
  </w:num>
  <w:num w:numId="39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0"/>
  </w:num>
  <w:num w:numId="45">
    <w:abstractNumId w:val="3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70"/>
    <w:next w:val="77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70"/>
    <w:next w:val="77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0"/>
    <w:next w:val="7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70"/>
    <w:next w:val="7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0"/>
    <w:next w:val="7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0"/>
    <w:next w:val="7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0"/>
    <w:next w:val="7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0"/>
    <w:next w:val="7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0"/>
    <w:next w:val="7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70"/>
    <w:uiPriority w:val="34"/>
    <w:qFormat/>
    <w:pPr>
      <w:contextualSpacing/>
      <w:ind w:left="720"/>
    </w:pPr>
  </w:style>
  <w:style w:type="paragraph" w:styleId="34">
    <w:name w:val="Title"/>
    <w:basedOn w:val="770"/>
    <w:next w:val="7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70"/>
    <w:next w:val="7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70"/>
    <w:next w:val="7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0"/>
    <w:next w:val="7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7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7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70"/>
    <w:next w:val="77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70"/>
    <w:next w:val="7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0"/>
    <w:next w:val="7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0"/>
    <w:next w:val="7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0"/>
    <w:next w:val="7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0"/>
    <w:next w:val="7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0"/>
    <w:next w:val="7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0"/>
    <w:next w:val="7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0"/>
    <w:next w:val="7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0"/>
    <w:next w:val="7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0"/>
    <w:next w:val="770"/>
    <w:uiPriority w:val="99"/>
    <w:unhideWhenUsed/>
    <w:pPr>
      <w:spacing w:after="0" w:afterAutospacing="0"/>
    </w:pPr>
  </w:style>
  <w:style w:type="paragraph" w:styleId="770" w:default="1">
    <w:name w:val="Normal"/>
    <w:next w:val="770"/>
    <w:link w:val="770"/>
    <w:qFormat/>
    <w:pPr>
      <w:spacing w:after="200" w:line="276" w:lineRule="auto"/>
    </w:pPr>
    <w:rPr>
      <w:rFonts w:ascii="Calibri" w:hAnsi="Calibri" w:cs="Calibri"/>
      <w:sz w:val="22"/>
      <w:szCs w:val="22"/>
      <w:lang w:val="ru-RU" w:eastAsia="ar-SA" w:bidi="ar-SA"/>
    </w:rPr>
  </w:style>
  <w:style w:type="paragraph" w:styleId="771">
    <w:name w:val="Заголовок 1"/>
    <w:basedOn w:val="770"/>
    <w:next w:val="770"/>
    <w:link w:val="851"/>
    <w:qFormat/>
    <w:pPr>
      <w:keepNext/>
      <w:spacing w:before="240" w:after="60"/>
    </w:pPr>
    <w:rPr>
      <w:rFonts w:ascii="Arial" w:hAnsi="Arial" w:cs="Times New Roman"/>
      <w:b/>
      <w:bCs/>
      <w:sz w:val="32"/>
      <w:szCs w:val="32"/>
      <w:lang w:val="en-US"/>
    </w:rPr>
  </w:style>
  <w:style w:type="paragraph" w:styleId="772">
    <w:name w:val="Заголовок 2"/>
    <w:next w:val="785"/>
    <w:link w:val="770"/>
    <w:qFormat/>
    <w:pPr>
      <w:ind w:left="576" w:hanging="576"/>
      <w:jc w:val="center"/>
      <w:keepNext/>
      <w:spacing w:before="120" w:line="100" w:lineRule="atLeast"/>
      <w:widowControl w:val="off"/>
      <w:tabs>
        <w:tab w:val="num" w:pos="576" w:leader="none"/>
      </w:tabs>
      <w:outlineLvl w:val="1"/>
    </w:pPr>
    <w:rPr>
      <w:rFonts w:eastAsia="DejaVu Sans"/>
      <w:b/>
      <w:sz w:val="32"/>
      <w:szCs w:val="32"/>
      <w:lang w:val="ru-RU" w:eastAsia="ar-SA" w:bidi="ar-SA"/>
    </w:rPr>
  </w:style>
  <w:style w:type="paragraph" w:styleId="773">
    <w:name w:val="Заголовок 3"/>
    <w:basedOn w:val="770"/>
    <w:next w:val="770"/>
    <w:link w:val="77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4">
    <w:name w:val="Заголовок 4"/>
    <w:basedOn w:val="770"/>
    <w:next w:val="770"/>
    <w:link w:val="839"/>
    <w:qFormat/>
    <w:pPr>
      <w:ind w:firstLine="720"/>
      <w:jc w:val="both"/>
      <w:keepNext/>
      <w:spacing w:before="240" w:after="60" w:line="240" w:lineRule="auto"/>
      <w:widowControl w:val="off"/>
      <w:outlineLvl w:val="3"/>
    </w:pPr>
    <w:rPr>
      <w:rFonts w:ascii="Times New Roman" w:hAnsi="Times New Roman" w:eastAsia="PMingLiU" w:cs="Times New Roman"/>
      <w:b/>
      <w:bCs/>
      <w:sz w:val="28"/>
      <w:szCs w:val="28"/>
      <w:lang w:val="en-US" w:eastAsia="zh-TW"/>
    </w:rPr>
  </w:style>
  <w:style w:type="paragraph" w:styleId="775">
    <w:name w:val="Заголовок 8"/>
    <w:basedOn w:val="770"/>
    <w:next w:val="770"/>
    <w:link w:val="770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styleId="776">
    <w:name w:val="Основной шрифт абзаца"/>
    <w:next w:val="776"/>
    <w:link w:val="770"/>
  </w:style>
  <w:style w:type="table" w:styleId="777">
    <w:name w:val="Обычная таблица"/>
    <w:next w:val="777"/>
    <w:link w:val="770"/>
    <w:semiHidden/>
    <w:tblPr/>
  </w:style>
  <w:style w:type="numbering" w:styleId="778">
    <w:name w:val="Нет списка"/>
    <w:next w:val="778"/>
    <w:link w:val="770"/>
    <w:uiPriority w:val="99"/>
    <w:semiHidden/>
  </w:style>
  <w:style w:type="character" w:styleId="779">
    <w:name w:val="Absatz-Standardschriftart"/>
    <w:next w:val="779"/>
    <w:link w:val="770"/>
  </w:style>
  <w:style w:type="character" w:styleId="780">
    <w:name w:val="Основной шрифт абзаца1"/>
    <w:next w:val="780"/>
    <w:link w:val="770"/>
  </w:style>
  <w:style w:type="character" w:styleId="781">
    <w:name w:val="WW- Знак1234"/>
    <w:next w:val="781"/>
    <w:link w:val="770"/>
    <w:rPr>
      <w:rFonts w:ascii="Calibri" w:hAnsi="Calibri" w:eastAsia="Times New Roman" w:cs="Times New Roman"/>
      <w:sz w:val="16"/>
      <w:szCs w:val="16"/>
    </w:rPr>
  </w:style>
  <w:style w:type="character" w:styleId="782">
    <w:name w:val="Не вступил в силу"/>
    <w:next w:val="782"/>
    <w:link w:val="770"/>
    <w:rPr>
      <w:rFonts w:cs="Times New Roman"/>
      <w:color w:val="008080"/>
      <w:sz w:val="20"/>
      <w:szCs w:val="20"/>
    </w:rPr>
  </w:style>
  <w:style w:type="character" w:styleId="783">
    <w:name w:val="Гиперссылка"/>
    <w:next w:val="783"/>
    <w:link w:val="770"/>
    <w:uiPriority w:val="99"/>
    <w:rPr>
      <w:color w:val="0000ff"/>
      <w:u w:val="single"/>
    </w:rPr>
  </w:style>
  <w:style w:type="paragraph" w:styleId="784">
    <w:name w:val="Заголовок"/>
    <w:basedOn w:val="770"/>
    <w:next w:val="785"/>
    <w:link w:val="77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85">
    <w:name w:val="Основной текст"/>
    <w:basedOn w:val="770"/>
    <w:next w:val="785"/>
    <w:link w:val="813"/>
    <w:pPr>
      <w:spacing w:before="0" w:after="120"/>
    </w:pPr>
    <w:rPr>
      <w:rFonts w:cs="Times New Roman"/>
      <w:lang w:val="en-US"/>
    </w:rPr>
  </w:style>
  <w:style w:type="paragraph" w:styleId="786">
    <w:name w:val="Список"/>
    <w:basedOn w:val="785"/>
    <w:next w:val="786"/>
    <w:link w:val="770"/>
    <w:rPr>
      <w:rFonts w:cs="Tahoma"/>
    </w:rPr>
  </w:style>
  <w:style w:type="paragraph" w:styleId="787">
    <w:name w:val="Название1"/>
    <w:basedOn w:val="770"/>
    <w:next w:val="787"/>
    <w:link w:val="770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788">
    <w:name w:val="Указатель1"/>
    <w:basedOn w:val="770"/>
    <w:next w:val="788"/>
    <w:link w:val="770"/>
    <w:pPr>
      <w:suppressLineNumbers/>
    </w:pPr>
    <w:rPr>
      <w:rFonts w:cs="Tahoma"/>
    </w:rPr>
  </w:style>
  <w:style w:type="paragraph" w:styleId="789">
    <w:name w:val="Подраздел"/>
    <w:next w:val="789"/>
    <w:link w:val="770"/>
    <w:pPr>
      <w:jc w:val="center"/>
      <w:spacing w:before="240" w:after="120" w:line="100" w:lineRule="atLeast"/>
      <w:widowControl w:val="off"/>
    </w:pPr>
    <w:rPr>
      <w:rFonts w:ascii="TimesDL" w:hAnsi="TimesDL" w:eastAsia="DejaVu Sans"/>
      <w:b/>
      <w:smallCaps/>
      <w:spacing w:val="-2"/>
      <w:sz w:val="24"/>
      <w:lang w:val="ru-RU" w:eastAsia="ar-SA" w:bidi="ar-SA"/>
    </w:rPr>
  </w:style>
  <w:style w:type="paragraph" w:styleId="790">
    <w:name w:val="Обычный (веб)"/>
    <w:next w:val="790"/>
    <w:link w:val="770"/>
    <w:pPr>
      <w:spacing w:after="200" w:line="276" w:lineRule="auto"/>
      <w:widowControl w:val="off"/>
    </w:pPr>
    <w:rPr>
      <w:rFonts w:ascii="Calibri" w:hAnsi="Calibri" w:eastAsia="DejaVu Sans"/>
      <w:sz w:val="22"/>
      <w:szCs w:val="22"/>
      <w:lang w:val="ru-RU" w:eastAsia="ar-SA" w:bidi="ar-SA"/>
    </w:rPr>
  </w:style>
  <w:style w:type="paragraph" w:styleId="791">
    <w:name w:val="Основной текст 21"/>
    <w:next w:val="791"/>
    <w:link w:val="770"/>
    <w:pPr>
      <w:jc w:val="both"/>
      <w:spacing w:before="120" w:line="100" w:lineRule="atLeast"/>
      <w:widowControl w:val="off"/>
    </w:pPr>
    <w:rPr>
      <w:rFonts w:eastAsia="DejaVu Sans"/>
      <w:sz w:val="24"/>
      <w:lang w:val="ru-RU" w:eastAsia="ar-SA" w:bidi="ar-SA"/>
    </w:rPr>
  </w:style>
  <w:style w:type="paragraph" w:styleId="792">
    <w:name w:val="Основной текст с отступом 21"/>
    <w:next w:val="792"/>
    <w:link w:val="770"/>
    <w:pPr>
      <w:ind w:left="283"/>
      <w:spacing w:after="120" w:line="480" w:lineRule="auto"/>
      <w:widowControl w:val="off"/>
    </w:pPr>
    <w:rPr>
      <w:rFonts w:ascii="Calibri" w:hAnsi="Calibri" w:eastAsia="DejaVu Sans"/>
      <w:sz w:val="22"/>
      <w:szCs w:val="22"/>
      <w:lang w:val="ru-RU" w:eastAsia="ar-SA" w:bidi="ar-SA"/>
    </w:rPr>
  </w:style>
  <w:style w:type="paragraph" w:styleId="793">
    <w:name w:val="Нижний колонтитул"/>
    <w:basedOn w:val="770"/>
    <w:next w:val="793"/>
    <w:link w:val="805"/>
    <w:pPr>
      <w:tabs>
        <w:tab w:val="center" w:pos="4320" w:leader="none"/>
        <w:tab w:val="right" w:pos="8640" w:leader="none"/>
      </w:tabs>
    </w:pPr>
  </w:style>
  <w:style w:type="paragraph" w:styleId="794">
    <w:name w:val="Верхний колонтитул"/>
    <w:basedOn w:val="770"/>
    <w:next w:val="794"/>
    <w:link w:val="862"/>
    <w:uiPriority w:val="99"/>
    <w:pPr>
      <w:spacing w:before="0"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  <w:lang w:val="en-US"/>
    </w:rPr>
  </w:style>
  <w:style w:type="paragraph" w:styleId="795">
    <w:name w:val="Текст1"/>
    <w:basedOn w:val="770"/>
    <w:next w:val="795"/>
    <w:link w:val="770"/>
    <w:pPr>
      <w:spacing w:before="0" w:after="0" w:line="240" w:lineRule="auto"/>
    </w:pPr>
    <w:rPr>
      <w:rFonts w:ascii="Courier New" w:hAnsi="Courier New" w:cs="Courier New"/>
      <w:sz w:val="20"/>
      <w:szCs w:val="20"/>
    </w:rPr>
  </w:style>
  <w:style w:type="paragraph" w:styleId="796">
    <w:name w:val=" Знак Знак Знак1"/>
    <w:basedOn w:val="770"/>
    <w:next w:val="796"/>
    <w:link w:val="770"/>
    <w:pPr>
      <w:spacing w:before="0" w:after="160" w:line="240" w:lineRule="exact"/>
    </w:pPr>
    <w:rPr>
      <w:rFonts w:ascii="Verdana" w:hAnsi="Verdana" w:cs="Times New Roman"/>
      <w:sz w:val="24"/>
      <w:szCs w:val="24"/>
      <w:lang w:val="en-US"/>
    </w:rPr>
  </w:style>
  <w:style w:type="paragraph" w:styleId="797">
    <w:name w:val="Основной текст 22"/>
    <w:basedOn w:val="770"/>
    <w:next w:val="797"/>
    <w:link w:val="770"/>
    <w:pPr>
      <w:spacing w:before="0" w:after="120" w:line="480" w:lineRule="auto"/>
    </w:pPr>
  </w:style>
  <w:style w:type="paragraph" w:styleId="798">
    <w:name w:val="Основной текст 31"/>
    <w:basedOn w:val="770"/>
    <w:next w:val="798"/>
    <w:link w:val="770"/>
    <w:pPr>
      <w:spacing w:before="0" w:after="120"/>
    </w:pPr>
    <w:rPr>
      <w:sz w:val="16"/>
      <w:szCs w:val="16"/>
    </w:rPr>
  </w:style>
  <w:style w:type="paragraph" w:styleId="799">
    <w:name w:val="Название"/>
    <w:basedOn w:val="770"/>
    <w:next w:val="800"/>
    <w:link w:val="770"/>
    <w:qFormat/>
    <w:pPr>
      <w:jc w:val="center"/>
      <w:spacing w:before="0" w:after="0" w:line="240" w:lineRule="auto"/>
    </w:pPr>
    <w:rPr>
      <w:rFonts w:ascii="Arial" w:hAnsi="Arial" w:cs="Arial"/>
      <w:b/>
      <w:bCs/>
      <w:sz w:val="28"/>
      <w:szCs w:val="28"/>
    </w:rPr>
  </w:style>
  <w:style w:type="paragraph" w:styleId="800">
    <w:name w:val="Подзаголовок"/>
    <w:basedOn w:val="784"/>
    <w:next w:val="785"/>
    <w:link w:val="770"/>
    <w:qFormat/>
    <w:pPr>
      <w:jc w:val="center"/>
    </w:pPr>
    <w:rPr>
      <w:i/>
      <w:iCs/>
      <w:sz w:val="28"/>
      <w:szCs w:val="28"/>
    </w:rPr>
  </w:style>
  <w:style w:type="paragraph" w:styleId="801">
    <w:name w:val="Текст2"/>
    <w:basedOn w:val="770"/>
    <w:next w:val="801"/>
    <w:link w:val="770"/>
    <w:pPr>
      <w:spacing w:before="0" w:after="0" w:line="240" w:lineRule="auto"/>
    </w:pPr>
    <w:rPr>
      <w:rFonts w:ascii="Courier New" w:hAnsi="Courier New" w:cs="Courier New"/>
      <w:sz w:val="20"/>
      <w:szCs w:val="20"/>
    </w:rPr>
  </w:style>
  <w:style w:type="paragraph" w:styleId="802">
    <w:name w:val="Содержимое таблицы"/>
    <w:basedOn w:val="770"/>
    <w:next w:val="802"/>
    <w:link w:val="770"/>
    <w:pPr>
      <w:suppressLineNumbers/>
    </w:pPr>
  </w:style>
  <w:style w:type="paragraph" w:styleId="803">
    <w:name w:val="Заголовок таблицы"/>
    <w:basedOn w:val="802"/>
    <w:next w:val="803"/>
    <w:link w:val="770"/>
    <w:pPr>
      <w:jc w:val="center"/>
      <w:suppressLineNumbers/>
    </w:pPr>
    <w:rPr>
      <w:b/>
      <w:bCs/>
    </w:rPr>
  </w:style>
  <w:style w:type="paragraph" w:styleId="804">
    <w:name w:val="Iacaaiea"/>
    <w:basedOn w:val="770"/>
    <w:next w:val="804"/>
    <w:link w:val="770"/>
    <w:pPr>
      <w:jc w:val="center"/>
      <w:spacing w:before="120" w:after="0" w:line="360" w:lineRule="atLeast"/>
      <w:tabs>
        <w:tab w:val="left" w:pos="426" w:leader="none"/>
      </w:tabs>
    </w:pPr>
    <w:rPr>
      <w:rFonts w:ascii="Times New Roman" w:hAnsi="Times New Roman" w:cs="Times New Roman"/>
      <w:b/>
      <w:bCs/>
      <w:lang w:eastAsia="ru-RU"/>
    </w:rPr>
  </w:style>
  <w:style w:type="character" w:styleId="805">
    <w:name w:val="Нижний колонтитул Знак"/>
    <w:next w:val="805"/>
    <w:link w:val="793"/>
    <w:rPr>
      <w:rFonts w:ascii="Calibri" w:hAnsi="Calibri" w:cs="Calibri"/>
      <w:sz w:val="22"/>
      <w:szCs w:val="22"/>
      <w:lang w:val="ru-RU" w:eastAsia="ar-SA" w:bidi="ar-SA"/>
    </w:rPr>
  </w:style>
  <w:style w:type="table" w:styleId="806">
    <w:name w:val="Сетка таблицы"/>
    <w:basedOn w:val="777"/>
    <w:next w:val="806"/>
    <w:link w:val="770"/>
    <w:pPr>
      <w:widowControl w:val="off"/>
    </w:pPr>
    <w:tblPr/>
  </w:style>
  <w:style w:type="character" w:styleId="807">
    <w:name w:val="Номер страницы"/>
    <w:basedOn w:val="776"/>
    <w:next w:val="807"/>
    <w:link w:val="770"/>
  </w:style>
  <w:style w:type="paragraph" w:styleId="808">
    <w:name w:val="Стиль3 Знак Знак"/>
    <w:basedOn w:val="809"/>
    <w:next w:val="808"/>
    <w:link w:val="770"/>
    <w:pPr>
      <w:ind w:left="391"/>
      <w:jc w:val="both"/>
      <w:spacing w:before="120" w:after="0" w:line="240" w:lineRule="auto"/>
      <w:widowControl w:val="off"/>
      <w:tabs>
        <w:tab w:val="num" w:pos="618" w:leader="none"/>
      </w:tabs>
    </w:pPr>
    <w:rPr>
      <w:rFonts w:ascii="Times New Roman" w:hAnsi="Times New Roman" w:cs="Times New Roman"/>
      <w:sz w:val="24"/>
      <w:szCs w:val="20"/>
      <w:lang w:eastAsia="ru-RU"/>
    </w:rPr>
  </w:style>
  <w:style w:type="paragraph" w:styleId="809">
    <w:name w:val="Основной текст с отступом 2"/>
    <w:basedOn w:val="770"/>
    <w:next w:val="809"/>
    <w:link w:val="770"/>
    <w:pPr>
      <w:ind w:left="283"/>
      <w:spacing w:after="120" w:line="480" w:lineRule="auto"/>
    </w:pPr>
  </w:style>
  <w:style w:type="paragraph" w:styleId="810">
    <w:name w:val="Основной текст 2"/>
    <w:basedOn w:val="770"/>
    <w:next w:val="810"/>
    <w:link w:val="853"/>
    <w:pPr>
      <w:spacing w:after="120" w:line="480" w:lineRule="auto"/>
    </w:pPr>
    <w:rPr>
      <w:rFonts w:cs="Times New Roman"/>
      <w:lang w:val="en-US"/>
    </w:rPr>
  </w:style>
  <w:style w:type="paragraph" w:styleId="811">
    <w:name w:val="ConsPlusTitle"/>
    <w:next w:val="811"/>
    <w:link w:val="770"/>
    <w:rPr>
      <w:b/>
      <w:bCs/>
      <w:sz w:val="28"/>
      <w:szCs w:val="28"/>
      <w:lang w:val="ru-RU" w:eastAsia="ru-RU" w:bidi="ar-SA"/>
    </w:rPr>
  </w:style>
  <w:style w:type="paragraph" w:styleId="812">
    <w:name w:val="Абзац списка"/>
    <w:basedOn w:val="770"/>
    <w:next w:val="812"/>
    <w:link w:val="854"/>
    <w:qFormat/>
    <w:pPr>
      <w:ind w:left="708"/>
    </w:pPr>
    <w:rPr>
      <w:rFonts w:cs="Times New Roman"/>
      <w:lang w:val="en-US"/>
    </w:rPr>
  </w:style>
  <w:style w:type="character" w:styleId="813">
    <w:name w:val="Основной текст Знак"/>
    <w:next w:val="813"/>
    <w:link w:val="785"/>
    <w:rPr>
      <w:rFonts w:ascii="Calibri" w:hAnsi="Calibri" w:cs="Calibri"/>
      <w:sz w:val="22"/>
      <w:szCs w:val="22"/>
      <w:lang w:eastAsia="ar-SA"/>
    </w:rPr>
  </w:style>
  <w:style w:type="paragraph" w:styleId="814">
    <w:name w:val="Заголовок оглавления"/>
    <w:basedOn w:val="771"/>
    <w:next w:val="770"/>
    <w:link w:val="770"/>
    <w:uiPriority w:val="39"/>
    <w:qFormat/>
    <w:pPr>
      <w:keepLines/>
      <w:spacing w:before="480" w:after="0"/>
      <w:outlineLvl w:val="9"/>
    </w:pPr>
    <w:rPr>
      <w:rFonts w:ascii="Cambria" w:hAnsi="Cambria" w:eastAsia="Times New Roman" w:cs="Times New Roman"/>
      <w:color w:val="365f91"/>
      <w:sz w:val="28"/>
      <w:szCs w:val="28"/>
      <w:lang w:eastAsia="en-US"/>
    </w:rPr>
  </w:style>
  <w:style w:type="paragraph" w:styleId="815">
    <w:name w:val="Оглавление 2"/>
    <w:basedOn w:val="770"/>
    <w:next w:val="770"/>
    <w:link w:val="770"/>
    <w:uiPriority w:val="39"/>
    <w:pPr>
      <w:ind w:left="220"/>
    </w:pPr>
  </w:style>
  <w:style w:type="paragraph" w:styleId="816">
    <w:name w:val="Оглавление 1"/>
    <w:basedOn w:val="770"/>
    <w:next w:val="770"/>
    <w:link w:val="770"/>
    <w:uiPriority w:val="39"/>
    <w:pPr>
      <w:spacing w:after="0" w:line="240" w:lineRule="auto"/>
      <w:tabs>
        <w:tab w:val="left" w:pos="660" w:leader="none"/>
        <w:tab w:val="right" w:pos="10194" w:leader="dot"/>
      </w:tabs>
    </w:pPr>
    <w:rPr>
      <w:rFonts w:ascii="Times New Roman" w:hAnsi="Times New Roman" w:cs="Times New Roman"/>
    </w:rPr>
  </w:style>
  <w:style w:type="paragraph" w:styleId="817">
    <w:name w:val="Тест несписок Знак"/>
    <w:basedOn w:val="770"/>
    <w:next w:val="817"/>
    <w:link w:val="770"/>
    <w:pPr>
      <w:ind w:firstLine="567"/>
      <w:jc w:val="both"/>
      <w:spacing w:before="60" w:after="60" w:line="288" w:lineRule="auto"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818">
    <w:name w:val="Body Text"/>
    <w:basedOn w:val="770"/>
    <w:next w:val="818"/>
    <w:link w:val="770"/>
    <w:pPr>
      <w:jc w:val="both"/>
      <w:spacing w:after="0" w:line="240" w:lineRule="auto"/>
      <w:widowControl w:val="off"/>
    </w:pPr>
    <w:rPr>
      <w:rFonts w:ascii="Times New Roman" w:hAnsi="Times New Roman" w:cs="Times New Roman"/>
      <w:sz w:val="24"/>
      <w:szCs w:val="20"/>
      <w:lang w:eastAsia="ru-RU"/>
    </w:rPr>
  </w:style>
  <w:style w:type="paragraph" w:styleId="819">
    <w:name w:val="заголовок 2"/>
    <w:basedOn w:val="770"/>
    <w:next w:val="770"/>
    <w:link w:val="770"/>
    <w:pPr>
      <w:jc w:val="center"/>
      <w:keepNext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820">
    <w:name w:val="Основной текст с отступом 3"/>
    <w:basedOn w:val="770"/>
    <w:next w:val="820"/>
    <w:link w:val="850"/>
    <w:uiPriority w:val="99"/>
    <w:pPr>
      <w:ind w:left="283"/>
      <w:spacing w:after="120"/>
    </w:pPr>
    <w:rPr>
      <w:rFonts w:cs="Times New Roman"/>
      <w:sz w:val="16"/>
      <w:szCs w:val="16"/>
      <w:lang w:val="en-US"/>
    </w:rPr>
  </w:style>
  <w:style w:type="paragraph" w:styleId="821">
    <w:name w:val="Основной текст с отступом"/>
    <w:basedOn w:val="770"/>
    <w:next w:val="821"/>
    <w:link w:val="770"/>
    <w:pPr>
      <w:ind w:left="283"/>
      <w:spacing w:after="120"/>
    </w:pPr>
  </w:style>
  <w:style w:type="paragraph" w:styleId="822">
    <w:name w:val="заголовок 11"/>
    <w:basedOn w:val="770"/>
    <w:next w:val="770"/>
    <w:link w:val="770"/>
    <w:pPr>
      <w:jc w:val="center"/>
      <w:keepNext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23">
    <w:name w:val="Список 2"/>
    <w:basedOn w:val="770"/>
    <w:next w:val="823"/>
    <w:link w:val="770"/>
    <w:pPr>
      <w:ind w:left="566" w:hanging="283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24">
    <w:name w:val="Список 3"/>
    <w:basedOn w:val="770"/>
    <w:next w:val="824"/>
    <w:link w:val="770"/>
    <w:pPr>
      <w:ind w:left="849" w:hanging="283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25">
    <w:name w:val="Название объекта"/>
    <w:basedOn w:val="770"/>
    <w:next w:val="825"/>
    <w:link w:val="770"/>
    <w:qFormat/>
    <w:pPr>
      <w:jc w:val="center"/>
      <w:spacing w:after="0" w:line="240" w:lineRule="auto"/>
    </w:pPr>
    <w:rPr>
      <w:rFonts w:ascii="Times New Roman" w:hAnsi="Times New Roman" w:cs="Times New Roman"/>
      <w:b/>
      <w:sz w:val="40"/>
      <w:szCs w:val="20"/>
      <w:lang w:eastAsia="ru-RU"/>
    </w:rPr>
  </w:style>
  <w:style w:type="paragraph" w:styleId="826">
    <w:name w:val="Обычный.Нормальный абзац"/>
    <w:next w:val="826"/>
    <w:link w:val="770"/>
    <w:pPr>
      <w:ind w:firstLine="709"/>
      <w:jc w:val="both"/>
      <w:widowControl w:val="off"/>
    </w:pPr>
    <w:rPr>
      <w:sz w:val="24"/>
      <w:szCs w:val="24"/>
      <w:lang w:val="ru-RU" w:eastAsia="ru-RU" w:bidi="ar-SA"/>
    </w:rPr>
  </w:style>
  <w:style w:type="paragraph" w:styleId="827">
    <w:name w:val="Текст выноски"/>
    <w:basedOn w:val="770"/>
    <w:next w:val="827"/>
    <w:link w:val="770"/>
    <w:semiHidden/>
    <w:rPr>
      <w:rFonts w:ascii="Tahoma" w:hAnsi="Tahoma" w:cs="Tahoma"/>
      <w:sz w:val="16"/>
      <w:szCs w:val="16"/>
    </w:rPr>
  </w:style>
  <w:style w:type="paragraph" w:styleId="828">
    <w:name w:val="ConsPlusNonformat"/>
    <w:next w:val="828"/>
    <w:link w:val="77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29">
    <w:name w:val="Текст сноски"/>
    <w:basedOn w:val="770"/>
    <w:next w:val="829"/>
    <w:link w:val="836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830">
    <w:name w:val="Знак сноски"/>
    <w:next w:val="830"/>
    <w:link w:val="770"/>
    <w:uiPriority w:val="99"/>
    <w:rPr>
      <w:vertAlign w:val="superscript"/>
    </w:rPr>
  </w:style>
  <w:style w:type="character" w:styleId="831">
    <w:name w:val=" Знак Знак2"/>
    <w:next w:val="831"/>
    <w:link w:val="770"/>
    <w:rPr>
      <w:rFonts w:ascii="Calibri" w:hAnsi="Calibri" w:cs="Calibri"/>
      <w:sz w:val="22"/>
      <w:szCs w:val="22"/>
      <w:lang w:eastAsia="ar-SA"/>
    </w:rPr>
  </w:style>
  <w:style w:type="character" w:styleId="832">
    <w:name w:val="Строгий"/>
    <w:next w:val="832"/>
    <w:link w:val="770"/>
    <w:qFormat/>
    <w:rPr>
      <w:b/>
      <w:bCs/>
    </w:rPr>
  </w:style>
  <w:style w:type="paragraph" w:styleId="833">
    <w:name w:val="об"/>
    <w:basedOn w:val="785"/>
    <w:next w:val="833"/>
    <w:link w:val="770"/>
    <w:pPr>
      <w:ind w:right="-2" w:firstLine="720"/>
      <w:jc w:val="both"/>
      <w:spacing w:after="0" w:line="240" w:lineRule="auto"/>
      <w:widowControl w:val="off"/>
    </w:pPr>
    <w:rPr>
      <w:rFonts w:ascii="Times New Roman" w:hAnsi="Times New Roman" w:cs="Times New Roman"/>
      <w:color w:val="000000"/>
      <w:sz w:val="20"/>
      <w:szCs w:val="20"/>
      <w:lang w:val="en-US" w:eastAsia="ru-RU"/>
    </w:rPr>
  </w:style>
  <w:style w:type="character" w:styleId="834">
    <w:name w:val="Выделение"/>
    <w:next w:val="834"/>
    <w:link w:val="770"/>
    <w:uiPriority w:val="99"/>
    <w:qFormat/>
    <w:rPr>
      <w:i/>
      <w:iCs/>
    </w:rPr>
  </w:style>
  <w:style w:type="character" w:styleId="835">
    <w:name w:val="Символ сноски"/>
    <w:next w:val="835"/>
    <w:link w:val="770"/>
    <w:uiPriority w:val="99"/>
    <w:rPr>
      <w:vertAlign w:val="superscript"/>
    </w:rPr>
  </w:style>
  <w:style w:type="character" w:styleId="836">
    <w:name w:val="Текст сноски Знак"/>
    <w:basedOn w:val="776"/>
    <w:next w:val="836"/>
    <w:link w:val="829"/>
    <w:uiPriority w:val="99"/>
  </w:style>
  <w:style w:type="paragraph" w:styleId="837">
    <w:name w:val="Стиль3"/>
    <w:basedOn w:val="792"/>
    <w:next w:val="837"/>
    <w:link w:val="770"/>
    <w:pPr>
      <w:ind w:left="0" w:hanging="720"/>
      <w:jc w:val="both"/>
      <w:spacing w:after="0" w:line="240" w:lineRule="auto"/>
      <w:tabs>
        <w:tab w:val="left" w:pos="360" w:leader="none"/>
        <w:tab w:val="num" w:pos="720" w:leader="none"/>
      </w:tabs>
    </w:pPr>
    <w:rPr>
      <w:rFonts w:ascii="Times New Roman" w:hAnsi="Times New Roman" w:eastAsia="Times New Roman" w:cs="Calibri"/>
      <w:sz w:val="24"/>
      <w:szCs w:val="24"/>
    </w:rPr>
  </w:style>
  <w:style w:type="paragraph" w:styleId="838">
    <w:name w:val="Основной текст 23"/>
    <w:basedOn w:val="770"/>
    <w:next w:val="838"/>
    <w:link w:val="770"/>
    <w:pPr>
      <w:spacing w:after="120" w:line="480" w:lineRule="auto"/>
    </w:pPr>
  </w:style>
  <w:style w:type="character" w:styleId="839">
    <w:name w:val="Заголовок 4 Знак"/>
    <w:next w:val="839"/>
    <w:link w:val="774"/>
    <w:rPr>
      <w:rFonts w:eastAsia="PMingLiU"/>
      <w:b/>
      <w:bCs/>
      <w:sz w:val="28"/>
      <w:szCs w:val="28"/>
      <w:lang w:eastAsia="zh-TW"/>
    </w:rPr>
  </w:style>
  <w:style w:type="paragraph" w:styleId="840">
    <w:name w:val="Обычный отступ"/>
    <w:basedOn w:val="770"/>
    <w:next w:val="840"/>
    <w:link w:val="770"/>
    <w:pPr>
      <w:ind w:left="708" w:firstLine="720"/>
      <w:jc w:val="both"/>
      <w:spacing w:after="0" w:line="240" w:lineRule="auto"/>
      <w:widowControl w:val="off"/>
    </w:pPr>
    <w:rPr>
      <w:rFonts w:ascii="Times New Roman" w:hAnsi="Times New Roman" w:eastAsia="PMingLiU" w:cs="Times New Roman"/>
      <w:sz w:val="24"/>
      <w:szCs w:val="16"/>
      <w:lang w:eastAsia="zh-TW"/>
    </w:rPr>
  </w:style>
  <w:style w:type="character" w:styleId="841">
    <w:name w:val="Заголовок 2 Знак"/>
    <w:next w:val="841"/>
    <w:link w:val="770"/>
    <w:rPr>
      <w:rFonts w:ascii="Arial" w:hAnsi="Arial" w:eastAsia="PMingLiU" w:cs="Arial"/>
      <w:b/>
      <w:bCs/>
      <w:i/>
      <w:iCs/>
      <w:sz w:val="28"/>
      <w:szCs w:val="28"/>
      <w:lang w:val="ru-RU" w:eastAsia="zh-TW" w:bidi="ar-SA"/>
    </w:rPr>
  </w:style>
  <w:style w:type="paragraph" w:styleId="842">
    <w:name w:val="Обычный (Web)"/>
    <w:basedOn w:val="770"/>
    <w:next w:val="842"/>
    <w:link w:val="77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843">
    <w:name w:val="List21"/>
    <w:basedOn w:val="770"/>
    <w:next w:val="843"/>
    <w:link w:val="770"/>
    <w:pPr>
      <w:jc w:val="both"/>
      <w:spacing w:after="0" w:line="360" w:lineRule="auto"/>
      <w:tabs>
        <w:tab w:val="left" w:pos="1701" w:leader="none"/>
      </w:tabs>
    </w:pPr>
    <w:rPr>
      <w:rFonts w:ascii="Times New Roman" w:hAnsi="Times New Roman" w:cs="Times New Roman"/>
      <w:sz w:val="24"/>
      <w:szCs w:val="20"/>
      <w:lang w:eastAsia="ru-RU"/>
    </w:rPr>
  </w:style>
  <w:style w:type="paragraph" w:styleId="844">
    <w:name w:val="3"/>
    <w:basedOn w:val="770"/>
    <w:next w:val="844"/>
    <w:link w:val="770"/>
    <w:pPr>
      <w:ind w:left="150" w:right="150"/>
      <w:spacing w:before="150" w:after="15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45">
    <w:name w:val="Обычный1"/>
    <w:next w:val="845"/>
    <w:link w:val="770"/>
    <w:uiPriority w:val="99"/>
    <w:pPr>
      <w:ind w:firstLine="400"/>
      <w:jc w:val="both"/>
      <w:widowControl w:val="off"/>
    </w:pPr>
    <w:rPr>
      <w:sz w:val="24"/>
      <w:lang w:val="ru-RU" w:eastAsia="ru-RU" w:bidi="ar-SA"/>
    </w:rPr>
  </w:style>
  <w:style w:type="paragraph" w:styleId="846">
    <w:name w:val="Знак Знак Знак Знак Знак Знак Знак Знак Знак Знак Знак Знак Знак Знак Знак Знак Знак Знак Знак Знак Знак Знак"/>
    <w:basedOn w:val="770"/>
    <w:next w:val="846"/>
    <w:link w:val="770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847">
    <w:name w:val="Просмотренная гиперссылка"/>
    <w:next w:val="847"/>
    <w:link w:val="770"/>
    <w:rPr>
      <w:color w:val="800080"/>
      <w:u w:val="single"/>
    </w:rPr>
  </w:style>
  <w:style w:type="paragraph" w:styleId="848">
    <w:name w:val="Знак Знак Знак Знак Знак Знак3 Знак"/>
    <w:basedOn w:val="770"/>
    <w:next w:val="848"/>
    <w:link w:val="77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849">
    <w:name w:val="Гипертекстовая ссылка"/>
    <w:next w:val="849"/>
    <w:link w:val="770"/>
    <w:uiPriority w:val="99"/>
    <w:rPr>
      <w:color w:val="008000"/>
    </w:rPr>
  </w:style>
  <w:style w:type="character" w:styleId="850">
    <w:name w:val="Основной текст с отступом 3 Знак"/>
    <w:next w:val="850"/>
    <w:link w:val="820"/>
    <w:uiPriority w:val="99"/>
    <w:rPr>
      <w:rFonts w:ascii="Calibri" w:hAnsi="Calibri" w:cs="Calibri"/>
      <w:sz w:val="16"/>
      <w:szCs w:val="16"/>
      <w:lang w:eastAsia="ar-SA"/>
    </w:rPr>
  </w:style>
  <w:style w:type="character" w:styleId="851">
    <w:name w:val="Заголовок 1 Знак"/>
    <w:next w:val="851"/>
    <w:link w:val="771"/>
    <w:rPr>
      <w:rFonts w:ascii="Arial" w:hAnsi="Arial" w:cs="Arial"/>
      <w:b/>
      <w:bCs/>
      <w:sz w:val="32"/>
      <w:szCs w:val="32"/>
      <w:lang w:eastAsia="ar-SA"/>
    </w:rPr>
  </w:style>
  <w:style w:type="character" w:styleId="852">
    <w:name w:val="delimitor"/>
    <w:basedOn w:val="776"/>
    <w:next w:val="852"/>
    <w:link w:val="770"/>
  </w:style>
  <w:style w:type="character" w:styleId="853">
    <w:name w:val="Основной текст 2 Знак"/>
    <w:next w:val="853"/>
    <w:link w:val="810"/>
    <w:rPr>
      <w:rFonts w:ascii="Calibri" w:hAnsi="Calibri" w:cs="Calibri"/>
      <w:sz w:val="22"/>
      <w:szCs w:val="22"/>
      <w:lang w:eastAsia="ar-SA"/>
    </w:rPr>
  </w:style>
  <w:style w:type="character" w:styleId="854">
    <w:name w:val="Абзац списка Знак"/>
    <w:next w:val="854"/>
    <w:link w:val="812"/>
    <w:rPr>
      <w:rFonts w:ascii="Calibri" w:hAnsi="Calibri" w:cs="Calibri"/>
      <w:sz w:val="22"/>
      <w:szCs w:val="22"/>
      <w:lang w:eastAsia="ar-SA"/>
    </w:rPr>
  </w:style>
  <w:style w:type="paragraph" w:styleId="855">
    <w:name w:val="Заголовок списка"/>
    <w:basedOn w:val="770"/>
    <w:next w:val="770"/>
    <w:link w:val="770"/>
    <w:rPr>
      <w:rFonts w:eastAsia="Calibri"/>
      <w:lang w:eastAsia="zh-CN"/>
    </w:rPr>
  </w:style>
  <w:style w:type="character" w:styleId="856">
    <w:name w:val="apple-converted-space"/>
    <w:next w:val="856"/>
    <w:link w:val="770"/>
  </w:style>
  <w:style w:type="paragraph" w:styleId="857">
    <w:name w:val="ConsPlusNormal"/>
    <w:next w:val="857"/>
    <w:link w:val="770"/>
    <w:pPr>
      <w:widowControl w:val="off"/>
    </w:pPr>
    <w:rPr>
      <w:rFonts w:ascii="Arial" w:hAnsi="Arial" w:cs="Arial"/>
      <w:lang w:val="ru-RU" w:eastAsia="ru-RU" w:bidi="ar-SA"/>
    </w:rPr>
  </w:style>
  <w:style w:type="paragraph" w:styleId="858">
    <w:name w:val="Схема документа"/>
    <w:basedOn w:val="770"/>
    <w:next w:val="858"/>
    <w:link w:val="859"/>
    <w:rPr>
      <w:rFonts w:ascii="Tahoma" w:hAnsi="Tahoma" w:cs="Times New Roman"/>
      <w:sz w:val="16"/>
      <w:szCs w:val="16"/>
      <w:lang w:val="en-US"/>
    </w:rPr>
  </w:style>
  <w:style w:type="character" w:styleId="859">
    <w:name w:val="Схема документа Знак"/>
    <w:next w:val="859"/>
    <w:link w:val="858"/>
    <w:rPr>
      <w:rFonts w:ascii="Tahoma" w:hAnsi="Tahoma" w:cs="Tahoma"/>
      <w:sz w:val="16"/>
      <w:szCs w:val="16"/>
      <w:lang w:eastAsia="ar-SA"/>
    </w:rPr>
  </w:style>
  <w:style w:type="paragraph" w:styleId="860">
    <w:name w:val="ConsPlusCell"/>
    <w:next w:val="860"/>
    <w:link w:val="770"/>
    <w:uiPriority w:val="99"/>
    <w:rPr>
      <w:sz w:val="24"/>
      <w:szCs w:val="24"/>
      <w:lang w:val="ru-RU" w:eastAsia="ru-RU" w:bidi="ar-SA"/>
    </w:rPr>
  </w:style>
  <w:style w:type="paragraph" w:styleId="861">
    <w:name w:val="Без интервала"/>
    <w:next w:val="861"/>
    <w:link w:val="770"/>
    <w:uiPriority w:val="1"/>
    <w:qFormat/>
    <w:rPr>
      <w:rFonts w:ascii="Calibri" w:hAnsi="Calibri"/>
      <w:sz w:val="22"/>
      <w:szCs w:val="22"/>
      <w:lang w:val="ru-RU" w:eastAsia="ru-RU" w:bidi="ar-SA"/>
    </w:rPr>
  </w:style>
  <w:style w:type="character" w:styleId="862">
    <w:name w:val="Верхний колонтитул Знак"/>
    <w:next w:val="862"/>
    <w:link w:val="794"/>
    <w:uiPriority w:val="99"/>
    <w:rPr>
      <w:rFonts w:cs="Calibri"/>
      <w:lang w:eastAsia="ar-SA"/>
    </w:rPr>
  </w:style>
  <w:style w:type="paragraph" w:styleId="863">
    <w:name w:val="No Spacing"/>
    <w:next w:val="863"/>
    <w:link w:val="770"/>
    <w:pPr>
      <w:widowControl w:val="off"/>
    </w:pPr>
    <w:rPr>
      <w:rFonts w:ascii="Courier New" w:hAnsi="Courier New" w:cs="Courier New"/>
      <w:color w:val="000000"/>
      <w:sz w:val="24"/>
      <w:szCs w:val="24"/>
      <w:lang w:val="ru-RU" w:eastAsia="ru-RU" w:bidi="ar-SA"/>
    </w:rPr>
  </w:style>
  <w:style w:type="character" w:styleId="864">
    <w:name w:val="Знак концевой сноски"/>
    <w:next w:val="864"/>
    <w:link w:val="770"/>
    <w:rPr>
      <w:vertAlign w:val="superscript"/>
    </w:rPr>
  </w:style>
  <w:style w:type="character" w:styleId="865">
    <w:name w:val="Основной текст_"/>
    <w:next w:val="865"/>
    <w:link w:val="866"/>
    <w:rPr>
      <w:sz w:val="21"/>
      <w:shd w:val="clear" w:color="auto" w:fill="ffffff"/>
    </w:rPr>
  </w:style>
  <w:style w:type="paragraph" w:styleId="866">
    <w:name w:val="Основной текст7"/>
    <w:basedOn w:val="770"/>
    <w:next w:val="866"/>
    <w:link w:val="865"/>
    <w:pPr>
      <w:jc w:val="center"/>
      <w:spacing w:before="6660" w:after="0" w:line="254" w:lineRule="exact"/>
      <w:shd w:val="clear" w:color="auto" w:fill="ffffff"/>
    </w:pPr>
    <w:rPr>
      <w:rFonts w:ascii="Times New Roman" w:hAnsi="Times New Roman" w:cs="Times New Roman"/>
      <w:sz w:val="21"/>
      <w:szCs w:val="20"/>
      <w:shd w:val="clear" w:color="auto" w:fill="ffffff"/>
      <w:lang w:val="en-US" w:eastAsia="en-US"/>
    </w:rPr>
  </w:style>
  <w:style w:type="character" w:styleId="867">
    <w:name w:val="Основной текст (5)_"/>
    <w:next w:val="867"/>
    <w:link w:val="868"/>
    <w:rPr>
      <w:sz w:val="21"/>
      <w:shd w:val="clear" w:color="auto" w:fill="ffffff"/>
    </w:rPr>
  </w:style>
  <w:style w:type="paragraph" w:styleId="868">
    <w:name w:val="Основной текст (5)"/>
    <w:basedOn w:val="770"/>
    <w:next w:val="868"/>
    <w:link w:val="867"/>
    <w:pPr>
      <w:jc w:val="both"/>
      <w:spacing w:after="0" w:line="254" w:lineRule="exact"/>
      <w:shd w:val="clear" w:color="auto" w:fill="ffffff"/>
    </w:pPr>
    <w:rPr>
      <w:rFonts w:ascii="Times New Roman" w:hAnsi="Times New Roman" w:cs="Times New Roman"/>
      <w:sz w:val="21"/>
      <w:szCs w:val="20"/>
      <w:shd w:val="clear" w:color="auto" w:fill="ffffff"/>
      <w:lang w:val="en-US" w:eastAsia="en-US"/>
    </w:rPr>
  </w:style>
  <w:style w:type="character" w:styleId="869">
    <w:name w:val="Основной текст (5) + Не курсив"/>
    <w:next w:val="869"/>
    <w:link w:val="770"/>
    <w:rPr>
      <w:i/>
      <w:spacing w:val="0"/>
      <w:sz w:val="21"/>
      <w:shd w:val="clear" w:color="auto" w:fill="ffffff"/>
    </w:rPr>
  </w:style>
  <w:style w:type="paragraph" w:styleId="870">
    <w:name w:val="Пункт-3"/>
    <w:basedOn w:val="770"/>
    <w:next w:val="870"/>
    <w:link w:val="770"/>
    <w:pPr>
      <w:ind w:left="993" w:firstLine="567"/>
      <w:jc w:val="both"/>
      <w:spacing w:after="0" w:line="288" w:lineRule="auto"/>
      <w:tabs>
        <w:tab w:val="num" w:pos="2694" w:leader="none"/>
      </w:tabs>
    </w:pPr>
    <w:rPr>
      <w:rFonts w:ascii="Times New Roman" w:hAnsi="Times New Roman" w:cs="Times New Roman"/>
      <w:sz w:val="28"/>
      <w:szCs w:val="24"/>
      <w:lang w:eastAsia="ru-RU"/>
    </w:rPr>
  </w:style>
  <w:style w:type="paragraph" w:styleId="871">
    <w:name w:val="Пункт-6"/>
    <w:basedOn w:val="770"/>
    <w:next w:val="871"/>
    <w:link w:val="770"/>
    <w:pPr>
      <w:ind w:left="873" w:firstLine="567"/>
      <w:jc w:val="both"/>
      <w:spacing w:after="0" w:line="288" w:lineRule="auto"/>
      <w:tabs>
        <w:tab w:val="num" w:pos="2574" w:leader="none"/>
      </w:tabs>
    </w:pPr>
    <w:rPr>
      <w:rFonts w:ascii="Times New Roman" w:hAnsi="Times New Roman" w:cs="Times New Roman"/>
      <w:sz w:val="28"/>
      <w:szCs w:val="24"/>
      <w:lang w:eastAsia="ru-RU"/>
    </w:rPr>
  </w:style>
  <w:style w:type="character" w:styleId="872">
    <w:name w:val="iceouttxt4"/>
    <w:next w:val="872"/>
    <w:link w:val="770"/>
    <w:rPr>
      <w:rFonts w:ascii="Arial" w:hAnsi="Arial" w:cs="Arial"/>
      <w:color w:val="666666"/>
      <w:sz w:val="13"/>
      <w:szCs w:val="13"/>
    </w:rPr>
  </w:style>
  <w:style w:type="paragraph" w:styleId="873">
    <w:name w:val="Таблицы (моноширинный)"/>
    <w:basedOn w:val="770"/>
    <w:next w:val="770"/>
    <w:link w:val="770"/>
    <w:pPr>
      <w:jc w:val="both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874">
    <w:name w:val="tekstob"/>
    <w:basedOn w:val="770"/>
    <w:next w:val="874"/>
    <w:link w:val="7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75">
    <w:name w:val="ConsNormal"/>
    <w:next w:val="875"/>
    <w:link w:val="770"/>
    <w:pPr>
      <w:ind w:firstLine="720"/>
      <w:widowControl w:val="off"/>
    </w:pPr>
    <w:rPr>
      <w:rFonts w:ascii="Arial" w:hAnsi="Arial"/>
      <w:lang w:val="ru-RU" w:eastAsia="ru-RU" w:bidi="ar-SA"/>
    </w:rPr>
  </w:style>
  <w:style w:type="character" w:styleId="2533" w:default="1">
    <w:name w:val="Default Paragraph Font"/>
    <w:uiPriority w:val="1"/>
    <w:semiHidden/>
    <w:unhideWhenUsed/>
  </w:style>
  <w:style w:type="numbering" w:styleId="2534" w:default="1">
    <w:name w:val="No List"/>
    <w:uiPriority w:val="99"/>
    <w:semiHidden/>
    <w:unhideWhenUsed/>
  </w:style>
  <w:style w:type="table" w:styleId="25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muser1</dc:creator>
  <cp:lastModifiedBy>маркетинг</cp:lastModifiedBy>
  <cp:revision>26</cp:revision>
  <dcterms:created xsi:type="dcterms:W3CDTF">2023-05-26T06:57:00Z</dcterms:created>
  <dcterms:modified xsi:type="dcterms:W3CDTF">2026-06-03T11:57:53Z</dcterms:modified>
  <cp:version>983040</cp:version>
</cp:coreProperties>
</file>