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52"/>
        <w:gridCol w:w="3974"/>
        <w:gridCol w:w="2753"/>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0E6A37">
              <w:rPr>
                <w:rFonts w:ascii="Times New Roman" w:hAnsi="Times New Roman" w:cs="Times New Roman"/>
              </w:rPr>
              <w:t>мая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proofErr w:type="gramStart"/>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экономическим вопросам </w:t>
      </w:r>
      <w:proofErr w:type="spellStart"/>
      <w:r w:rsidR="00724BD5" w:rsidRPr="007651E1">
        <w:rPr>
          <w:rFonts w:ascii="Times New Roman" w:hAnsi="Times New Roman" w:cs="Times New Roman"/>
        </w:rPr>
        <w:t>Рощипкина</w:t>
      </w:r>
      <w:proofErr w:type="spellEnd"/>
      <w:r w:rsidR="00724BD5" w:rsidRPr="007651E1">
        <w:rPr>
          <w:rFonts w:ascii="Times New Roman" w:hAnsi="Times New Roman" w:cs="Times New Roman"/>
        </w:rPr>
        <w:t xml:space="preserve"> Николая Николаевича, действующего на основании доверенности № 3 от 12.01.2026 </w:t>
      </w:r>
      <w:r w:rsidR="00B47C73" w:rsidRPr="007651E1">
        <w:rPr>
          <w:rFonts w:ascii="Times New Roman" w:hAnsi="Times New Roman" w:cs="Times New Roman"/>
        </w:rPr>
        <w:t xml:space="preserve">г., </w:t>
      </w:r>
      <w:r w:rsidRPr="007651E1">
        <w:rPr>
          <w:rFonts w:ascii="Times New Roman" w:hAnsi="Times New Roman" w:cs="Times New Roman"/>
        </w:rPr>
        <w:t>с одной стороны, и</w:t>
      </w:r>
      <w:r w:rsidR="007651E1" w:rsidRPr="007651E1">
        <w:rPr>
          <w:rFonts w:ascii="Times New Roman" w:hAnsi="Times New Roman" w:cs="Times New Roman"/>
        </w:rPr>
        <w:t xml:space="preserve"> </w:t>
      </w:r>
      <w:r w:rsidR="00F42D4D">
        <w:rPr>
          <w:rFonts w:ascii="Times New Roman" w:hAnsi="Times New Roman" w:cs="Times New Roman"/>
        </w:rPr>
        <w:t>________</w:t>
      </w:r>
      <w:r w:rsidR="000E6A37">
        <w:rPr>
          <w:rFonts w:ascii="Times New Roman" w:hAnsi="Times New Roman" w:cs="Times New Roman"/>
        </w:rPr>
        <w:t>,</w:t>
      </w:r>
      <w:r w:rsidR="007651E1" w:rsidRPr="007651E1">
        <w:rPr>
          <w:rFonts w:ascii="Times New Roman" w:hAnsi="Times New Roman" w:cs="Times New Roman"/>
        </w:rPr>
        <w:t xml:space="preserve"> </w:t>
      </w:r>
      <w:r w:rsidR="00F42D4D">
        <w:rPr>
          <w:rFonts w:ascii="Times New Roman" w:hAnsi="Times New Roman" w:cs="Times New Roman"/>
        </w:rPr>
        <w:t xml:space="preserve">в лице ________, </w:t>
      </w:r>
      <w:r w:rsidR="00ED79A0" w:rsidRPr="007651E1">
        <w:rPr>
          <w:rFonts w:ascii="Times New Roman" w:hAnsi="Times New Roman" w:cs="Times New Roman"/>
        </w:rPr>
        <w:t xml:space="preserve">действующей на основании </w:t>
      </w:r>
      <w:r w:rsidR="00F42D4D">
        <w:rPr>
          <w:rFonts w:ascii="Times New Roman" w:hAnsi="Times New Roman" w:cs="Times New Roman"/>
        </w:rPr>
        <w:t>_________</w:t>
      </w:r>
      <w:r w:rsidR="00FE7446" w:rsidRPr="007651E1">
        <w:rPr>
          <w:rFonts w:ascii="Times New Roman" w:hAnsi="Times New Roman" w:cs="Times New Roman"/>
        </w:rPr>
        <w:t xml:space="preserve">, </w:t>
      </w:r>
      <w:r w:rsidR="00BE22D7" w:rsidRPr="007651E1">
        <w:rPr>
          <w:rFonts w:ascii="Times New Roman" w:hAnsi="Times New Roman" w:cs="Times New Roman"/>
        </w:rPr>
        <w:t>именуемый</w:t>
      </w:r>
      <w:r w:rsidRPr="007651E1">
        <w:rPr>
          <w:rFonts w:ascii="Times New Roman" w:hAnsi="Times New Roman" w:cs="Times New Roman"/>
        </w:rPr>
        <w:t xml:space="preserve"> в дальнейшем </w:t>
      </w:r>
      <w:r w:rsidRPr="00DA095B">
        <w:rPr>
          <w:rFonts w:ascii="Times New Roman" w:hAnsi="Times New Roman" w:cs="Times New Roman"/>
          <w:color w:val="000000" w:themeColor="text1"/>
        </w:rPr>
        <w:t xml:space="preserve">«Поставщик», с другой стороны, вместе именуемые в дальнейшем «Стороны»,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Федерального</w:t>
      </w:r>
      <w:proofErr w:type="gramEnd"/>
      <w:r w:rsidRPr="00DA095B">
        <w:rPr>
          <w:rFonts w:ascii="Times New Roman" w:hAnsi="Times New Roman" w:cs="Times New Roman"/>
          <w:color w:val="000000" w:themeColor="text1"/>
        </w:rPr>
        <w:t xml:space="preserve"> </w:t>
      </w:r>
      <w:hyperlink r:id="rId9"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D22AD5">
        <w:rPr>
          <w:rFonts w:ascii="Times New Roman" w:hAnsi="Times New Roman" w:cs="Times New Roman"/>
        </w:rPr>
        <w:t>масла для</w:t>
      </w:r>
      <w:bookmarkStart w:id="0" w:name="_GoBack"/>
      <w:bookmarkEnd w:id="0"/>
      <w:r w:rsidR="000E6A37">
        <w:rPr>
          <w:rFonts w:ascii="Times New Roman" w:hAnsi="Times New Roman" w:cs="Times New Roman"/>
        </w:rPr>
        <w:t xml:space="preserve"> садовой техники</w:t>
      </w:r>
      <w:r w:rsidRPr="00A5268A">
        <w:rPr>
          <w:rFonts w:ascii="Times New Roman" w:hAnsi="Times New Roman" w:cs="Times New Roman"/>
        </w:rPr>
        <w:t xml:space="preserve"> (далее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 </w:t>
      </w:r>
      <w:proofErr w:type="gramStart"/>
      <w:r w:rsidRPr="00A5268A">
        <w:rPr>
          <w:rFonts w:ascii="Times New Roman" w:hAnsi="Times New Roman" w:cs="Times New Roman"/>
        </w:rPr>
        <w:t>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roofErr w:type="gramEnd"/>
      <w:r w:rsidRPr="00A5268A">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та составляет</w:t>
      </w:r>
      <w:proofErr w:type="gramStart"/>
      <w:r w:rsidR="00BE22D7" w:rsidRPr="00096C33">
        <w:rPr>
          <w:rFonts w:ascii="Times New Roman" w:hAnsi="Times New Roman" w:cs="Times New Roman"/>
          <w:color w:val="000000" w:themeColor="text1"/>
        </w:rPr>
        <w:t xml:space="preserve"> </w:t>
      </w:r>
      <w:r w:rsidR="00F42D4D">
        <w:rPr>
          <w:rFonts w:ascii="Times New Roman" w:hAnsi="Times New Roman" w:cs="Times New Roman"/>
          <w:b/>
          <w:color w:val="000000" w:themeColor="text1"/>
        </w:rPr>
        <w:t>________</w:t>
      </w:r>
      <w:r w:rsidR="00BE22D7" w:rsidRPr="00096C33">
        <w:rPr>
          <w:rFonts w:ascii="Times New Roman" w:hAnsi="Times New Roman" w:cs="Times New Roman"/>
          <w:b/>
          <w:color w:val="000000" w:themeColor="text1"/>
        </w:rPr>
        <w:t xml:space="preserve"> (</w:t>
      </w:r>
      <w:r w:rsidR="00F42D4D">
        <w:rPr>
          <w:rFonts w:ascii="Times New Roman" w:hAnsi="Times New Roman" w:cs="Times New Roman"/>
          <w:b/>
          <w:color w:val="000000" w:themeColor="text1"/>
        </w:rPr>
        <w:t>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w:t>
      </w:r>
      <w:proofErr w:type="gramEnd"/>
      <w:r w:rsidR="002524CF" w:rsidRPr="00096C33">
        <w:rPr>
          <w:rFonts w:ascii="Times New Roman" w:hAnsi="Times New Roman" w:cs="Times New Roman"/>
          <w:b/>
          <w:color w:val="000000" w:themeColor="text1"/>
        </w:rPr>
        <w:t>рубл</w:t>
      </w:r>
      <w:r w:rsidR="000E6A37">
        <w:rPr>
          <w:rFonts w:ascii="Times New Roman" w:hAnsi="Times New Roman" w:cs="Times New Roman"/>
          <w:b/>
          <w:color w:val="000000" w:themeColor="text1"/>
        </w:rPr>
        <w:t xml:space="preserve">ей </w:t>
      </w:r>
      <w:r w:rsidR="00F42D4D">
        <w:rPr>
          <w:rFonts w:ascii="Times New Roman" w:hAnsi="Times New Roman" w:cs="Times New Roman"/>
          <w:b/>
          <w:color w:val="000000" w:themeColor="text1"/>
        </w:rPr>
        <w:t>____</w:t>
      </w:r>
      <w:r w:rsidR="000E6A37">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 xml:space="preserve">копеек, </w:t>
      </w:r>
      <w:r w:rsidR="00A65D7C">
        <w:rPr>
          <w:rFonts w:ascii="Times New Roman" w:hAnsi="Times New Roman" w:cs="Times New Roman"/>
          <w:b/>
          <w:color w:val="000000" w:themeColor="text1"/>
        </w:rPr>
        <w:t xml:space="preserve">в </w:t>
      </w:r>
      <w:proofErr w:type="spellStart"/>
      <w:r w:rsidR="00A65D7C">
        <w:rPr>
          <w:rFonts w:ascii="Times New Roman" w:hAnsi="Times New Roman" w:cs="Times New Roman"/>
          <w:b/>
          <w:color w:val="000000" w:themeColor="text1"/>
        </w:rPr>
        <w:t>т.ч</w:t>
      </w:r>
      <w:proofErr w:type="spellEnd"/>
      <w:r w:rsidR="00A65D7C">
        <w:rPr>
          <w:rFonts w:ascii="Times New Roman" w:hAnsi="Times New Roman" w:cs="Times New Roman"/>
          <w:b/>
          <w:color w:val="000000" w:themeColor="text1"/>
        </w:rPr>
        <w:t xml:space="preserve">. </w:t>
      </w:r>
      <w:r w:rsidR="00ED79A0" w:rsidRPr="00096C33">
        <w:rPr>
          <w:rFonts w:ascii="Times New Roman" w:hAnsi="Times New Roman" w:cs="Times New Roman"/>
          <w:b/>
          <w:color w:val="000000" w:themeColor="text1"/>
        </w:rPr>
        <w:t>НДС</w:t>
      </w:r>
      <w:r w:rsidR="00A65D7C">
        <w:rPr>
          <w:rFonts w:ascii="Times New Roman" w:hAnsi="Times New Roman" w:cs="Times New Roman"/>
          <w:b/>
          <w:color w:val="000000" w:themeColor="text1"/>
        </w:rPr>
        <w:t xml:space="preserve"> – </w:t>
      </w:r>
      <w:r w:rsidR="00F42D4D">
        <w:rPr>
          <w:rFonts w:ascii="Times New Roman" w:hAnsi="Times New Roman" w:cs="Times New Roman"/>
          <w:b/>
          <w:color w:val="000000" w:themeColor="text1"/>
        </w:rPr>
        <w:t>_______</w:t>
      </w:r>
      <w:r w:rsidR="00A65D7C">
        <w:rPr>
          <w:rFonts w:ascii="Times New Roman" w:hAnsi="Times New Roman" w:cs="Times New Roman"/>
          <w:b/>
          <w:color w:val="000000" w:themeColor="text1"/>
        </w:rPr>
        <w:t xml:space="preserve"> руб</w:t>
      </w:r>
      <w:r w:rsidR="00ED79A0">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1" w:name="P57"/>
      <w:bookmarkEnd w:id="1"/>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2" w:name="P60"/>
      <w:bookmarkEnd w:id="2"/>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10"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1"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2"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3" w:name="P64"/>
      <w:bookmarkEnd w:id="3"/>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Pr>
          <w:rFonts w:ascii="Times New Roman" w:hAnsi="Times New Roman" w:cs="Times New Roman"/>
        </w:rPr>
        <w:t>10</w:t>
      </w:r>
      <w:r w:rsidR="005146AC">
        <w:rPr>
          <w:rFonts w:ascii="Times New Roman" w:hAnsi="Times New Roman" w:cs="Times New Roman"/>
        </w:rPr>
        <w:t xml:space="preserve"> (</w:t>
      </w:r>
      <w:r>
        <w:rPr>
          <w:rFonts w:ascii="Times New Roman" w:hAnsi="Times New Roman" w:cs="Times New Roman"/>
        </w:rPr>
        <w:t>десяти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3"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4" w:name="P79"/>
      <w:bookmarkEnd w:id="4"/>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2.6. </w:t>
      </w:r>
      <w:proofErr w:type="gramStart"/>
      <w:r w:rsidRPr="00A5268A">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A5268A">
        <w:rPr>
          <w:rFonts w:ascii="Times New Roman" w:hAnsi="Times New Roman" w:cs="Times New Roman"/>
        </w:rPr>
        <w:t xml:space="preserve">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5" w:name="P81"/>
      <w:bookmarkEnd w:id="5"/>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055632">
        <w:rPr>
          <w:rFonts w:ascii="Times New Roman" w:hAnsi="Times New Roman"/>
        </w:rPr>
        <w:t>14</w:t>
      </w:r>
      <w:r w:rsidR="000E6424">
        <w:rPr>
          <w:rFonts w:ascii="Times New Roman" w:hAnsi="Times New Roman"/>
        </w:rPr>
        <w:t xml:space="preserve"> календарных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6" w:name="P110"/>
      <w:bookmarkEnd w:id="6"/>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w:t>
      </w:r>
      <w:proofErr w:type="spellStart"/>
      <w:r w:rsidR="00241475">
        <w:rPr>
          <w:rFonts w:ascii="Times New Roman" w:hAnsi="Times New Roman"/>
        </w:rPr>
        <w:t>Ляпидевского</w:t>
      </w:r>
      <w:proofErr w:type="spellEnd"/>
      <w:r w:rsidR="00241475">
        <w:rPr>
          <w:rFonts w:ascii="Times New Roman" w:hAnsi="Times New Roman"/>
        </w:rPr>
        <w:t>,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w:t>
      </w:r>
      <w:proofErr w:type="gramStart"/>
      <w:r w:rsidRPr="00A5268A">
        <w:rPr>
          <w:rFonts w:ascii="Times New Roman" w:hAnsi="Times New Roman"/>
          <w:sz w:val="20"/>
          <w:szCs w:val="20"/>
        </w:rPr>
        <w:t xml:space="preserve">подписанные со своей стороны товарную накладную по </w:t>
      </w:r>
      <w:hyperlink r:id="rId14"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roofErr w:type="gramEnd"/>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5"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A5268A">
        <w:rPr>
          <w:rFonts w:ascii="Times New Roman" w:hAnsi="Times New Roman" w:cs="Times New Roman"/>
        </w:rPr>
        <w:t>и</w:t>
      </w:r>
      <w:proofErr w:type="gramEnd"/>
      <w:r w:rsidRPr="00A5268A">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w:t>
      </w:r>
      <w:proofErr w:type="gramEnd"/>
      <w:r w:rsidRPr="00A5268A">
        <w:rPr>
          <w:rFonts w:ascii="Times New Roman" w:hAnsi="Times New Roman" w:cs="Times New Roman"/>
        </w:rPr>
        <w:t xml:space="preserve"> Товара.</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сяти) календарных дней</w:t>
      </w:r>
      <w:r w:rsidRPr="00A5268A">
        <w:rPr>
          <w:rFonts w:ascii="Times New Roman" w:hAnsi="Times New Roman" w:cs="Times New Roman"/>
        </w:rPr>
        <w:t xml:space="preserve">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A5268A">
        <w:rPr>
          <w:rFonts w:ascii="Times New Roman" w:hAnsi="Times New Roman" w:cs="Times New Roman"/>
        </w:rPr>
        <w:t>допоставить</w:t>
      </w:r>
      <w:proofErr w:type="spellEnd"/>
      <w:r w:rsidRPr="00A5268A">
        <w:rPr>
          <w:rFonts w:ascii="Times New Roman" w:hAnsi="Times New Roman" w:cs="Times New Roman"/>
        </w:rPr>
        <w:t>, доукомплектовать, заменить Товар) в срок не позднее 2 (двух) рабочих дней со дня получения от Заказчика мотивированного отказа.</w:t>
      </w:r>
      <w:proofErr w:type="gramEnd"/>
      <w:r w:rsidRPr="00A5268A">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7" w:name="P126"/>
      <w:bookmarkEnd w:id="7"/>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8"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lastRenderedPageBreak/>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4.1.4. </w:t>
      </w:r>
      <w:proofErr w:type="gramStart"/>
      <w:r w:rsidRPr="00A5268A">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A5268A">
        <w:rPr>
          <w:rFonts w:ascii="Times New Roman" w:hAnsi="Times New Roman" w:cs="Times New Roman"/>
        </w:rPr>
        <w:t xml:space="preserve"> сре</w:t>
      </w:r>
      <w:proofErr w:type="gramStart"/>
      <w:r w:rsidRPr="00A5268A">
        <w:rPr>
          <w:rFonts w:ascii="Times New Roman" w:hAnsi="Times New Roman" w:cs="Times New Roman"/>
        </w:rPr>
        <w:t>дств св</w:t>
      </w:r>
      <w:proofErr w:type="gramEnd"/>
      <w:r w:rsidRPr="00A5268A">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8" w:name="P146"/>
      <w:bookmarkEnd w:id="8"/>
      <w:r w:rsidRPr="006E6CAA">
        <w:rPr>
          <w:rFonts w:ascii="Times New Roman" w:hAnsi="Times New Roman" w:cs="Times New Roman"/>
        </w:rPr>
        <w:t xml:space="preserve">4.1.6. Поставщик обязан оформлять товарные накладные по </w:t>
      </w:r>
      <w:hyperlink r:id="rId19"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9" w:name="P163"/>
      <w:bookmarkEnd w:id="9"/>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10" w:name="P164"/>
      <w:bookmarkEnd w:id="10"/>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1" w:name="P168"/>
      <w:bookmarkEnd w:id="11"/>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4.3.2. </w:t>
      </w:r>
      <w:proofErr w:type="gramStart"/>
      <w:r w:rsidRPr="00A5268A">
        <w:rPr>
          <w:rFonts w:ascii="Times New Roman" w:hAnsi="Times New Roman" w:cs="Times New Roman"/>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A5268A">
        <w:rPr>
          <w:rFonts w:ascii="Times New Roman" w:hAnsi="Times New Roman" w:cs="Times New Roman"/>
        </w:rPr>
        <w:t xml:space="preserve">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4.3.3. </w:t>
      </w:r>
      <w:proofErr w:type="gramStart"/>
      <w:r w:rsidRPr="00A5268A">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A5268A">
        <w:rPr>
          <w:rFonts w:ascii="Times New Roman" w:hAnsi="Times New Roman" w:cs="Times New Roman"/>
        </w:rPr>
        <w:t xml:space="preserve"> электронной почты, либо с использованием иных сре</w:t>
      </w:r>
      <w:proofErr w:type="gramStart"/>
      <w:r w:rsidRPr="00A5268A">
        <w:rPr>
          <w:rFonts w:ascii="Times New Roman" w:hAnsi="Times New Roman" w:cs="Times New Roman"/>
        </w:rPr>
        <w:t>дств св</w:t>
      </w:r>
      <w:proofErr w:type="gramEnd"/>
      <w:r w:rsidRPr="00A5268A">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5268A">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2" w:name="P180"/>
      <w:bookmarkEnd w:id="12"/>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2"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3"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proofErr w:type="gramStart"/>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3" w:name="P211"/>
      <w:bookmarkEnd w:id="13"/>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7.3. В случае полного (частичного) неисполнения условий настоящего Контракта одной из Сторон эта </w:t>
      </w:r>
      <w:r w:rsidRPr="00A5268A">
        <w:rPr>
          <w:rFonts w:ascii="Times New Roman" w:hAnsi="Times New Roman" w:cs="Times New Roman"/>
        </w:rPr>
        <w:lastRenderedPageBreak/>
        <w:t>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4" w:name="P216"/>
      <w:bookmarkEnd w:id="14"/>
      <w:r w:rsidRPr="00A5268A">
        <w:rPr>
          <w:rFonts w:ascii="Times New Roman" w:hAnsi="Times New Roman" w:cs="Times New Roman"/>
        </w:rPr>
        <w:t xml:space="preserve">7.4. </w:t>
      </w:r>
      <w:proofErr w:type="gramStart"/>
      <w:r w:rsidRPr="00A5268A">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r w:rsidRPr="00A5268A">
        <w:rPr>
          <w:rFonts w:ascii="Times New Roman" w:hAnsi="Times New Roman" w:cs="Times New Roman"/>
        </w:rPr>
        <w:t>.</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4"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5" w:name="P218"/>
      <w:bookmarkEnd w:id="15"/>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7.11. Общая сумма начисленных штрафов за неисполнение или ненадлежащее исполнение </w:t>
      </w:r>
      <w:r w:rsidRPr="00A5268A">
        <w:rPr>
          <w:rFonts w:ascii="Times New Roman" w:hAnsi="Times New Roman" w:cs="Times New Roman"/>
        </w:rPr>
        <w:lastRenderedPageBreak/>
        <w:t>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6" w:name="P231"/>
      <w:bookmarkEnd w:id="16"/>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7" w:name="P254"/>
      <w:bookmarkEnd w:id="17"/>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8" w:name="P255"/>
      <w:bookmarkEnd w:id="18"/>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w:t>
      </w:r>
      <w:proofErr w:type="gramStart"/>
      <w:r w:rsidRPr="00A5268A">
        <w:rPr>
          <w:rFonts w:ascii="Times New Roman" w:hAnsi="Times New Roman" w:cs="Times New Roman"/>
        </w:rPr>
        <w:t xml:space="preserve">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5268A">
        <w:rPr>
          <w:rFonts w:ascii="Times New Roman" w:hAnsi="Times New Roman" w:cs="Times New Roman"/>
        </w:rPr>
        <w:t xml:space="preserve">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w:t>
      </w:r>
      <w:proofErr w:type="gramStart"/>
      <w:r w:rsidRPr="00A5268A">
        <w:rPr>
          <w:rFonts w:ascii="Times New Roman" w:hAnsi="Times New Roman" w:cs="Times New Roman"/>
        </w:rPr>
        <w:t>,</w:t>
      </w:r>
      <w:proofErr w:type="gramEnd"/>
      <w:r w:rsidRPr="00A5268A">
        <w:rPr>
          <w:rFonts w:ascii="Times New Roman" w:hAnsi="Times New Roman" w:cs="Times New Roman"/>
        </w:rPr>
        <w:t xml:space="preserve">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5"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10.5. Сторона должна дать в письменной форме ответ на претензию по существу в срок не позднее 10 (десяти) календарных дней </w:t>
      </w:r>
      <w:proofErr w:type="gramStart"/>
      <w:r w:rsidRPr="00A5268A">
        <w:rPr>
          <w:rFonts w:ascii="Times New Roman" w:hAnsi="Times New Roman" w:cs="Times New Roman"/>
        </w:rPr>
        <w:t>с даты получения</w:t>
      </w:r>
      <w:proofErr w:type="gramEnd"/>
      <w:r w:rsidRPr="00A5268A">
        <w:rPr>
          <w:rFonts w:ascii="Times New Roman" w:hAnsi="Times New Roman" w:cs="Times New Roman"/>
        </w:rPr>
        <w:t xml:space="preserve">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A5268A">
        <w:rPr>
          <w:rFonts w:ascii="Times New Roman" w:hAnsi="Times New Roman" w:cs="Times New Roman"/>
        </w:rPr>
        <w:t>истребуемая</w:t>
      </w:r>
      <w:proofErr w:type="spellEnd"/>
      <w:r w:rsidRPr="00A5268A">
        <w:rPr>
          <w:rFonts w:ascii="Times New Roman" w:hAnsi="Times New Roman" w:cs="Times New Roman"/>
        </w:rPr>
        <w:t xml:space="preserve">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10.10. </w:t>
      </w:r>
      <w:proofErr w:type="gramStart"/>
      <w:r w:rsidRPr="00A5268A">
        <w:rPr>
          <w:rFonts w:ascii="Times New Roman" w:hAnsi="Times New Roman" w:cs="Times New Roman"/>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roofErr w:type="gramEnd"/>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9" w:name="P275"/>
      <w:bookmarkEnd w:id="19"/>
      <w:r w:rsidRPr="00A5268A">
        <w:rPr>
          <w:rFonts w:ascii="Times New Roman" w:hAnsi="Times New Roman" w:cs="Times New Roman"/>
        </w:rPr>
        <w:t>11.1. Настоящий Контра</w:t>
      </w:r>
      <w:proofErr w:type="gramStart"/>
      <w:r w:rsidRPr="00A5268A">
        <w:rPr>
          <w:rFonts w:ascii="Times New Roman" w:hAnsi="Times New Roman" w:cs="Times New Roman"/>
        </w:rPr>
        <w:t>кт вст</w:t>
      </w:r>
      <w:proofErr w:type="gramEnd"/>
      <w:r w:rsidRPr="00A5268A">
        <w:rPr>
          <w:rFonts w:ascii="Times New Roman" w:hAnsi="Times New Roman" w:cs="Times New Roman"/>
        </w:rPr>
        <w:t>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5268A">
        <w:rPr>
          <w:rFonts w:ascii="Times New Roman" w:hAnsi="Times New Roman" w:cs="Times New Roman"/>
        </w:rPr>
        <w:t>ств Ст</w:t>
      </w:r>
      <w:proofErr w:type="gramEnd"/>
      <w:r w:rsidRPr="00A5268A">
        <w:rPr>
          <w:rFonts w:ascii="Times New Roman" w:hAnsi="Times New Roman" w:cs="Times New Roman"/>
        </w:rPr>
        <w:t>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w:t>
      </w:r>
      <w:proofErr w:type="gramStart"/>
      <w:r w:rsidRPr="00A5268A">
        <w:rPr>
          <w:rFonts w:ascii="Times New Roman" w:hAnsi="Times New Roman" w:cs="Times New Roman"/>
        </w:rPr>
        <w:t>был</w:t>
      </w:r>
      <w:proofErr w:type="gramEnd"/>
      <w:r w:rsidRPr="00A5268A">
        <w:rPr>
          <w:rFonts w:ascii="Times New Roman" w:hAnsi="Times New Roman" w:cs="Times New Roman"/>
        </w:rPr>
        <w:t xml:space="preserve"> расторгнут в связи с односторонним отказом Заказчика от исполнения Контракта, включается в установленном </w:t>
      </w:r>
      <w:hyperlink r:id="rId26"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7"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w:t>
      </w:r>
      <w:proofErr w:type="gramStart"/>
      <w:r w:rsidRPr="00A5268A">
        <w:rPr>
          <w:rFonts w:ascii="Times New Roman" w:hAnsi="Times New Roman" w:cs="Times New Roman"/>
        </w:rPr>
        <w:t>с даты</w:t>
      </w:r>
      <w:proofErr w:type="gramEnd"/>
      <w:r w:rsidRPr="00A5268A">
        <w:rPr>
          <w:rFonts w:ascii="Times New Roman" w:hAnsi="Times New Roman" w:cs="Times New Roman"/>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w:t>
      </w:r>
      <w:proofErr w:type="gramStart"/>
      <w:r w:rsidRPr="00A5268A">
        <w:rPr>
          <w:rFonts w:ascii="Times New Roman" w:hAnsi="Times New Roman" w:cs="Times New Roman"/>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w:t>
      </w:r>
      <w:proofErr w:type="gramEnd"/>
      <w:r w:rsidRPr="00A5268A">
        <w:rPr>
          <w:rFonts w:ascii="Times New Roman" w:hAnsi="Times New Roman" w:cs="Times New Roman"/>
        </w:rPr>
        <w:t xml:space="preserve">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Электронный документ будет считаться доставленным </w:t>
      </w:r>
      <w:proofErr w:type="gramStart"/>
      <w:r w:rsidRPr="00A5268A">
        <w:rPr>
          <w:rFonts w:ascii="Times New Roman" w:hAnsi="Times New Roman" w:cs="Times New Roman"/>
        </w:rPr>
        <w:t>с даты направления</w:t>
      </w:r>
      <w:proofErr w:type="gramEnd"/>
      <w:r w:rsidRPr="00A5268A">
        <w:rPr>
          <w:rFonts w:ascii="Times New Roman" w:hAnsi="Times New Roman" w:cs="Times New Roman"/>
        </w:rPr>
        <w:t xml:space="preserve">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12.5. Стороны обязуются обеспечить конфиденциальность сведений, относящихся к предмету </w:t>
      </w:r>
      <w:r w:rsidRPr="00A5268A">
        <w:rPr>
          <w:rFonts w:ascii="Times New Roman" w:hAnsi="Times New Roman" w:cs="Times New Roman"/>
        </w:rPr>
        <w:lastRenderedPageBreak/>
        <w:t>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.2. </w:t>
      </w:r>
      <w:proofErr w:type="gramStart"/>
      <w:r w:rsidRPr="00846308">
        <w:rPr>
          <w:rFonts w:ascii="Times New Roman" w:hAnsi="Times New Roman" w:cs="Times New Roman"/>
        </w:rPr>
        <w:t>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xml:space="preserve">,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846308">
        <w:rPr>
          <w:rFonts w:ascii="Times New Roman" w:hAnsi="Times New Roman" w:cs="Times New Roman"/>
        </w:rPr>
        <w:t>с даты</w:t>
      </w:r>
      <w:proofErr w:type="gramEnd"/>
      <w:r w:rsidRPr="00846308">
        <w:rPr>
          <w:rFonts w:ascii="Times New Roman" w:hAnsi="Times New Roman" w:cs="Times New Roman"/>
        </w:rPr>
        <w:t xml:space="preserve">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proofErr w:type="gramStart"/>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846308">
        <w:rPr>
          <w:rFonts w:ascii="Times New Roman" w:hAnsi="Times New Roman" w:cs="Times New Roman"/>
        </w:rPr>
        <w:t xml:space="preserve">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62192E"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62192E"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20" w:name="P306"/>
      <w:bookmarkEnd w:id="20"/>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lastRenderedPageBreak/>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ул. </w:t>
            </w:r>
            <w:proofErr w:type="spellStart"/>
            <w:r w:rsidRPr="004A06B0">
              <w:rPr>
                <w:rFonts w:ascii="Times New Roman" w:hAnsi="Times New Roman"/>
                <w:sz w:val="20"/>
                <w:szCs w:val="20"/>
              </w:rPr>
              <w:t>Ляпидевского</w:t>
            </w:r>
            <w:proofErr w:type="spellEnd"/>
            <w:r w:rsidRPr="004A06B0">
              <w:rPr>
                <w:rFonts w:ascii="Times New Roman" w:hAnsi="Times New Roman"/>
                <w:sz w:val="20"/>
                <w:szCs w:val="20"/>
              </w:rPr>
              <w:t>,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w:t>
            </w:r>
            <w:proofErr w:type="gramStart"/>
            <w:r w:rsidRPr="004A06B0">
              <w:rPr>
                <w:rFonts w:ascii="Times New Roman" w:hAnsi="Times New Roman"/>
                <w:sz w:val="20"/>
                <w:szCs w:val="20"/>
              </w:rPr>
              <w:t>л</w:t>
            </w:r>
            <w:proofErr w:type="gramEnd"/>
            <w:r w:rsidRPr="004A06B0">
              <w:rPr>
                <w:rFonts w:ascii="Times New Roman" w:hAnsi="Times New Roman"/>
                <w:sz w:val="20"/>
                <w:szCs w:val="20"/>
              </w:rPr>
              <w:t xml:space="preserve">/c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proofErr w:type="gramStart"/>
            <w:r w:rsidRPr="004A06B0">
              <w:rPr>
                <w:rFonts w:ascii="Times New Roman" w:hAnsi="Times New Roman"/>
                <w:sz w:val="20"/>
                <w:szCs w:val="20"/>
              </w:rPr>
              <w:t>р</w:t>
            </w:r>
            <w:proofErr w:type="gramEnd"/>
            <w:r w:rsidRPr="004A06B0">
              <w:rPr>
                <w:rFonts w:ascii="Times New Roman" w:hAnsi="Times New Roman"/>
                <w:sz w:val="20"/>
                <w:szCs w:val="20"/>
              </w:rPr>
              <w:t>/с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 xml:space="preserve">Банк получателя: ОКЦ № 1 </w:t>
            </w:r>
            <w:proofErr w:type="spellStart"/>
            <w:r w:rsidRPr="004A06B0">
              <w:rPr>
                <w:rFonts w:ascii="Times New Roman" w:hAnsi="Times New Roman" w:cs="Times New Roman"/>
              </w:rPr>
              <w:t>СибГУ</w:t>
            </w:r>
            <w:proofErr w:type="spellEnd"/>
            <w:r w:rsidRPr="004A06B0">
              <w:rPr>
                <w:rFonts w:ascii="Times New Roman" w:hAnsi="Times New Roman" w:cs="Times New Roman"/>
              </w:rPr>
              <w:t xml:space="preserve">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 xml:space="preserve">________________/Н.Н. </w:t>
            </w:r>
            <w:proofErr w:type="spellStart"/>
            <w:r w:rsidR="00B47C73" w:rsidRPr="006514B2">
              <w:rPr>
                <w:rFonts w:ascii="Times New Roman" w:hAnsi="Times New Roman" w:cs="Times New Roman"/>
              </w:rPr>
              <w:t>Рощипкин</w:t>
            </w:r>
            <w:proofErr w:type="spellEnd"/>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3E065F" w:rsidRPr="00F244BB" w:rsidRDefault="003E065F" w:rsidP="00C260EA">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C24919">
        <w:rPr>
          <w:rFonts w:ascii="Times New Roman" w:hAnsi="Times New Roman" w:cs="Times New Roman"/>
        </w:rPr>
        <w:t>ма</w:t>
      </w:r>
      <w:r w:rsidR="00C529CD" w:rsidRPr="00C529CD">
        <w:rPr>
          <w:rFonts w:ascii="Times New Roman" w:hAnsi="Times New Roman" w:cs="Times New Roman"/>
        </w:rPr>
        <w:t>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1" w:name="P326"/>
      <w:bookmarkEnd w:id="21"/>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38"/>
        <w:gridCol w:w="111"/>
        <w:gridCol w:w="3187"/>
        <w:gridCol w:w="895"/>
        <w:gridCol w:w="588"/>
        <w:gridCol w:w="897"/>
        <w:gridCol w:w="434"/>
        <w:gridCol w:w="1141"/>
        <w:gridCol w:w="1120"/>
        <w:gridCol w:w="1118"/>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xml:space="preserve">№ </w:t>
            </w:r>
            <w:proofErr w:type="gramStart"/>
            <w:r w:rsidRPr="00A5268A">
              <w:rPr>
                <w:rFonts w:ascii="Times New Roman" w:hAnsi="Times New Roman" w:cs="Times New Roman"/>
              </w:rPr>
              <w:t>п</w:t>
            </w:r>
            <w:proofErr w:type="gramEnd"/>
            <w:r w:rsidRPr="00A5268A">
              <w:rPr>
                <w:rFonts w:ascii="Times New Roman" w:hAnsi="Times New Roman" w:cs="Times New Roman"/>
              </w:rPr>
              <w:t>/п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0238C8">
              <w:rPr>
                <w:rFonts w:ascii="Times New Roman" w:hAnsi="Times New Roman" w:cs="Times New Roman"/>
              </w:rPr>
              <w:t xml:space="preserve">, в </w:t>
            </w:r>
            <w:proofErr w:type="spellStart"/>
            <w:r w:rsidR="000238C8">
              <w:rPr>
                <w:rFonts w:ascii="Times New Roman" w:hAnsi="Times New Roman" w:cs="Times New Roman"/>
              </w:rPr>
              <w:t>т.ч</w:t>
            </w:r>
            <w:proofErr w:type="spellEnd"/>
            <w:r w:rsidR="000238C8">
              <w:rPr>
                <w:rFonts w:ascii="Times New Roman" w:hAnsi="Times New Roman" w:cs="Times New Roman"/>
              </w:rPr>
              <w:t>.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0238C8">
              <w:rPr>
                <w:rFonts w:ascii="Times New Roman" w:hAnsi="Times New Roman" w:cs="Times New Roman"/>
              </w:rPr>
              <w:t xml:space="preserve">, в </w:t>
            </w:r>
            <w:proofErr w:type="spellStart"/>
            <w:r w:rsidR="000238C8">
              <w:rPr>
                <w:rFonts w:ascii="Times New Roman" w:hAnsi="Times New Roman" w:cs="Times New Roman"/>
              </w:rPr>
              <w:t>т.ч</w:t>
            </w:r>
            <w:proofErr w:type="spellEnd"/>
            <w:r w:rsidR="000238C8">
              <w:rPr>
                <w:rFonts w:ascii="Times New Roman" w:hAnsi="Times New Roman" w:cs="Times New Roman"/>
              </w:rPr>
              <w:t>.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2" w:name="P341"/>
            <w:bookmarkEnd w:id="22"/>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3" w:name="P342"/>
            <w:bookmarkEnd w:id="23"/>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4" w:name="P344"/>
            <w:bookmarkEnd w:id="24"/>
            <w:r>
              <w:rPr>
                <w:rFonts w:ascii="Times New Roman" w:hAnsi="Times New Roman" w:cs="Times New Roman"/>
                <w:i/>
              </w:rPr>
              <w:t>8</w:t>
            </w:r>
          </w:p>
        </w:tc>
        <w:bookmarkStart w:id="25" w:name="P345"/>
        <w:bookmarkEnd w:id="25"/>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23187E" w:rsidRDefault="00D81748" w:rsidP="000F3432">
            <w:pPr>
              <w:spacing w:after="0" w:line="240" w:lineRule="atLeast"/>
              <w:rPr>
                <w:rFonts w:ascii="Times New Roman" w:hAnsi="Times New Roman"/>
              </w:rPr>
            </w:pPr>
            <w:r w:rsidRPr="00DC32DB">
              <w:rPr>
                <w:rFonts w:ascii="Times New Roman" w:hAnsi="Times New Roman"/>
              </w:rPr>
              <w:t xml:space="preserve">Масло 2Т 1л </w:t>
            </w:r>
            <w:r w:rsidR="00153336" w:rsidRPr="00DC32DB">
              <w:rPr>
                <w:rFonts w:ascii="Times New Roman" w:hAnsi="Times New Roman"/>
              </w:rPr>
              <w:t>синтетическое</w:t>
            </w:r>
          </w:p>
          <w:p w:rsidR="00C4470A" w:rsidRPr="00DC32DB" w:rsidRDefault="00C4470A" w:rsidP="000F3432">
            <w:pPr>
              <w:spacing w:after="0" w:line="240" w:lineRule="atLeast"/>
              <w:rPr>
                <w:rFonts w:ascii="Times New Roman" w:hAnsi="Times New Roman"/>
              </w:rPr>
            </w:pPr>
            <w:r>
              <w:rPr>
                <w:rFonts w:ascii="Roboto" w:hAnsi="Roboto"/>
                <w:color w:val="334059"/>
                <w:sz w:val="21"/>
                <w:szCs w:val="21"/>
                <w:shd w:val="clear" w:color="auto" w:fill="FFFFFF"/>
              </w:rPr>
              <w:t>19.20.29.210</w:t>
            </w:r>
          </w:p>
        </w:tc>
        <w:tc>
          <w:tcPr>
            <w:tcW w:w="711" w:type="pct"/>
            <w:gridSpan w:val="2"/>
          </w:tcPr>
          <w:p w:rsidR="000F3432" w:rsidRDefault="000F3432" w:rsidP="000F3432">
            <w:pPr>
              <w:jc w:val="center"/>
            </w:pPr>
          </w:p>
        </w:tc>
        <w:tc>
          <w:tcPr>
            <w:tcW w:w="638" w:type="pct"/>
            <w:gridSpan w:val="2"/>
            <w:vAlign w:val="center"/>
          </w:tcPr>
          <w:p w:rsidR="000F3432" w:rsidRDefault="00D81748" w:rsidP="000F3432">
            <w:pPr>
              <w:jc w:val="center"/>
              <w:rPr>
                <w:rFonts w:ascii="Times New Roman" w:hAnsi="Times New Roman"/>
              </w:rPr>
            </w:pPr>
            <w:r>
              <w:rPr>
                <w:rFonts w:ascii="Times New Roman" w:hAnsi="Times New Roman"/>
              </w:rPr>
              <w:t>л</w:t>
            </w:r>
          </w:p>
        </w:tc>
        <w:tc>
          <w:tcPr>
            <w:tcW w:w="547" w:type="pct"/>
            <w:vAlign w:val="center"/>
          </w:tcPr>
          <w:p w:rsidR="000F3432" w:rsidRDefault="00D81748" w:rsidP="000F3432">
            <w:pPr>
              <w:rPr>
                <w:rFonts w:ascii="Times New Roman" w:hAnsi="Times New Roman"/>
              </w:rPr>
            </w:pPr>
            <w:r>
              <w:rPr>
                <w:rFonts w:ascii="Times New Roman" w:hAnsi="Times New Roman"/>
              </w:rPr>
              <w:t>10</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443169" w:rsidRDefault="00F42D4D" w:rsidP="00443169">
            <w:pPr>
              <w:spacing w:after="0" w:line="240" w:lineRule="atLeast"/>
              <w:jc w:val="both"/>
              <w:rPr>
                <w:rFonts w:ascii="Times New Roman" w:hAnsi="Times New Roman"/>
              </w:rPr>
            </w:pPr>
            <w:r w:rsidRPr="000046D4">
              <w:rPr>
                <w:rFonts w:ascii="Times New Roman" w:hAnsi="Times New Roman"/>
              </w:rPr>
              <w:t xml:space="preserve">Масло моторное, </w:t>
            </w:r>
            <w:r w:rsidR="00443169">
              <w:rPr>
                <w:rFonts w:ascii="Times New Roman" w:hAnsi="Times New Roman"/>
              </w:rPr>
              <w:t>синтетическое 0,6л</w:t>
            </w:r>
          </w:p>
          <w:p w:rsidR="00C4470A" w:rsidRPr="00DC32DB" w:rsidRDefault="00C4470A" w:rsidP="00443169">
            <w:pPr>
              <w:spacing w:after="0" w:line="240" w:lineRule="atLeast"/>
              <w:jc w:val="both"/>
              <w:rPr>
                <w:rFonts w:ascii="Times New Roman" w:hAnsi="Times New Roman"/>
                <w:sz w:val="20"/>
                <w:szCs w:val="20"/>
              </w:rPr>
            </w:pPr>
            <w:r>
              <w:rPr>
                <w:rFonts w:ascii="Roboto" w:hAnsi="Roboto"/>
                <w:color w:val="334059"/>
                <w:sz w:val="21"/>
                <w:szCs w:val="21"/>
                <w:shd w:val="clear" w:color="auto" w:fill="FFFFFF"/>
              </w:rPr>
              <w:t>19.20.29.210</w:t>
            </w:r>
          </w:p>
        </w:tc>
        <w:tc>
          <w:tcPr>
            <w:tcW w:w="711" w:type="pct"/>
            <w:gridSpan w:val="2"/>
          </w:tcPr>
          <w:p w:rsidR="000F3432" w:rsidRDefault="000F3432" w:rsidP="000F3432">
            <w:pPr>
              <w:jc w:val="center"/>
            </w:pPr>
          </w:p>
        </w:tc>
        <w:tc>
          <w:tcPr>
            <w:tcW w:w="638" w:type="pct"/>
            <w:gridSpan w:val="2"/>
            <w:vAlign w:val="center"/>
          </w:tcPr>
          <w:p w:rsidR="000F3432" w:rsidRDefault="00D81748" w:rsidP="000F3432">
            <w:pPr>
              <w:jc w:val="center"/>
              <w:rPr>
                <w:rFonts w:ascii="Times New Roman" w:hAnsi="Times New Roman"/>
              </w:rPr>
            </w:pPr>
            <w:r>
              <w:rPr>
                <w:rFonts w:ascii="Times New Roman" w:hAnsi="Times New Roman"/>
              </w:rPr>
              <w:t>л</w:t>
            </w:r>
          </w:p>
        </w:tc>
        <w:tc>
          <w:tcPr>
            <w:tcW w:w="547" w:type="pct"/>
            <w:vAlign w:val="center"/>
          </w:tcPr>
          <w:p w:rsidR="000F3432" w:rsidRDefault="00D81748" w:rsidP="000F3432">
            <w:pPr>
              <w:rPr>
                <w:rFonts w:ascii="Times New Roman" w:hAnsi="Times New Roman"/>
              </w:rPr>
            </w:pPr>
            <w:r>
              <w:rPr>
                <w:rFonts w:ascii="Times New Roman" w:hAnsi="Times New Roman"/>
              </w:rPr>
              <w:t>10</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 xml:space="preserve">___________Н.Н. </w:t>
            </w:r>
            <w:proofErr w:type="spellStart"/>
            <w:r>
              <w:rPr>
                <w:rFonts w:ascii="Times New Roman" w:eastAsia="Arial" w:hAnsi="Times New Roman"/>
                <w:bCs/>
                <w:sz w:val="20"/>
                <w:szCs w:val="20"/>
                <w:lang w:eastAsia="en-US"/>
              </w:rPr>
              <w:t>Рощипкин</w:t>
            </w:r>
            <w:proofErr w:type="spellEnd"/>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3E065F">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lastRenderedPageBreak/>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C24919">
        <w:rPr>
          <w:rFonts w:ascii="Times New Roman" w:hAnsi="Times New Roman" w:cs="Times New Roman"/>
        </w:rPr>
        <w:t>ма</w:t>
      </w:r>
      <w:r w:rsidR="00C529CD" w:rsidRPr="00C529CD">
        <w:rPr>
          <w:rFonts w:ascii="Times New Roman" w:hAnsi="Times New Roman" w:cs="Times New Roman"/>
        </w:rPr>
        <w:t xml:space="preserve">я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44"/>
        <w:gridCol w:w="2523"/>
        <w:gridCol w:w="883"/>
        <w:gridCol w:w="1354"/>
        <w:gridCol w:w="2703"/>
        <w:gridCol w:w="772"/>
      </w:tblGrid>
      <w:tr w:rsidR="005B759B" w:rsidRPr="00F5087B" w:rsidTr="00F5087B">
        <w:trPr>
          <w:gridAfter w:val="1"/>
          <w:wAfter w:w="407" w:type="pct"/>
        </w:trPr>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xml:space="preserve">№№ </w:t>
            </w:r>
            <w:proofErr w:type="gramStart"/>
            <w:r w:rsidRPr="00F5087B">
              <w:rPr>
                <w:rFonts w:ascii="Times New Roman" w:hAnsi="Times New Roman" w:cs="Times New Roman"/>
              </w:rPr>
              <w:t>п</w:t>
            </w:r>
            <w:proofErr w:type="gramEnd"/>
            <w:r w:rsidRPr="00F5087B">
              <w:rPr>
                <w:rFonts w:ascii="Times New Roman" w:hAnsi="Times New Roman" w:cs="Times New Roman"/>
              </w:rPr>
              <w:t>/п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2606"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F25667" w:rsidP="006F19DE">
            <w:pPr>
              <w:spacing w:after="0" w:line="240" w:lineRule="atLeast"/>
              <w:rPr>
                <w:rFonts w:ascii="Times New Roman" w:hAnsi="Times New Roman"/>
              </w:rPr>
            </w:pPr>
            <w:r w:rsidRPr="00DC1894">
              <w:rPr>
                <w:rFonts w:ascii="Times New Roman" w:hAnsi="Times New Roman"/>
              </w:rPr>
              <w:t xml:space="preserve">Масло </w:t>
            </w:r>
            <w:r w:rsidR="008A1287">
              <w:rPr>
                <w:rFonts w:ascii="Times New Roman" w:hAnsi="Times New Roman"/>
              </w:rPr>
              <w:t xml:space="preserve">моторное </w:t>
            </w:r>
            <w:r w:rsidRPr="00DC1894">
              <w:rPr>
                <w:rFonts w:ascii="Times New Roman" w:hAnsi="Times New Roman"/>
              </w:rPr>
              <w:t>синтетическое</w:t>
            </w:r>
          </w:p>
        </w:tc>
        <w:tc>
          <w:tcPr>
            <w:tcW w:w="2606" w:type="pct"/>
            <w:gridSpan w:val="3"/>
          </w:tcPr>
          <w:p w:rsidR="002B5D3B" w:rsidRDefault="002B5D3B" w:rsidP="004A52F8">
            <w:pPr>
              <w:spacing w:after="0" w:line="240" w:lineRule="atLeast"/>
              <w:jc w:val="both"/>
              <w:rPr>
                <w:rFonts w:ascii="Times New Roman" w:hAnsi="Times New Roman"/>
              </w:rPr>
            </w:pPr>
            <w:r w:rsidRPr="00DC1894">
              <w:rPr>
                <w:rFonts w:ascii="Times New Roman" w:hAnsi="Times New Roman"/>
              </w:rPr>
              <w:t xml:space="preserve">Масло </w:t>
            </w:r>
            <w:r>
              <w:rPr>
                <w:rFonts w:ascii="Times New Roman" w:hAnsi="Times New Roman"/>
              </w:rPr>
              <w:t xml:space="preserve">моторное </w:t>
            </w:r>
            <w:r w:rsidRPr="00DC1894">
              <w:rPr>
                <w:rFonts w:ascii="Times New Roman" w:hAnsi="Times New Roman"/>
              </w:rPr>
              <w:t>синтетическое</w:t>
            </w:r>
            <w:r>
              <w:rPr>
                <w:rFonts w:ascii="Times New Roman" w:hAnsi="Times New Roman"/>
              </w:rPr>
              <w:t xml:space="preserve"> </w:t>
            </w:r>
          </w:p>
          <w:p w:rsidR="00AC3150" w:rsidRDefault="00AC3150" w:rsidP="004A52F8">
            <w:pPr>
              <w:spacing w:after="0" w:line="240" w:lineRule="atLeast"/>
              <w:jc w:val="both"/>
              <w:rPr>
                <w:rFonts w:ascii="Times New Roman" w:hAnsi="Times New Roman"/>
              </w:rPr>
            </w:pPr>
            <w:r>
              <w:rPr>
                <w:rFonts w:ascii="Times New Roman" w:hAnsi="Times New Roman"/>
              </w:rPr>
              <w:t xml:space="preserve">Марка </w:t>
            </w:r>
            <w:r w:rsidRPr="00DC32DB">
              <w:rPr>
                <w:rFonts w:ascii="Times New Roman" w:hAnsi="Times New Roman"/>
              </w:rPr>
              <w:t xml:space="preserve">ALKO HP </w:t>
            </w:r>
          </w:p>
          <w:p w:rsidR="004A52F8"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Назначение </w:t>
            </w:r>
            <w:r w:rsidR="004A52F8" w:rsidRPr="004A52F8">
              <w:rPr>
                <w:rFonts w:ascii="Times New Roman" w:hAnsi="Times New Roman"/>
              </w:rPr>
              <w:t>для 2-тактной садовой техники</w:t>
            </w:r>
            <w:r w:rsidRPr="004A52F8">
              <w:rPr>
                <w:rFonts w:ascii="Times New Roman" w:hAnsi="Times New Roman"/>
              </w:rPr>
              <w:t xml:space="preserve"> садовой техники </w:t>
            </w:r>
          </w:p>
          <w:p w:rsidR="004A52F8" w:rsidRPr="004A52F8" w:rsidRDefault="00F25667" w:rsidP="004A52F8">
            <w:pPr>
              <w:spacing w:after="0" w:line="240" w:lineRule="atLeast"/>
              <w:jc w:val="both"/>
              <w:rPr>
                <w:rFonts w:ascii="Times New Roman" w:hAnsi="Times New Roman"/>
              </w:rPr>
            </w:pPr>
            <w:r w:rsidRPr="004A52F8">
              <w:rPr>
                <w:rFonts w:ascii="Times New Roman" w:hAnsi="Times New Roman"/>
              </w:rPr>
              <w:t xml:space="preserve">С дозатором-нет </w:t>
            </w:r>
          </w:p>
          <w:p w:rsidR="004A52F8" w:rsidRPr="004A52F8" w:rsidRDefault="00F25667" w:rsidP="004A52F8">
            <w:pPr>
              <w:spacing w:after="0" w:line="240" w:lineRule="atLeast"/>
              <w:jc w:val="both"/>
              <w:rPr>
                <w:rFonts w:ascii="Times New Roman" w:hAnsi="Times New Roman"/>
              </w:rPr>
            </w:pPr>
            <w:proofErr w:type="gramStart"/>
            <w:r w:rsidRPr="004A52F8">
              <w:rPr>
                <w:rFonts w:ascii="Times New Roman" w:hAnsi="Times New Roman"/>
              </w:rPr>
              <w:t>Тип-Двухтактное</w:t>
            </w:r>
            <w:proofErr w:type="gramEnd"/>
            <w:r w:rsidRPr="004A52F8">
              <w:rPr>
                <w:rFonts w:ascii="Times New Roman" w:hAnsi="Times New Roman"/>
              </w:rPr>
              <w:t xml:space="preserve"> </w:t>
            </w:r>
          </w:p>
          <w:p w:rsidR="004A52F8" w:rsidRPr="004A52F8" w:rsidRDefault="008A1287" w:rsidP="004A52F8">
            <w:pPr>
              <w:spacing w:after="0" w:line="240" w:lineRule="atLeast"/>
              <w:jc w:val="both"/>
              <w:rPr>
                <w:rFonts w:ascii="Times New Roman" w:hAnsi="Times New Roman"/>
              </w:rPr>
            </w:pPr>
            <w:proofErr w:type="gramStart"/>
            <w:r>
              <w:rPr>
                <w:rFonts w:ascii="Times New Roman" w:hAnsi="Times New Roman"/>
              </w:rPr>
              <w:t>Вид-</w:t>
            </w:r>
            <w:r w:rsidR="00F25667" w:rsidRPr="004A52F8">
              <w:rPr>
                <w:rFonts w:ascii="Times New Roman" w:hAnsi="Times New Roman"/>
              </w:rPr>
              <w:t>синтетическое</w:t>
            </w:r>
            <w:proofErr w:type="gramEnd"/>
            <w:r w:rsidR="00F25667" w:rsidRPr="004A52F8">
              <w:rPr>
                <w:rFonts w:ascii="Times New Roman" w:hAnsi="Times New Roman"/>
              </w:rPr>
              <w:t xml:space="preserve"> </w:t>
            </w:r>
          </w:p>
          <w:p w:rsidR="00F25667" w:rsidRPr="004A52F8" w:rsidRDefault="00F25667" w:rsidP="004A52F8">
            <w:pPr>
              <w:spacing w:after="0" w:line="240" w:lineRule="atLeast"/>
              <w:jc w:val="both"/>
              <w:rPr>
                <w:rFonts w:ascii="Times New Roman" w:hAnsi="Times New Roman"/>
                <w:sz w:val="20"/>
                <w:szCs w:val="20"/>
              </w:rPr>
            </w:pPr>
            <w:r w:rsidRPr="004A52F8">
              <w:rPr>
                <w:rFonts w:ascii="Times New Roman" w:hAnsi="Times New Roman"/>
              </w:rPr>
              <w:t>Объе</w:t>
            </w:r>
            <w:proofErr w:type="gramStart"/>
            <w:r w:rsidRPr="004A52F8">
              <w:rPr>
                <w:rFonts w:ascii="Times New Roman" w:hAnsi="Times New Roman"/>
              </w:rPr>
              <w:t>м-</w:t>
            </w:r>
            <w:proofErr w:type="gramEnd"/>
            <w:r w:rsidR="00AE1B7D">
              <w:rPr>
                <w:rFonts w:ascii="Times New Roman" w:hAnsi="Times New Roman"/>
              </w:rPr>
              <w:t xml:space="preserve"> не менее </w:t>
            </w:r>
            <w:r w:rsidRPr="004A52F8">
              <w:rPr>
                <w:rFonts w:ascii="Times New Roman" w:hAnsi="Times New Roman"/>
              </w:rPr>
              <w:t>1 л</w:t>
            </w:r>
          </w:p>
        </w:tc>
      </w:tr>
      <w:tr w:rsidR="00F25667" w:rsidRPr="00F5087B" w:rsidTr="00F5087B">
        <w:trPr>
          <w:gridAfter w:val="1"/>
          <w:wAfter w:w="407" w:type="pct"/>
        </w:trPr>
        <w:tc>
          <w:tcPr>
            <w:tcW w:w="656" w:type="pct"/>
          </w:tcPr>
          <w:p w:rsidR="00F25667" w:rsidRPr="00F5087B" w:rsidRDefault="00F25667" w:rsidP="00F25667">
            <w:pPr>
              <w:pStyle w:val="ConsPlusNormal"/>
              <w:numPr>
                <w:ilvl w:val="0"/>
                <w:numId w:val="36"/>
              </w:numPr>
              <w:adjustRightInd/>
              <w:rPr>
                <w:rFonts w:ascii="Times New Roman" w:hAnsi="Times New Roman" w:cs="Times New Roman"/>
              </w:rPr>
            </w:pPr>
          </w:p>
        </w:tc>
        <w:tc>
          <w:tcPr>
            <w:tcW w:w="1331" w:type="pct"/>
          </w:tcPr>
          <w:p w:rsidR="00F25667" w:rsidRPr="00DC1894" w:rsidRDefault="00EF3417" w:rsidP="006F19DE">
            <w:pPr>
              <w:spacing w:after="0" w:line="240" w:lineRule="atLeast"/>
              <w:jc w:val="both"/>
              <w:rPr>
                <w:rFonts w:ascii="Times New Roman" w:hAnsi="Times New Roman"/>
                <w:sz w:val="20"/>
                <w:szCs w:val="20"/>
              </w:rPr>
            </w:pPr>
            <w:r>
              <w:rPr>
                <w:rFonts w:ascii="Times New Roman" w:hAnsi="Times New Roman"/>
              </w:rPr>
              <w:t xml:space="preserve">Масло моторное, </w:t>
            </w:r>
            <w:r w:rsidR="00F25667" w:rsidRPr="00DC1894">
              <w:rPr>
                <w:rFonts w:ascii="Times New Roman" w:hAnsi="Times New Roman"/>
              </w:rPr>
              <w:t>синтетическое</w:t>
            </w:r>
          </w:p>
        </w:tc>
        <w:tc>
          <w:tcPr>
            <w:tcW w:w="2606" w:type="pct"/>
            <w:gridSpan w:val="3"/>
          </w:tcPr>
          <w:p w:rsidR="002B5D3B" w:rsidRDefault="00AE1B7D" w:rsidP="00EF3417">
            <w:pPr>
              <w:spacing w:after="0" w:line="240" w:lineRule="atLeast"/>
              <w:jc w:val="both"/>
              <w:rPr>
                <w:rFonts w:ascii="Times New Roman" w:hAnsi="Times New Roman"/>
              </w:rPr>
            </w:pPr>
            <w:r>
              <w:rPr>
                <w:rFonts w:ascii="Times New Roman" w:hAnsi="Times New Roman"/>
              </w:rPr>
              <w:t>Моторное масло</w:t>
            </w:r>
            <w:r w:rsidR="00AC3150">
              <w:rPr>
                <w:rFonts w:ascii="Times New Roman" w:hAnsi="Times New Roman"/>
              </w:rPr>
              <w:t xml:space="preserve"> </w:t>
            </w:r>
          </w:p>
          <w:p w:rsidR="00EF3417" w:rsidRPr="00AC3150" w:rsidRDefault="002B5D3B" w:rsidP="00EF3417">
            <w:pPr>
              <w:spacing w:after="0" w:line="240" w:lineRule="atLeast"/>
              <w:jc w:val="both"/>
              <w:rPr>
                <w:rFonts w:ascii="Times New Roman" w:hAnsi="Times New Roman"/>
              </w:rPr>
            </w:pPr>
            <w:r>
              <w:rPr>
                <w:rFonts w:ascii="Times New Roman" w:hAnsi="Times New Roman"/>
              </w:rPr>
              <w:t>М</w:t>
            </w:r>
            <w:r w:rsidR="00AC3150">
              <w:rPr>
                <w:rFonts w:ascii="Times New Roman" w:hAnsi="Times New Roman"/>
              </w:rPr>
              <w:t xml:space="preserve">арка </w:t>
            </w:r>
            <w:r w:rsidRPr="000046D4">
              <w:rPr>
                <w:rFonts w:ascii="Times New Roman" w:hAnsi="Times New Roman"/>
              </w:rPr>
              <w:t>STIHL</w:t>
            </w:r>
          </w:p>
          <w:p w:rsidR="00AE1B7D" w:rsidRDefault="00F25667" w:rsidP="004A52F8">
            <w:pPr>
              <w:spacing w:after="0" w:line="240" w:lineRule="atLeast"/>
              <w:jc w:val="both"/>
              <w:rPr>
                <w:rFonts w:ascii="Times New Roman" w:hAnsi="Times New Roman"/>
              </w:rPr>
            </w:pPr>
            <w:r w:rsidRPr="004A52F8">
              <w:rPr>
                <w:rFonts w:ascii="Times New Roman" w:hAnsi="Times New Roman"/>
              </w:rPr>
              <w:t>всесезонное масло</w:t>
            </w:r>
            <w:r w:rsidR="00AE1B7D">
              <w:rPr>
                <w:rFonts w:ascii="Times New Roman" w:hAnsi="Times New Roman"/>
              </w:rPr>
              <w:t xml:space="preserve"> синтетическое</w:t>
            </w:r>
            <w:r w:rsidR="002B5D3B">
              <w:rPr>
                <w:rFonts w:ascii="Times New Roman" w:hAnsi="Times New Roman"/>
              </w:rPr>
              <w:t xml:space="preserve"> </w:t>
            </w:r>
            <w:r w:rsidR="002B5D3B" w:rsidRPr="000046D4">
              <w:rPr>
                <w:rFonts w:ascii="Times New Roman" w:hAnsi="Times New Roman"/>
              </w:rPr>
              <w:t>10W-30</w:t>
            </w:r>
          </w:p>
          <w:p w:rsidR="00F25667" w:rsidRPr="004A52F8" w:rsidRDefault="00AE1B7D" w:rsidP="004A52F8">
            <w:pPr>
              <w:spacing w:after="0" w:line="240" w:lineRule="atLeast"/>
              <w:jc w:val="both"/>
              <w:rPr>
                <w:rFonts w:ascii="Times New Roman" w:hAnsi="Times New Roman"/>
              </w:rPr>
            </w:pPr>
            <w:r>
              <w:rPr>
                <w:rFonts w:ascii="Times New Roman" w:hAnsi="Times New Roman"/>
              </w:rPr>
              <w:t>О</w:t>
            </w:r>
            <w:r w:rsidR="00F25667" w:rsidRPr="004A52F8">
              <w:rPr>
                <w:rFonts w:ascii="Times New Roman" w:hAnsi="Times New Roman"/>
              </w:rPr>
              <w:t>бъем</w:t>
            </w:r>
            <w:r>
              <w:rPr>
                <w:rFonts w:ascii="Times New Roman" w:hAnsi="Times New Roman"/>
              </w:rPr>
              <w:t xml:space="preserve"> –</w:t>
            </w:r>
            <w:r w:rsidR="00F25667" w:rsidRPr="004A52F8">
              <w:rPr>
                <w:rFonts w:ascii="Times New Roman" w:hAnsi="Times New Roman"/>
              </w:rPr>
              <w:t xml:space="preserve"> </w:t>
            </w:r>
            <w:r>
              <w:rPr>
                <w:rFonts w:ascii="Times New Roman" w:hAnsi="Times New Roman"/>
              </w:rPr>
              <w:t>не менее 0,6</w:t>
            </w:r>
            <w:r w:rsidR="00F25667" w:rsidRPr="004A52F8">
              <w:rPr>
                <w:rFonts w:ascii="Times New Roman" w:hAnsi="Times New Roman"/>
              </w:rPr>
              <w:t xml:space="preserve"> л. </w:t>
            </w:r>
          </w:p>
          <w:p w:rsidR="00F25667" w:rsidRPr="004A52F8" w:rsidRDefault="00F25667" w:rsidP="004A52F8">
            <w:pPr>
              <w:spacing w:after="0" w:line="240" w:lineRule="atLeast"/>
              <w:jc w:val="both"/>
              <w:rPr>
                <w:rFonts w:ascii="Times New Roman" w:hAnsi="Times New Roman"/>
                <w:sz w:val="20"/>
                <w:szCs w:val="20"/>
              </w:rPr>
            </w:pPr>
            <w:r w:rsidRPr="004A52F8">
              <w:rPr>
                <w:rFonts w:ascii="Times New Roman" w:hAnsi="Times New Roman"/>
              </w:rPr>
              <w:t>Для 4-тактной садовой техники (газонокосилки, мотоблоки), обеспечивает защиту от износа, чистоту двигателя и стабильную работу API</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0D3A3B"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 xml:space="preserve">_______________Н.Н. </w:t>
            </w:r>
            <w:proofErr w:type="spellStart"/>
            <w:r w:rsidRPr="00F5087B">
              <w:rPr>
                <w:rFonts w:ascii="Times New Roman" w:eastAsia="Arial" w:hAnsi="Times New Roman"/>
                <w:bCs/>
                <w:sz w:val="20"/>
                <w:szCs w:val="20"/>
                <w:lang w:eastAsia="en-US"/>
              </w:rPr>
              <w:t>Рощипкин</w:t>
            </w:r>
            <w:proofErr w:type="spellEnd"/>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gridSpan w:val="2"/>
          </w:tcPr>
          <w:p w:rsidR="000D3A3B" w:rsidRPr="00F5087B" w:rsidRDefault="000D3A3B" w:rsidP="00F85E79">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 на русском языке. Гарантия производителя на оборудование составляет не менее 12 месяцев. Гарантия Поставщика на поставленное оборудование составляет (не менее гарантии производителя) не менее 12 месяцев.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2.2. Иные требования: Требования к качеству товара: Год выпуска не ранее 2025 года.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2.3.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0B6F9F" w:rsidRPr="00691581" w:rsidRDefault="000B6F9F" w:rsidP="000B6F9F">
      <w:pPr>
        <w:pStyle w:val="ConsPlusNormal"/>
        <w:ind w:firstLine="0"/>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lastRenderedPageBreak/>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C24919">
        <w:rPr>
          <w:rFonts w:ascii="Times New Roman" w:hAnsi="Times New Roman" w:cs="Times New Roman"/>
        </w:rPr>
        <w:t>ма</w:t>
      </w:r>
      <w:r w:rsidRPr="00C529CD">
        <w:rPr>
          <w:rFonts w:ascii="Times New Roman" w:hAnsi="Times New Roman" w:cs="Times New Roman"/>
        </w:rPr>
        <w:t xml:space="preserve">я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25"/>
        <w:gridCol w:w="5644"/>
        <w:gridCol w:w="2921"/>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proofErr w:type="gramStart"/>
            <w:r w:rsidRPr="00A5268A">
              <w:rPr>
                <w:rFonts w:ascii="Times New Roman" w:hAnsi="Times New Roman" w:cs="Times New Roman"/>
              </w:rPr>
              <w:t>г</w:t>
            </w:r>
            <w:proofErr w:type="gramEnd"/>
            <w:r w:rsidRPr="00A5268A">
              <w:rPr>
                <w:rFonts w:ascii="Times New Roman" w:hAnsi="Times New Roman" w:cs="Times New Roman"/>
              </w:rPr>
              <w:t>.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34"/>
        <w:gridCol w:w="1866"/>
        <w:gridCol w:w="1466"/>
        <w:gridCol w:w="1987"/>
        <w:gridCol w:w="2336"/>
        <w:gridCol w:w="220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xml:space="preserve">№ </w:t>
            </w:r>
            <w:proofErr w:type="gramStart"/>
            <w:r w:rsidRPr="00A5268A">
              <w:rPr>
                <w:rFonts w:ascii="Times New Roman" w:hAnsi="Times New Roman" w:cs="Times New Roman"/>
              </w:rPr>
              <w:t>п</w:t>
            </w:r>
            <w:proofErr w:type="gramEnd"/>
            <w:r w:rsidRPr="00A5268A">
              <w:rPr>
                <w:rFonts w:ascii="Times New Roman" w:hAnsi="Times New Roman" w:cs="Times New Roman"/>
              </w:rPr>
              <w:t>/п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729"/>
        <w:gridCol w:w="483"/>
        <w:gridCol w:w="1502"/>
        <w:gridCol w:w="680"/>
        <w:gridCol w:w="4196"/>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2E" w:rsidRDefault="0062192E" w:rsidP="00241475">
      <w:pPr>
        <w:spacing w:after="0" w:line="240" w:lineRule="auto"/>
      </w:pPr>
      <w:r>
        <w:separator/>
      </w:r>
    </w:p>
  </w:endnote>
  <w:endnote w:type="continuationSeparator" w:id="0">
    <w:p w:rsidR="0062192E" w:rsidRDefault="0062192E"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2E" w:rsidRDefault="0062192E" w:rsidP="00241475">
      <w:pPr>
        <w:spacing w:after="0" w:line="240" w:lineRule="auto"/>
      </w:pPr>
      <w:r>
        <w:separator/>
      </w:r>
    </w:p>
  </w:footnote>
  <w:footnote w:type="continuationSeparator" w:id="0">
    <w:p w:rsidR="0062192E" w:rsidRDefault="0062192E" w:rsidP="00241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39"/>
    <w:rsid w:val="00000765"/>
    <w:rsid w:val="000013C1"/>
    <w:rsid w:val="000032A9"/>
    <w:rsid w:val="000032D6"/>
    <w:rsid w:val="000046D4"/>
    <w:rsid w:val="000238C8"/>
    <w:rsid w:val="00040956"/>
    <w:rsid w:val="00043167"/>
    <w:rsid w:val="000444C1"/>
    <w:rsid w:val="00055632"/>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E6A37"/>
    <w:rsid w:val="000F3432"/>
    <w:rsid w:val="00113EA8"/>
    <w:rsid w:val="00114602"/>
    <w:rsid w:val="00117209"/>
    <w:rsid w:val="00125315"/>
    <w:rsid w:val="0012632A"/>
    <w:rsid w:val="00131991"/>
    <w:rsid w:val="00136D3E"/>
    <w:rsid w:val="00137EBB"/>
    <w:rsid w:val="00140A27"/>
    <w:rsid w:val="00142D87"/>
    <w:rsid w:val="001512B3"/>
    <w:rsid w:val="00153336"/>
    <w:rsid w:val="00166C4B"/>
    <w:rsid w:val="00170996"/>
    <w:rsid w:val="00182A20"/>
    <w:rsid w:val="001911F7"/>
    <w:rsid w:val="0019274D"/>
    <w:rsid w:val="00196DF0"/>
    <w:rsid w:val="001A5E1F"/>
    <w:rsid w:val="001A7C98"/>
    <w:rsid w:val="001C2813"/>
    <w:rsid w:val="001C6A14"/>
    <w:rsid w:val="001D076A"/>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D7"/>
    <w:rsid w:val="00296C06"/>
    <w:rsid w:val="002B0D52"/>
    <w:rsid w:val="002B5D3B"/>
    <w:rsid w:val="002E3035"/>
    <w:rsid w:val="002E36A9"/>
    <w:rsid w:val="002F0271"/>
    <w:rsid w:val="002F747C"/>
    <w:rsid w:val="00307056"/>
    <w:rsid w:val="00310C73"/>
    <w:rsid w:val="0031176C"/>
    <w:rsid w:val="0031727E"/>
    <w:rsid w:val="00323B1C"/>
    <w:rsid w:val="00334CD7"/>
    <w:rsid w:val="00337EAA"/>
    <w:rsid w:val="00362B61"/>
    <w:rsid w:val="003802EA"/>
    <w:rsid w:val="00383051"/>
    <w:rsid w:val="0038492B"/>
    <w:rsid w:val="00396C4A"/>
    <w:rsid w:val="003D1275"/>
    <w:rsid w:val="003E065F"/>
    <w:rsid w:val="003E7009"/>
    <w:rsid w:val="003F0202"/>
    <w:rsid w:val="003F060F"/>
    <w:rsid w:val="003F3BFC"/>
    <w:rsid w:val="003F7E8E"/>
    <w:rsid w:val="0041047E"/>
    <w:rsid w:val="004124A7"/>
    <w:rsid w:val="004232E9"/>
    <w:rsid w:val="00443169"/>
    <w:rsid w:val="00443C89"/>
    <w:rsid w:val="004528AE"/>
    <w:rsid w:val="00463804"/>
    <w:rsid w:val="00475617"/>
    <w:rsid w:val="00483FDB"/>
    <w:rsid w:val="00487DEA"/>
    <w:rsid w:val="004A06B0"/>
    <w:rsid w:val="004A52F8"/>
    <w:rsid w:val="004B23CF"/>
    <w:rsid w:val="004C0164"/>
    <w:rsid w:val="004C2265"/>
    <w:rsid w:val="004C377E"/>
    <w:rsid w:val="004D0391"/>
    <w:rsid w:val="004E43B5"/>
    <w:rsid w:val="004F6ACB"/>
    <w:rsid w:val="00513ABE"/>
    <w:rsid w:val="005146AC"/>
    <w:rsid w:val="00532F1C"/>
    <w:rsid w:val="00535CED"/>
    <w:rsid w:val="00536A85"/>
    <w:rsid w:val="005415AF"/>
    <w:rsid w:val="00567836"/>
    <w:rsid w:val="00577634"/>
    <w:rsid w:val="00586246"/>
    <w:rsid w:val="005907A8"/>
    <w:rsid w:val="0059358C"/>
    <w:rsid w:val="00593D68"/>
    <w:rsid w:val="005A4B9C"/>
    <w:rsid w:val="005B759B"/>
    <w:rsid w:val="005C56C8"/>
    <w:rsid w:val="005D2E94"/>
    <w:rsid w:val="005D7B4C"/>
    <w:rsid w:val="005E46CA"/>
    <w:rsid w:val="005F08A6"/>
    <w:rsid w:val="005F3527"/>
    <w:rsid w:val="00600ECF"/>
    <w:rsid w:val="00602251"/>
    <w:rsid w:val="006039ED"/>
    <w:rsid w:val="00617E75"/>
    <w:rsid w:val="0062192E"/>
    <w:rsid w:val="00627351"/>
    <w:rsid w:val="00632320"/>
    <w:rsid w:val="006437E1"/>
    <w:rsid w:val="00645B4D"/>
    <w:rsid w:val="00646159"/>
    <w:rsid w:val="006514B2"/>
    <w:rsid w:val="006544C6"/>
    <w:rsid w:val="00664778"/>
    <w:rsid w:val="006849D1"/>
    <w:rsid w:val="006A0695"/>
    <w:rsid w:val="006A47BF"/>
    <w:rsid w:val="006A49ED"/>
    <w:rsid w:val="006B08CA"/>
    <w:rsid w:val="006B203F"/>
    <w:rsid w:val="006B5A40"/>
    <w:rsid w:val="006B7B1D"/>
    <w:rsid w:val="006C0ECE"/>
    <w:rsid w:val="006C1714"/>
    <w:rsid w:val="006C1E87"/>
    <w:rsid w:val="006E6CAA"/>
    <w:rsid w:val="006F19DE"/>
    <w:rsid w:val="006F2FFA"/>
    <w:rsid w:val="00702989"/>
    <w:rsid w:val="00703153"/>
    <w:rsid w:val="007133F3"/>
    <w:rsid w:val="00713E3B"/>
    <w:rsid w:val="007240E6"/>
    <w:rsid w:val="00724BD5"/>
    <w:rsid w:val="00726D01"/>
    <w:rsid w:val="00732403"/>
    <w:rsid w:val="007354D6"/>
    <w:rsid w:val="00737A58"/>
    <w:rsid w:val="007525B5"/>
    <w:rsid w:val="00757123"/>
    <w:rsid w:val="00757284"/>
    <w:rsid w:val="007572E7"/>
    <w:rsid w:val="00757613"/>
    <w:rsid w:val="007625F4"/>
    <w:rsid w:val="007651E1"/>
    <w:rsid w:val="0076719B"/>
    <w:rsid w:val="00776778"/>
    <w:rsid w:val="007864AF"/>
    <w:rsid w:val="00791F1D"/>
    <w:rsid w:val="007A00C3"/>
    <w:rsid w:val="007A3D38"/>
    <w:rsid w:val="007B3F0F"/>
    <w:rsid w:val="007C7242"/>
    <w:rsid w:val="007F09CF"/>
    <w:rsid w:val="00807A24"/>
    <w:rsid w:val="00813110"/>
    <w:rsid w:val="00820500"/>
    <w:rsid w:val="00841AF1"/>
    <w:rsid w:val="008435ED"/>
    <w:rsid w:val="008458D0"/>
    <w:rsid w:val="00846308"/>
    <w:rsid w:val="008476AD"/>
    <w:rsid w:val="008729C4"/>
    <w:rsid w:val="0089417C"/>
    <w:rsid w:val="00894250"/>
    <w:rsid w:val="008A1287"/>
    <w:rsid w:val="008B0109"/>
    <w:rsid w:val="008B245F"/>
    <w:rsid w:val="008B7F1D"/>
    <w:rsid w:val="008C0F29"/>
    <w:rsid w:val="008C4891"/>
    <w:rsid w:val="008D5C9B"/>
    <w:rsid w:val="0091248E"/>
    <w:rsid w:val="00942768"/>
    <w:rsid w:val="00946A43"/>
    <w:rsid w:val="009479F2"/>
    <w:rsid w:val="00950C68"/>
    <w:rsid w:val="00957DD4"/>
    <w:rsid w:val="00957E9C"/>
    <w:rsid w:val="00967A6C"/>
    <w:rsid w:val="009770DA"/>
    <w:rsid w:val="00984F6A"/>
    <w:rsid w:val="00990AB2"/>
    <w:rsid w:val="009A462E"/>
    <w:rsid w:val="009B0341"/>
    <w:rsid w:val="009C67D2"/>
    <w:rsid w:val="009D2F26"/>
    <w:rsid w:val="009D3CE4"/>
    <w:rsid w:val="009D501A"/>
    <w:rsid w:val="009D5D7E"/>
    <w:rsid w:val="009E12A1"/>
    <w:rsid w:val="009E6C51"/>
    <w:rsid w:val="00A003FB"/>
    <w:rsid w:val="00A01124"/>
    <w:rsid w:val="00A01222"/>
    <w:rsid w:val="00A0424F"/>
    <w:rsid w:val="00A07A9C"/>
    <w:rsid w:val="00A20EA3"/>
    <w:rsid w:val="00A230CE"/>
    <w:rsid w:val="00A33DCA"/>
    <w:rsid w:val="00A34FA1"/>
    <w:rsid w:val="00A4257C"/>
    <w:rsid w:val="00A53DBE"/>
    <w:rsid w:val="00A62877"/>
    <w:rsid w:val="00A65D7C"/>
    <w:rsid w:val="00A720D5"/>
    <w:rsid w:val="00A72FF5"/>
    <w:rsid w:val="00A736A6"/>
    <w:rsid w:val="00A836FD"/>
    <w:rsid w:val="00A83CDD"/>
    <w:rsid w:val="00A8465B"/>
    <w:rsid w:val="00A91ABB"/>
    <w:rsid w:val="00A95856"/>
    <w:rsid w:val="00A978A2"/>
    <w:rsid w:val="00AB30E7"/>
    <w:rsid w:val="00AB3D45"/>
    <w:rsid w:val="00AB6FD3"/>
    <w:rsid w:val="00AC3150"/>
    <w:rsid w:val="00AC5AB7"/>
    <w:rsid w:val="00AD4EF8"/>
    <w:rsid w:val="00AE1B7D"/>
    <w:rsid w:val="00AE5BE9"/>
    <w:rsid w:val="00B03EAF"/>
    <w:rsid w:val="00B05CDF"/>
    <w:rsid w:val="00B121E6"/>
    <w:rsid w:val="00B16643"/>
    <w:rsid w:val="00B34E37"/>
    <w:rsid w:val="00B47C73"/>
    <w:rsid w:val="00B525BA"/>
    <w:rsid w:val="00B756EE"/>
    <w:rsid w:val="00B769AF"/>
    <w:rsid w:val="00B7752D"/>
    <w:rsid w:val="00B8440A"/>
    <w:rsid w:val="00BB32B9"/>
    <w:rsid w:val="00BB53EC"/>
    <w:rsid w:val="00BC3200"/>
    <w:rsid w:val="00BC47C8"/>
    <w:rsid w:val="00BC66C1"/>
    <w:rsid w:val="00BE22D7"/>
    <w:rsid w:val="00BF0917"/>
    <w:rsid w:val="00BF4D48"/>
    <w:rsid w:val="00BF705D"/>
    <w:rsid w:val="00BF7639"/>
    <w:rsid w:val="00C041F3"/>
    <w:rsid w:val="00C075F9"/>
    <w:rsid w:val="00C24919"/>
    <w:rsid w:val="00C260EA"/>
    <w:rsid w:val="00C31C68"/>
    <w:rsid w:val="00C4470A"/>
    <w:rsid w:val="00C529CD"/>
    <w:rsid w:val="00C61D94"/>
    <w:rsid w:val="00C66689"/>
    <w:rsid w:val="00C7444D"/>
    <w:rsid w:val="00C82389"/>
    <w:rsid w:val="00C82764"/>
    <w:rsid w:val="00CA3A3E"/>
    <w:rsid w:val="00CC0188"/>
    <w:rsid w:val="00CD249B"/>
    <w:rsid w:val="00CD739D"/>
    <w:rsid w:val="00CF7885"/>
    <w:rsid w:val="00D01255"/>
    <w:rsid w:val="00D04A19"/>
    <w:rsid w:val="00D07E91"/>
    <w:rsid w:val="00D13B14"/>
    <w:rsid w:val="00D1698A"/>
    <w:rsid w:val="00D21A2A"/>
    <w:rsid w:val="00D22AD5"/>
    <w:rsid w:val="00D34441"/>
    <w:rsid w:val="00D4167E"/>
    <w:rsid w:val="00D4323A"/>
    <w:rsid w:val="00D46FAF"/>
    <w:rsid w:val="00D50D3B"/>
    <w:rsid w:val="00D5700F"/>
    <w:rsid w:val="00D731DE"/>
    <w:rsid w:val="00D809AD"/>
    <w:rsid w:val="00D81748"/>
    <w:rsid w:val="00D91B35"/>
    <w:rsid w:val="00D95606"/>
    <w:rsid w:val="00DA008F"/>
    <w:rsid w:val="00DA095B"/>
    <w:rsid w:val="00DC1894"/>
    <w:rsid w:val="00DC32D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D33D2"/>
    <w:rsid w:val="00ED79A0"/>
    <w:rsid w:val="00EF3417"/>
    <w:rsid w:val="00F02138"/>
    <w:rsid w:val="00F04C05"/>
    <w:rsid w:val="00F105A1"/>
    <w:rsid w:val="00F21E74"/>
    <w:rsid w:val="00F244BB"/>
    <w:rsid w:val="00F25667"/>
    <w:rsid w:val="00F257AB"/>
    <w:rsid w:val="00F41049"/>
    <w:rsid w:val="00F42D4D"/>
    <w:rsid w:val="00F43232"/>
    <w:rsid w:val="00F44E41"/>
    <w:rsid w:val="00F5087B"/>
    <w:rsid w:val="00F65AAF"/>
    <w:rsid w:val="00F772D8"/>
    <w:rsid w:val="00F85E79"/>
    <w:rsid w:val="00FD0549"/>
    <w:rsid w:val="00FD709D"/>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0EEC957FE82237E0FEED4C3A35iCZF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footnotes" Target="footnotes.xml"/><Relationship Id="rId12" Type="http://schemas.openxmlformats.org/officeDocument/2006/relationships/hyperlink" Target="consultantplus://offline/ref=1B96C98DA142BCA17012B13C3CBA8B954B2731BE013537AB60365B9616824D771CECCD73E8252AE0F0F81A6B739A9784D73124683D5EC955i5ZC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437AB60365B9616824D771CECCD73EC2D2EEBADA20A6F3ACF9C9AD1283A6D235EiCZ9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96C98DA142BCA17012B13C3CBA8B954B2731BE013537AB60365B9616824D771CECCD73E8242DE0F9F81A6B739A9784D73124683D5EC955i5ZCI" TargetMode="External"/><Relationship Id="rId24" Type="http://schemas.openxmlformats.org/officeDocument/2006/relationships/hyperlink" Target="consultantplus://offline/ref=B09ED5B07246FB2A0D2E190E7D4A32D84FBED505C11D3E1C47BE2E9BB068E1ADC13E3E36B03677CBF0qBG" TargetMode="External"/><Relationship Id="rId5" Type="http://schemas.openxmlformats.org/officeDocument/2006/relationships/settings" Target="settings.xml"/><Relationship Id="rId15" Type="http://schemas.openxmlformats.org/officeDocument/2006/relationships/hyperlink" Target="consultantplus://offline/ref=1B96C98DA142BCA17012B13C3CBA8B954B2731BE013537AB60365B9616824D770EEC957FE82237E0FEED4C3A35iCZFI" TargetMode="External"/><Relationship Id="rId23" Type="http://schemas.openxmlformats.org/officeDocument/2006/relationships/hyperlink" Target="consultantplus://offline/ref=1B96C98DA142BCA17012B13C3CBA8B954B2335BA073437AB60365B9616824D771CECCD73E82429E4FCF81A6B739A9784D73124683D5EC955i5ZCI" TargetMode="External"/><Relationship Id="rId28" Type="http://schemas.openxmlformats.org/officeDocument/2006/relationships/fontTable" Target="fontTable.xml"/><Relationship Id="rId10" Type="http://schemas.openxmlformats.org/officeDocument/2006/relationships/hyperlink" Target="consultantplus://offline/ref=1B96C98DA142BCA17012B13C3CBA8B954B2731BE013537AB60365B9616824D770EEC957FE82237E0FEED4C3A35iCZFI" TargetMode="External"/><Relationship Id="rId19" Type="http://schemas.openxmlformats.org/officeDocument/2006/relationships/hyperlink" Target="consultantplus://offline/ref=1B96C98DA142BCA17012B13C3CBA8B954A213DB3013E6AA1686F5794118D12601BA5C172E9222AE4F2A71F7E62C29A82CF2F2371215CCBi5Z7I" TargetMode="External"/><Relationship Id="rId4" Type="http://schemas.microsoft.com/office/2007/relationships/stylesWithEffects" Target="stylesWithEffect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A213DB3013E6AA1686F5794118D12601BA5C172E9222AE4F2A71F7E62C29A82CF2F2371215CCBi5Z7I" TargetMode="External"/><Relationship Id="rId22" Type="http://schemas.openxmlformats.org/officeDocument/2006/relationships/hyperlink" Target="consultantplus://offline/ref=1B96C98DA142BCA17012B13C3CBA8B954B2731BE013537AB60365B9616824D770EEC957FE82237E0FEED4C3A35iCZFI" TargetMode="External"/><Relationship Id="rId27" Type="http://schemas.openxmlformats.org/officeDocument/2006/relationships/hyperlink" Target="consultantplus://offline/ref=1B96C98DA142BCA17012B13C3CBA8B954B2731BE013537AB60365B9616824D771CECCD73E8252AE0F0F81A6B739A9784D73124683D5EC955i5Z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54F4-75CB-4174-A0A0-0674FDE5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6443</Words>
  <Characters>36727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Елена Соловова</cp:lastModifiedBy>
  <cp:revision>4</cp:revision>
  <cp:lastPrinted>2021-11-29T11:49:00Z</cp:lastPrinted>
  <dcterms:created xsi:type="dcterms:W3CDTF">2026-05-26T07:54:00Z</dcterms:created>
  <dcterms:modified xsi:type="dcterms:W3CDTF">2026-06-23T02:08:00Z</dcterms:modified>
</cp:coreProperties>
</file>