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3A" w:rsidRPr="00976A69" w:rsidRDefault="00D3343A" w:rsidP="00D3343A">
      <w:pPr>
        <w:widowControl/>
        <w:autoSpaceDE w:val="0"/>
        <w:autoSpaceDN w:val="0"/>
        <w:adjustRightInd w:val="0"/>
        <w:ind w:right="-6" w:firstLine="708"/>
        <w:jc w:val="center"/>
        <w:rPr>
          <w:b/>
          <w:bCs/>
          <w:sz w:val="24"/>
          <w:szCs w:val="24"/>
        </w:rPr>
      </w:pPr>
      <w:r w:rsidRPr="00976A69">
        <w:rPr>
          <w:b/>
          <w:bCs/>
          <w:sz w:val="24"/>
          <w:szCs w:val="24"/>
        </w:rPr>
        <w:t>Расчет начальной (максимальной) цены контракта на основании</w:t>
      </w:r>
    </w:p>
    <w:p w:rsidR="00D3343A" w:rsidRPr="00976A69" w:rsidRDefault="00D3343A" w:rsidP="00274488">
      <w:pPr>
        <w:widowControl/>
        <w:autoSpaceDE w:val="0"/>
        <w:autoSpaceDN w:val="0"/>
        <w:adjustRightInd w:val="0"/>
        <w:ind w:right="-6" w:firstLine="708"/>
        <w:jc w:val="center"/>
        <w:rPr>
          <w:b/>
          <w:sz w:val="24"/>
          <w:szCs w:val="24"/>
        </w:rPr>
      </w:pPr>
      <w:r w:rsidRPr="00976A69">
        <w:rPr>
          <w:b/>
          <w:bCs/>
          <w:sz w:val="24"/>
          <w:szCs w:val="24"/>
        </w:rPr>
        <w:t xml:space="preserve"> «Методических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утвержденных Приказом Минэкономразвития России от 02.10.2013 г. № 567.</w:t>
      </w:r>
    </w:p>
    <w:p w:rsidR="00D3343A" w:rsidRPr="00BC3F2B" w:rsidRDefault="00D3343A" w:rsidP="00BC3F2B">
      <w:pPr>
        <w:widowControl/>
        <w:ind w:firstLine="709"/>
        <w:jc w:val="both"/>
        <w:rPr>
          <w:sz w:val="24"/>
          <w:szCs w:val="24"/>
        </w:rPr>
      </w:pPr>
      <w:r w:rsidRPr="00976A69">
        <w:rPr>
          <w:sz w:val="24"/>
          <w:szCs w:val="24"/>
        </w:rPr>
        <w:t>Заказчик в соответствии с Методическими рекомендациями направил запрос о предоставлении ценовой информации потенциальным поставщикам. В ответ на запрос было получено три коммерческих предл</w:t>
      </w:r>
      <w:r w:rsidR="00274488" w:rsidRPr="00976A69">
        <w:rPr>
          <w:sz w:val="24"/>
          <w:szCs w:val="24"/>
        </w:rPr>
        <w:t>ожения</w:t>
      </w:r>
      <w:r w:rsidR="00E71D67">
        <w:rPr>
          <w:sz w:val="24"/>
          <w:szCs w:val="24"/>
        </w:rPr>
        <w:t>.</w:t>
      </w:r>
      <w:r w:rsidR="000A67F5">
        <w:rPr>
          <w:sz w:val="24"/>
          <w:szCs w:val="24"/>
        </w:rPr>
        <w:t xml:space="preserve"> </w:t>
      </w:r>
      <w:r w:rsidRPr="00976A69">
        <w:rPr>
          <w:sz w:val="24"/>
          <w:szCs w:val="24"/>
        </w:rPr>
        <w:t xml:space="preserve">На основании полученных коммерческих предложений начальная (максимальная) цена контракта определяется методом сопоставимых рыночных цен (анализа рынка). </w:t>
      </w:r>
    </w:p>
    <w:tbl>
      <w:tblPr>
        <w:tblW w:w="13891" w:type="dxa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1134"/>
        <w:gridCol w:w="1134"/>
        <w:gridCol w:w="1134"/>
        <w:gridCol w:w="855"/>
        <w:gridCol w:w="850"/>
        <w:gridCol w:w="1555"/>
        <w:gridCol w:w="1134"/>
        <w:gridCol w:w="1276"/>
        <w:gridCol w:w="1417"/>
      </w:tblGrid>
      <w:tr w:rsidR="00D3343A" w:rsidRPr="000A67F5" w:rsidTr="000A67F5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widowControl/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№ п/п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widowControl/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6F4F9C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hyperlink r:id="rId4" w:history="1">
              <w:r w:rsidR="00D3343A" w:rsidRPr="000A67F5">
                <w:rPr>
                  <w:rStyle w:val="a3"/>
                  <w:b/>
                  <w:color w:val="auto"/>
                  <w:u w:val="none"/>
                  <w:lang w:eastAsia="en-US"/>
                </w:rPr>
                <w:t>КП</w:t>
              </w:r>
            </w:hyperlink>
            <w:r w:rsidR="00D3343A" w:rsidRPr="000A67F5">
              <w:rPr>
                <w:b/>
                <w:lang w:eastAsia="en-US"/>
              </w:rPr>
              <w:t xml:space="preserve">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6F4F9C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hyperlink r:id="rId5" w:history="1">
              <w:r w:rsidR="00D3343A" w:rsidRPr="000A67F5">
                <w:rPr>
                  <w:rStyle w:val="a3"/>
                  <w:b/>
                  <w:color w:val="auto"/>
                  <w:u w:val="none"/>
                  <w:lang w:eastAsia="en-US"/>
                </w:rPr>
                <w:t>КП</w:t>
              </w:r>
            </w:hyperlink>
            <w:r w:rsidR="00D3343A" w:rsidRPr="000A67F5">
              <w:rPr>
                <w:b/>
                <w:lang w:eastAsia="en-US"/>
              </w:rPr>
              <w:t xml:space="preserve">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6F4F9C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hyperlink r:id="rId6" w:history="1">
              <w:r w:rsidR="00D3343A" w:rsidRPr="000A67F5">
                <w:rPr>
                  <w:rStyle w:val="a3"/>
                  <w:b/>
                  <w:color w:val="auto"/>
                  <w:u w:val="none"/>
                  <w:lang w:eastAsia="en-US"/>
                </w:rPr>
                <w:t>КП</w:t>
              </w:r>
            </w:hyperlink>
            <w:r w:rsidR="00D3343A" w:rsidRPr="000A67F5">
              <w:rPr>
                <w:b/>
                <w:lang w:eastAsia="en-US"/>
              </w:rPr>
              <w:t xml:space="preserve"> № 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widowControl/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widowControl/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Кол-во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Среднее квадратичное 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Коэффициент вариации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Цена за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 xml:space="preserve">НМЦК </w:t>
            </w:r>
            <w:proofErr w:type="spellStart"/>
            <w:r w:rsidRPr="000A67F5">
              <w:rPr>
                <w:b/>
                <w:lang w:eastAsia="en-US"/>
              </w:rPr>
              <w:t>рын</w:t>
            </w:r>
            <w:proofErr w:type="spellEnd"/>
            <w:r w:rsidRPr="000A67F5">
              <w:rPr>
                <w:b/>
                <w:lang w:eastAsia="en-US"/>
              </w:rPr>
              <w:t>, руб.</w:t>
            </w:r>
          </w:p>
        </w:tc>
      </w:tr>
      <w:tr w:rsidR="006F4F9C" w:rsidRPr="006F4F9C" w:rsidTr="006F4F9C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9C" w:rsidRPr="006F4F9C" w:rsidRDefault="006F4F9C" w:rsidP="006F4F9C">
            <w:pPr>
              <w:widowControl/>
              <w:spacing w:line="254" w:lineRule="auto"/>
              <w:jc w:val="center"/>
              <w:rPr>
                <w:lang w:eastAsia="en-US"/>
              </w:rPr>
            </w:pPr>
            <w:r w:rsidRPr="006F4F9C">
              <w:rPr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9C" w:rsidRPr="006F4F9C" w:rsidRDefault="006F4F9C" w:rsidP="006F4F9C">
            <w:pPr>
              <w:widowControl/>
              <w:jc w:val="center"/>
              <w:rPr>
                <w:color w:val="000000"/>
              </w:rPr>
            </w:pPr>
            <w:r w:rsidRPr="006F4F9C">
              <w:rPr>
                <w:color w:val="000000"/>
              </w:rPr>
              <w:t>Монитор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9C" w:rsidRPr="006F4F9C" w:rsidRDefault="006F4F9C" w:rsidP="006F4F9C">
            <w:pPr>
              <w:jc w:val="center"/>
            </w:pPr>
            <w:r w:rsidRPr="006F4F9C">
              <w:t>7550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9C" w:rsidRPr="006F4F9C" w:rsidRDefault="006F4F9C" w:rsidP="006F4F9C">
            <w:pPr>
              <w:jc w:val="center"/>
            </w:pPr>
            <w:r w:rsidRPr="006F4F9C">
              <w:t>7340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9C" w:rsidRPr="006F4F9C" w:rsidRDefault="006F4F9C" w:rsidP="006F4F9C">
            <w:pPr>
              <w:jc w:val="center"/>
            </w:pPr>
            <w:r w:rsidRPr="006F4F9C">
              <w:t>7640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9C" w:rsidRPr="006F4F9C" w:rsidRDefault="006F4F9C" w:rsidP="006F4F9C">
            <w:pPr>
              <w:jc w:val="center"/>
              <w:rPr>
                <w:color w:val="000000"/>
              </w:rPr>
            </w:pPr>
            <w:proofErr w:type="spellStart"/>
            <w:r w:rsidRPr="006F4F9C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9C" w:rsidRPr="006F4F9C" w:rsidRDefault="006F4F9C" w:rsidP="006F4F9C">
            <w:pPr>
              <w:jc w:val="center"/>
              <w:rPr>
                <w:color w:val="000000"/>
              </w:rPr>
            </w:pPr>
            <w:r w:rsidRPr="006F4F9C">
              <w:rPr>
                <w:color w:val="000000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9C" w:rsidRPr="006F4F9C" w:rsidRDefault="006F4F9C" w:rsidP="006F4F9C">
            <w:pPr>
              <w:widowControl/>
              <w:jc w:val="center"/>
              <w:rPr>
                <w:color w:val="000000"/>
              </w:rPr>
            </w:pPr>
            <w:r w:rsidRPr="006F4F9C">
              <w:rPr>
                <w:color w:val="000000"/>
              </w:rPr>
              <w:t>153,95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9C" w:rsidRPr="006F4F9C" w:rsidRDefault="006F4F9C" w:rsidP="006F4F9C">
            <w:pPr>
              <w:widowControl/>
              <w:jc w:val="center"/>
              <w:rPr>
                <w:color w:val="000000"/>
              </w:rPr>
            </w:pPr>
            <w:r w:rsidRPr="006F4F9C">
              <w:rPr>
                <w:color w:val="000000"/>
              </w:rPr>
              <w:t>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9C" w:rsidRPr="006F4F9C" w:rsidRDefault="006F4F9C" w:rsidP="006F4F9C">
            <w:pPr>
              <w:widowControl/>
              <w:jc w:val="center"/>
              <w:rPr>
                <w:color w:val="000000"/>
              </w:rPr>
            </w:pPr>
            <w:r w:rsidRPr="006F4F9C">
              <w:rPr>
                <w:color w:val="000000"/>
              </w:rPr>
              <w:t>7510,00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9C" w:rsidRPr="006F4F9C" w:rsidRDefault="006F4F9C" w:rsidP="006F4F9C">
            <w:pPr>
              <w:widowControl/>
              <w:jc w:val="center"/>
              <w:rPr>
                <w:color w:val="000000"/>
              </w:rPr>
            </w:pPr>
            <w:r w:rsidRPr="006F4F9C">
              <w:rPr>
                <w:color w:val="000000"/>
              </w:rPr>
              <w:t>75100,00</w:t>
            </w:r>
          </w:p>
        </w:tc>
      </w:tr>
      <w:tr w:rsidR="009E59DC" w:rsidRPr="000A67F5" w:rsidTr="000A67F5">
        <w:trPr>
          <w:trHeight w:val="297"/>
        </w:trPr>
        <w:tc>
          <w:tcPr>
            <w:tcW w:w="12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DC" w:rsidRPr="000A67F5" w:rsidRDefault="009E59DC" w:rsidP="000A67F5">
            <w:pPr>
              <w:spacing w:line="254" w:lineRule="auto"/>
              <w:jc w:val="right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DC" w:rsidRPr="000A67F5" w:rsidRDefault="006F4F9C" w:rsidP="000A67F5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75100,00</w:t>
            </w:r>
          </w:p>
        </w:tc>
      </w:tr>
    </w:tbl>
    <w:p w:rsidR="00D3343A" w:rsidRPr="00976A69" w:rsidRDefault="00D3343A" w:rsidP="00D3343A">
      <w:pPr>
        <w:widowControl/>
        <w:autoSpaceDE w:val="0"/>
        <w:autoSpaceDN w:val="0"/>
        <w:adjustRightInd w:val="0"/>
        <w:ind w:right="-6" w:firstLine="708"/>
        <w:jc w:val="center"/>
        <w:rPr>
          <w:b/>
          <w:bCs/>
          <w:sz w:val="24"/>
          <w:szCs w:val="24"/>
        </w:rPr>
      </w:pPr>
    </w:p>
    <w:p w:rsidR="00D3343A" w:rsidRPr="00976A69" w:rsidRDefault="00D3343A" w:rsidP="00D3343A">
      <w:pPr>
        <w:ind w:firstLine="708"/>
        <w:jc w:val="both"/>
        <w:rPr>
          <w:sz w:val="24"/>
          <w:szCs w:val="24"/>
        </w:rPr>
      </w:pPr>
      <w:r w:rsidRPr="00976A69">
        <w:rPr>
          <w:sz w:val="24"/>
          <w:szCs w:val="24"/>
        </w:rPr>
        <w:t xml:space="preserve">Информация о валюте, используемой для формирования цены контракта и расчетов с поставщиком (подрядчиком, исполнителем): Российский рубль. </w:t>
      </w:r>
      <w:bookmarkStart w:id="0" w:name="_GoBack"/>
      <w:bookmarkEnd w:id="0"/>
    </w:p>
    <w:p w:rsidR="00D3343A" w:rsidRPr="00976A69" w:rsidRDefault="00D3343A" w:rsidP="00D3343A">
      <w:pPr>
        <w:ind w:firstLine="708"/>
        <w:jc w:val="both"/>
        <w:rPr>
          <w:sz w:val="24"/>
          <w:szCs w:val="24"/>
        </w:rPr>
      </w:pPr>
      <w:r w:rsidRPr="00976A69">
        <w:rPr>
          <w:sz w:val="24"/>
          <w:szCs w:val="24"/>
        </w:rPr>
        <w:t>Порядок применения официального курса иностранной валюты к рублю РФ, установленного Центральным банком РФ и используемого при оплате контракта: не установлен.</w:t>
      </w:r>
    </w:p>
    <w:p w:rsidR="00D3343A" w:rsidRPr="00976A69" w:rsidRDefault="00D3343A" w:rsidP="00D3343A">
      <w:pPr>
        <w:rPr>
          <w:sz w:val="24"/>
          <w:szCs w:val="24"/>
        </w:rPr>
      </w:pPr>
    </w:p>
    <w:p w:rsidR="00282332" w:rsidRPr="00976A69" w:rsidRDefault="00282332">
      <w:pPr>
        <w:rPr>
          <w:sz w:val="24"/>
          <w:szCs w:val="24"/>
        </w:rPr>
      </w:pPr>
    </w:p>
    <w:sectPr w:rsidR="00282332" w:rsidRPr="00976A69" w:rsidSect="00274488">
      <w:pgSz w:w="16838" w:h="11906" w:orient="landscape"/>
      <w:pgMar w:top="426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343A"/>
    <w:rsid w:val="00011B08"/>
    <w:rsid w:val="00012AE5"/>
    <w:rsid w:val="00030AC1"/>
    <w:rsid w:val="00073535"/>
    <w:rsid w:val="0008032C"/>
    <w:rsid w:val="00096EDE"/>
    <w:rsid w:val="000A67F5"/>
    <w:rsid w:val="000A7B24"/>
    <w:rsid w:val="000B6830"/>
    <w:rsid w:val="000C6C33"/>
    <w:rsid w:val="000E22AA"/>
    <w:rsid w:val="000E6043"/>
    <w:rsid w:val="001107F8"/>
    <w:rsid w:val="00167488"/>
    <w:rsid w:val="001A4543"/>
    <w:rsid w:val="001A748E"/>
    <w:rsid w:val="001C2B27"/>
    <w:rsid w:val="001C7F14"/>
    <w:rsid w:val="001E61D9"/>
    <w:rsid w:val="001E7277"/>
    <w:rsid w:val="001F1C08"/>
    <w:rsid w:val="00274488"/>
    <w:rsid w:val="00282332"/>
    <w:rsid w:val="002D2620"/>
    <w:rsid w:val="0031493C"/>
    <w:rsid w:val="0032145E"/>
    <w:rsid w:val="003534D9"/>
    <w:rsid w:val="003641F5"/>
    <w:rsid w:val="0038377B"/>
    <w:rsid w:val="0040729B"/>
    <w:rsid w:val="00414491"/>
    <w:rsid w:val="00472075"/>
    <w:rsid w:val="00482D8F"/>
    <w:rsid w:val="00486BDF"/>
    <w:rsid w:val="004B05B0"/>
    <w:rsid w:val="004C1EFD"/>
    <w:rsid w:val="004D7752"/>
    <w:rsid w:val="004E1764"/>
    <w:rsid w:val="00564499"/>
    <w:rsid w:val="005C0C2B"/>
    <w:rsid w:val="005C1F02"/>
    <w:rsid w:val="005E3727"/>
    <w:rsid w:val="005F62F8"/>
    <w:rsid w:val="00623EAF"/>
    <w:rsid w:val="00636303"/>
    <w:rsid w:val="00652318"/>
    <w:rsid w:val="0067777B"/>
    <w:rsid w:val="00685D9F"/>
    <w:rsid w:val="006A25D3"/>
    <w:rsid w:val="006C00DD"/>
    <w:rsid w:val="006F4F9C"/>
    <w:rsid w:val="00707593"/>
    <w:rsid w:val="007253B7"/>
    <w:rsid w:val="00731466"/>
    <w:rsid w:val="00787C03"/>
    <w:rsid w:val="00791BE1"/>
    <w:rsid w:val="007A3299"/>
    <w:rsid w:val="007D0F20"/>
    <w:rsid w:val="00800D73"/>
    <w:rsid w:val="00813BD7"/>
    <w:rsid w:val="00897F0F"/>
    <w:rsid w:val="008A425D"/>
    <w:rsid w:val="008B4543"/>
    <w:rsid w:val="008C07B1"/>
    <w:rsid w:val="008F28F1"/>
    <w:rsid w:val="00912F9B"/>
    <w:rsid w:val="00927EF6"/>
    <w:rsid w:val="00946405"/>
    <w:rsid w:val="00976A69"/>
    <w:rsid w:val="009A48C7"/>
    <w:rsid w:val="009D5901"/>
    <w:rsid w:val="009E34A3"/>
    <w:rsid w:val="009E59DC"/>
    <w:rsid w:val="009F3AAB"/>
    <w:rsid w:val="00A01593"/>
    <w:rsid w:val="00A8474B"/>
    <w:rsid w:val="00AB3480"/>
    <w:rsid w:val="00AF0B10"/>
    <w:rsid w:val="00B23DB8"/>
    <w:rsid w:val="00B3275D"/>
    <w:rsid w:val="00B65A0F"/>
    <w:rsid w:val="00B71B86"/>
    <w:rsid w:val="00B91196"/>
    <w:rsid w:val="00B96259"/>
    <w:rsid w:val="00BB7ABE"/>
    <w:rsid w:val="00BC1093"/>
    <w:rsid w:val="00BC3F2B"/>
    <w:rsid w:val="00BD5065"/>
    <w:rsid w:val="00BD77D2"/>
    <w:rsid w:val="00C6004C"/>
    <w:rsid w:val="00C765CE"/>
    <w:rsid w:val="00C847CD"/>
    <w:rsid w:val="00CB4673"/>
    <w:rsid w:val="00CD2FEF"/>
    <w:rsid w:val="00CE1130"/>
    <w:rsid w:val="00CE65C0"/>
    <w:rsid w:val="00D3343A"/>
    <w:rsid w:val="00D50480"/>
    <w:rsid w:val="00D631A3"/>
    <w:rsid w:val="00D64270"/>
    <w:rsid w:val="00E02494"/>
    <w:rsid w:val="00E3004B"/>
    <w:rsid w:val="00E353A4"/>
    <w:rsid w:val="00E4058A"/>
    <w:rsid w:val="00E71D67"/>
    <w:rsid w:val="00E86FE7"/>
    <w:rsid w:val="00F01FDF"/>
    <w:rsid w:val="00F317CA"/>
    <w:rsid w:val="00FA4D64"/>
    <w:rsid w:val="00FA7C6F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B09D0-04E3-4D84-9D9A-1F9D55C1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4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343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343A"/>
    <w:rPr>
      <w:color w:val="800080" w:themeColor="followedHyperlink"/>
      <w:u w:val="single"/>
    </w:rPr>
  </w:style>
  <w:style w:type="character" w:customStyle="1" w:styleId="cardmaininfocontent2">
    <w:name w:val="cardmaininfo__content2"/>
    <w:basedOn w:val="a0"/>
    <w:rsid w:val="00D3343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mag24.ru/goods/Nutrijen-Standart-350gr" TargetMode="External"/><Relationship Id="rId5" Type="http://schemas.openxmlformats.org/officeDocument/2006/relationships/hyperlink" Target="https://medmag24.ru/goods/Nutrijen-Standart-350gr" TargetMode="External"/><Relationship Id="rId4" Type="http://schemas.openxmlformats.org/officeDocument/2006/relationships/hyperlink" Target="http://www.medpit-shop.ru/shop/nutritek/nutriehn-standart-350-g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Романов</cp:lastModifiedBy>
  <cp:revision>9</cp:revision>
  <cp:lastPrinted>2024-03-21T13:31:00Z</cp:lastPrinted>
  <dcterms:created xsi:type="dcterms:W3CDTF">2025-05-07T07:59:00Z</dcterms:created>
  <dcterms:modified xsi:type="dcterms:W3CDTF">2026-06-24T09:57:00Z</dcterms:modified>
</cp:coreProperties>
</file>