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B6" w:rsidRPr="00854804" w:rsidRDefault="00854804" w:rsidP="00854804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B5B45">
        <w:rPr>
          <w:rFonts w:ascii="Times New Roman" w:hAnsi="Times New Roman" w:cs="Times New Roman"/>
          <w:caps/>
          <w:sz w:val="28"/>
          <w:szCs w:val="28"/>
        </w:rPr>
        <w:t xml:space="preserve">ОПИСАНИЕ ОБЪЕКТА ЗАКУПКИ </w:t>
      </w:r>
    </w:p>
    <w:p w:rsidR="0034050B" w:rsidRPr="004F6054" w:rsidRDefault="00657F5F" w:rsidP="007266A7">
      <w:pPr>
        <w:jc w:val="center"/>
        <w:rPr>
          <w:sz w:val="24"/>
          <w:szCs w:val="24"/>
        </w:rPr>
      </w:pPr>
      <w:r w:rsidRPr="004F6054">
        <w:rPr>
          <w:sz w:val="24"/>
          <w:szCs w:val="24"/>
        </w:rPr>
        <w:t xml:space="preserve">Предмет закупки: </w:t>
      </w:r>
      <w:r w:rsidR="00C166F1" w:rsidRPr="004F6054">
        <w:rPr>
          <w:sz w:val="24"/>
          <w:szCs w:val="24"/>
        </w:rPr>
        <w:t xml:space="preserve">Оказание услуг по </w:t>
      </w:r>
      <w:r w:rsidR="003D64BE" w:rsidRPr="003D64BE">
        <w:rPr>
          <w:sz w:val="24"/>
          <w:szCs w:val="24"/>
        </w:rPr>
        <w:t xml:space="preserve">составлению дефектной ведомости, подготовке локально-сметного расчета на выполнение работ по текущему ремонту входной зоны (навес, крыльцо) административного здания УФНС России по Республике Алтай, расположенного по адресу: Республика Алтай, г. Горно-Алтайск, ул. </w:t>
      </w:r>
      <w:proofErr w:type="spellStart"/>
      <w:r w:rsidR="003D64BE" w:rsidRPr="003D64BE">
        <w:rPr>
          <w:sz w:val="24"/>
          <w:szCs w:val="24"/>
        </w:rPr>
        <w:t>Чорос-Гуркина</w:t>
      </w:r>
      <w:proofErr w:type="spellEnd"/>
      <w:r w:rsidR="003D64BE" w:rsidRPr="003D64BE">
        <w:rPr>
          <w:sz w:val="24"/>
          <w:szCs w:val="24"/>
        </w:rPr>
        <w:t xml:space="preserve"> Г.И., 40</w:t>
      </w:r>
    </w:p>
    <w:p w:rsidR="00C166F1" w:rsidRDefault="00C166F1" w:rsidP="007266A7">
      <w:pPr>
        <w:jc w:val="center"/>
        <w:rPr>
          <w:bCs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"/>
        <w:gridCol w:w="6946"/>
        <w:gridCol w:w="1275"/>
        <w:gridCol w:w="918"/>
      </w:tblGrid>
      <w:tr w:rsidR="00C166F1" w:rsidRPr="004F6054" w:rsidTr="00EC30B6">
        <w:trPr>
          <w:trHeight w:val="714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F1" w:rsidRPr="004F6054" w:rsidRDefault="00C166F1" w:rsidP="003D64BE">
            <w:pPr>
              <w:tabs>
                <w:tab w:val="left" w:pos="10080"/>
              </w:tabs>
              <w:ind w:left="-113" w:right="-52"/>
              <w:jc w:val="center"/>
              <w:rPr>
                <w:b/>
                <w:bCs/>
                <w:sz w:val="20"/>
              </w:rPr>
            </w:pPr>
            <w:r w:rsidRPr="004F6054">
              <w:rPr>
                <w:b/>
                <w:bCs/>
                <w:sz w:val="20"/>
              </w:rPr>
              <w:t xml:space="preserve">№ </w:t>
            </w:r>
            <w:proofErr w:type="gramStart"/>
            <w:r w:rsidRPr="004F6054">
              <w:rPr>
                <w:b/>
                <w:bCs/>
                <w:sz w:val="20"/>
              </w:rPr>
              <w:t>п</w:t>
            </w:r>
            <w:proofErr w:type="gramEnd"/>
            <w:r w:rsidRPr="004F6054">
              <w:rPr>
                <w:b/>
                <w:bCs/>
                <w:sz w:val="20"/>
              </w:rPr>
              <w:t>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F1" w:rsidRPr="004F6054" w:rsidRDefault="00C166F1" w:rsidP="003D64BE">
            <w:pPr>
              <w:tabs>
                <w:tab w:val="left" w:pos="10080"/>
              </w:tabs>
              <w:ind w:right="-52"/>
              <w:jc w:val="center"/>
              <w:rPr>
                <w:b/>
                <w:bCs/>
                <w:sz w:val="20"/>
              </w:rPr>
            </w:pPr>
            <w:r w:rsidRPr="004F6054">
              <w:rPr>
                <w:b/>
                <w:bCs/>
                <w:sz w:val="20"/>
              </w:rPr>
              <w:t>Наименование услуг/ОКПД</w:t>
            </w:r>
            <w:proofErr w:type="gramStart"/>
            <w:r w:rsidRPr="004F6054">
              <w:rPr>
                <w:b/>
                <w:bCs/>
                <w:sz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F1" w:rsidRPr="004F6054" w:rsidRDefault="00C166F1" w:rsidP="003D64BE">
            <w:pPr>
              <w:tabs>
                <w:tab w:val="left" w:pos="10080"/>
              </w:tabs>
              <w:ind w:right="-52"/>
              <w:jc w:val="center"/>
              <w:rPr>
                <w:b/>
                <w:bCs/>
                <w:sz w:val="20"/>
              </w:rPr>
            </w:pPr>
            <w:r w:rsidRPr="004F605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F1" w:rsidRPr="004F6054" w:rsidRDefault="00C166F1" w:rsidP="003D64BE">
            <w:pPr>
              <w:tabs>
                <w:tab w:val="left" w:pos="10080"/>
              </w:tabs>
              <w:ind w:right="-52"/>
              <w:jc w:val="center"/>
              <w:rPr>
                <w:b/>
                <w:bCs/>
                <w:sz w:val="20"/>
              </w:rPr>
            </w:pPr>
            <w:r w:rsidRPr="004F6054">
              <w:rPr>
                <w:b/>
                <w:bCs/>
                <w:sz w:val="20"/>
              </w:rPr>
              <w:t>Кол-во</w:t>
            </w:r>
          </w:p>
        </w:tc>
      </w:tr>
      <w:tr w:rsidR="00E034C6" w:rsidRPr="004F6054" w:rsidTr="00EC30B6">
        <w:trPr>
          <w:trHeight w:val="1209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4C6" w:rsidRPr="004F6054" w:rsidRDefault="00E034C6" w:rsidP="003D64BE">
            <w:pPr>
              <w:tabs>
                <w:tab w:val="left" w:pos="10080"/>
              </w:tabs>
              <w:ind w:right="-52"/>
              <w:jc w:val="center"/>
              <w:rPr>
                <w:bCs/>
                <w:sz w:val="20"/>
              </w:rPr>
            </w:pPr>
            <w:r w:rsidRPr="004F6054">
              <w:rPr>
                <w:bCs/>
                <w:sz w:val="20"/>
              </w:rPr>
              <w:t>1</w:t>
            </w:r>
          </w:p>
          <w:p w:rsidR="00E034C6" w:rsidRPr="004F6054" w:rsidRDefault="00E034C6" w:rsidP="003D64BE">
            <w:pPr>
              <w:tabs>
                <w:tab w:val="left" w:pos="10080"/>
              </w:tabs>
              <w:ind w:right="-52"/>
              <w:jc w:val="center"/>
              <w:rPr>
                <w:bCs/>
                <w:sz w:val="20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34C6" w:rsidRPr="004F6054" w:rsidRDefault="003D64BE" w:rsidP="003D64BE">
            <w:pPr>
              <w:rPr>
                <w:rFonts w:ascii="Arial CYR" w:hAnsi="Arial CYR"/>
                <w:color w:val="000000"/>
                <w:sz w:val="20"/>
              </w:rPr>
            </w:pPr>
            <w:r w:rsidRPr="003D64BE">
              <w:rPr>
                <w:sz w:val="20"/>
              </w:rPr>
              <w:t xml:space="preserve">Оказание услуг по составлению дефектной ведомости, подготовке локально-сметного расчета на выполнение работ по текущему ремонту входной зоны (навес, крыльцо) административного здания УФНС России по Республике Алтай, расположенного по адресу: Республика Алтай, г. Горно-Алтайск, ул. </w:t>
            </w:r>
            <w:proofErr w:type="spellStart"/>
            <w:r w:rsidRPr="003D64BE">
              <w:rPr>
                <w:sz w:val="20"/>
              </w:rPr>
              <w:t>Чорос-Гуркина</w:t>
            </w:r>
            <w:proofErr w:type="spellEnd"/>
            <w:r w:rsidRPr="003D64BE">
              <w:rPr>
                <w:sz w:val="20"/>
              </w:rPr>
              <w:t xml:space="preserve"> Г.И., 40</w:t>
            </w:r>
            <w:r w:rsidR="00E034C6" w:rsidRPr="004F6054">
              <w:rPr>
                <w:color w:val="000000"/>
                <w:sz w:val="20"/>
              </w:rPr>
              <w:t>/ 71.20.19.190</w:t>
            </w:r>
          </w:p>
          <w:p w:rsidR="00E034C6" w:rsidRPr="004F6054" w:rsidRDefault="00E034C6" w:rsidP="003D64BE">
            <w:pPr>
              <w:jc w:val="center"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4C6" w:rsidRPr="004F6054" w:rsidRDefault="004F6054" w:rsidP="003D64BE">
            <w:pPr>
              <w:tabs>
                <w:tab w:val="left" w:pos="10080"/>
              </w:tabs>
              <w:ind w:right="-52"/>
              <w:jc w:val="center"/>
              <w:rPr>
                <w:bCs/>
                <w:sz w:val="20"/>
              </w:rPr>
            </w:pPr>
            <w:proofErr w:type="spellStart"/>
            <w:proofErr w:type="gramStart"/>
            <w:r>
              <w:rPr>
                <w:bCs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4C6" w:rsidRPr="004F6054" w:rsidRDefault="00E034C6" w:rsidP="003D64BE">
            <w:pPr>
              <w:tabs>
                <w:tab w:val="left" w:pos="10080"/>
              </w:tabs>
              <w:ind w:right="-52"/>
              <w:jc w:val="center"/>
              <w:rPr>
                <w:bCs/>
                <w:sz w:val="20"/>
              </w:rPr>
            </w:pPr>
            <w:r w:rsidRPr="004F6054">
              <w:rPr>
                <w:bCs/>
                <w:sz w:val="20"/>
              </w:rPr>
              <w:t>1</w:t>
            </w:r>
          </w:p>
        </w:tc>
      </w:tr>
    </w:tbl>
    <w:p w:rsidR="00A25397" w:rsidRDefault="00B50104" w:rsidP="009F350B">
      <w:pPr>
        <w:spacing w:after="160" w:line="264" w:lineRule="auto"/>
        <w:ind w:right="68"/>
        <w:jc w:val="left"/>
        <w:rPr>
          <w:rFonts w:ascii="Tinos" w:eastAsia="Tahoma" w:hAnsi="Tinos" w:cs="Noto Sans Devanagari"/>
          <w:b/>
          <w:color w:val="000000"/>
          <w:sz w:val="22"/>
          <w:szCs w:val="22"/>
          <w:lang w:eastAsia="zh-CN" w:bidi="hi-IN"/>
        </w:rPr>
      </w:pPr>
      <w:r>
        <w:rPr>
          <w:rFonts w:ascii="Tinos" w:eastAsia="Tahoma" w:hAnsi="Tinos" w:cs="Noto Sans Devanagari"/>
          <w:b/>
          <w:color w:val="000000"/>
          <w:sz w:val="22"/>
          <w:szCs w:val="22"/>
          <w:lang w:eastAsia="zh-CN" w:bidi="hi-IN"/>
        </w:rPr>
        <w:t xml:space="preserve">         </w:t>
      </w:r>
    </w:p>
    <w:tbl>
      <w:tblPr>
        <w:tblW w:w="0" w:type="auto"/>
        <w:jc w:val="center"/>
        <w:tblInd w:w="375" w:type="dxa"/>
        <w:tblLook w:val="04A0" w:firstRow="1" w:lastRow="0" w:firstColumn="1" w:lastColumn="0" w:noHBand="0" w:noVBand="1"/>
      </w:tblPr>
      <w:tblGrid>
        <w:gridCol w:w="549"/>
        <w:gridCol w:w="2003"/>
        <w:gridCol w:w="7352"/>
      </w:tblGrid>
      <w:tr w:rsidR="00A25397" w:rsidRPr="005F152F" w:rsidTr="00F03FFE">
        <w:trPr>
          <w:cantSplit/>
          <w:trHeight w:val="56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suppressAutoHyphens/>
              <w:ind w:left="-119" w:right="-129"/>
              <w:jc w:val="center"/>
              <w:rPr>
                <w:b/>
                <w:bCs/>
                <w:sz w:val="20"/>
              </w:rPr>
            </w:pPr>
            <w:r w:rsidRPr="005F152F">
              <w:rPr>
                <w:b/>
                <w:bCs/>
                <w:sz w:val="20"/>
              </w:rPr>
              <w:t xml:space="preserve">№ </w:t>
            </w:r>
            <w:proofErr w:type="gramStart"/>
            <w:r w:rsidRPr="005F152F">
              <w:rPr>
                <w:b/>
                <w:bCs/>
                <w:sz w:val="20"/>
              </w:rPr>
              <w:t>п</w:t>
            </w:r>
            <w:proofErr w:type="gramEnd"/>
            <w:r w:rsidRPr="005F152F">
              <w:rPr>
                <w:b/>
                <w:bCs/>
                <w:sz w:val="20"/>
              </w:rPr>
              <w:t>/п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582" w:rsidRPr="005F152F" w:rsidRDefault="00A25397" w:rsidP="00A25397">
            <w:pPr>
              <w:suppressAutoHyphens/>
              <w:ind w:left="-119" w:right="-129"/>
              <w:jc w:val="center"/>
              <w:rPr>
                <w:b/>
                <w:bCs/>
                <w:sz w:val="20"/>
              </w:rPr>
            </w:pPr>
            <w:r w:rsidRPr="005F152F">
              <w:rPr>
                <w:b/>
                <w:bCs/>
                <w:sz w:val="20"/>
              </w:rPr>
              <w:t xml:space="preserve">Перечень основных данных </w:t>
            </w:r>
          </w:p>
          <w:p w:rsidR="00A25397" w:rsidRPr="005F152F" w:rsidRDefault="00A25397" w:rsidP="00A25397">
            <w:pPr>
              <w:suppressAutoHyphens/>
              <w:ind w:left="-119" w:right="-129"/>
              <w:jc w:val="center"/>
              <w:rPr>
                <w:b/>
                <w:bCs/>
                <w:sz w:val="20"/>
              </w:rPr>
            </w:pPr>
            <w:r w:rsidRPr="005F152F">
              <w:rPr>
                <w:b/>
                <w:bCs/>
                <w:sz w:val="20"/>
              </w:rPr>
              <w:t>и требований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suppressAutoHyphens/>
              <w:ind w:left="-119"/>
              <w:jc w:val="center"/>
              <w:rPr>
                <w:b/>
                <w:bCs/>
                <w:sz w:val="20"/>
              </w:rPr>
            </w:pPr>
            <w:r w:rsidRPr="005F152F">
              <w:rPr>
                <w:b/>
                <w:bCs/>
                <w:sz w:val="20"/>
              </w:rPr>
              <w:t>Основные данные и требования</w:t>
            </w:r>
          </w:p>
        </w:tc>
      </w:tr>
      <w:tr w:rsidR="00A25397" w:rsidRPr="005F152F" w:rsidTr="00F03FFE">
        <w:trPr>
          <w:cantSplit/>
          <w:trHeight w:val="226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suppressAutoHyphens/>
              <w:ind w:left="-119" w:right="-12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suppressAutoHyphens/>
              <w:ind w:left="-119"/>
              <w:jc w:val="center"/>
              <w:rPr>
                <w:b/>
                <w:bCs/>
                <w:sz w:val="20"/>
              </w:rPr>
            </w:pPr>
            <w:r w:rsidRPr="005F152F">
              <w:rPr>
                <w:b/>
                <w:bCs/>
                <w:sz w:val="20"/>
              </w:rPr>
              <w:t>Общие данные</w:t>
            </w:r>
          </w:p>
        </w:tc>
      </w:tr>
      <w:tr w:rsidR="00A25397" w:rsidRPr="005F152F" w:rsidTr="00F03FFE">
        <w:trPr>
          <w:cantSplit/>
          <w:trHeight w:val="29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tabs>
                <w:tab w:val="left" w:pos="-108"/>
                <w:tab w:val="left" w:pos="432"/>
              </w:tabs>
              <w:suppressAutoHyphens/>
              <w:ind w:left="33"/>
              <w:jc w:val="center"/>
              <w:rPr>
                <w:sz w:val="20"/>
                <w:lang w:eastAsia="ar-SA"/>
              </w:rPr>
            </w:pPr>
            <w:r w:rsidRPr="005F152F">
              <w:rPr>
                <w:sz w:val="20"/>
                <w:lang w:eastAsia="ar-SA"/>
              </w:rPr>
              <w:t>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suppressAutoHyphens/>
              <w:spacing w:line="216" w:lineRule="auto"/>
              <w:ind w:left="33"/>
              <w:jc w:val="left"/>
              <w:rPr>
                <w:sz w:val="20"/>
              </w:rPr>
            </w:pPr>
            <w:r w:rsidRPr="005F152F">
              <w:rPr>
                <w:sz w:val="20"/>
              </w:rPr>
              <w:t xml:space="preserve">Заказчик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9D" w:rsidRPr="005F152F" w:rsidRDefault="003D64BE" w:rsidP="00F03FFE">
            <w:pPr>
              <w:suppressLineNumbers/>
              <w:suppressAutoHyphens/>
              <w:jc w:val="left"/>
              <w:rPr>
                <w:sz w:val="20"/>
              </w:rPr>
            </w:pPr>
            <w:r w:rsidRPr="005F152F">
              <w:rPr>
                <w:color w:val="000000"/>
                <w:sz w:val="20"/>
                <w:lang w:eastAsia="zh-CN"/>
              </w:rPr>
              <w:t>Управление Федеральной налоговой службы по Республике Алтай</w:t>
            </w:r>
          </w:p>
        </w:tc>
      </w:tr>
      <w:tr w:rsidR="00A25397" w:rsidRPr="005F152F" w:rsidTr="00F03FFE">
        <w:trPr>
          <w:cantSplit/>
          <w:trHeight w:val="29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tabs>
                <w:tab w:val="left" w:pos="-108"/>
                <w:tab w:val="left" w:pos="432"/>
              </w:tabs>
              <w:suppressAutoHyphens/>
              <w:ind w:left="33"/>
              <w:jc w:val="center"/>
              <w:rPr>
                <w:sz w:val="20"/>
                <w:lang w:eastAsia="ar-SA"/>
              </w:rPr>
            </w:pPr>
            <w:r w:rsidRPr="005F152F">
              <w:rPr>
                <w:sz w:val="20"/>
                <w:lang w:eastAsia="ar-SA"/>
              </w:rPr>
              <w:t>1.1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241D67">
            <w:pPr>
              <w:suppressAutoHyphens/>
              <w:spacing w:line="216" w:lineRule="auto"/>
              <w:ind w:left="33"/>
              <w:jc w:val="left"/>
              <w:rPr>
                <w:sz w:val="20"/>
              </w:rPr>
            </w:pPr>
            <w:r w:rsidRPr="005F152F">
              <w:rPr>
                <w:sz w:val="20"/>
              </w:rPr>
              <w:t xml:space="preserve">Объект, место </w:t>
            </w:r>
            <w:r w:rsidR="00241D67" w:rsidRPr="005F152F">
              <w:rPr>
                <w:sz w:val="20"/>
              </w:rPr>
              <w:t>нахождения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065E4E" w:rsidP="00755729">
            <w:pPr>
              <w:suppressLineNumbers/>
              <w:suppressAutoHyphens/>
              <w:rPr>
                <w:color w:val="000000"/>
                <w:sz w:val="20"/>
                <w:lang w:eastAsia="zh-CN"/>
              </w:rPr>
            </w:pPr>
            <w:r w:rsidRPr="005F152F">
              <w:rPr>
                <w:sz w:val="20"/>
              </w:rPr>
              <w:t>Объект</w:t>
            </w:r>
            <w:r w:rsidRPr="005F152F">
              <w:rPr>
                <w:color w:val="000000"/>
                <w:sz w:val="20"/>
                <w:lang w:eastAsia="zh-CN"/>
              </w:rPr>
              <w:t>:</w:t>
            </w:r>
            <w:r w:rsidRPr="005F152F">
              <w:rPr>
                <w:color w:val="000000"/>
                <w:sz w:val="20"/>
                <w:lang w:eastAsia="zh-CN"/>
              </w:rPr>
              <w:t xml:space="preserve"> </w:t>
            </w:r>
            <w:r w:rsidR="00152587" w:rsidRPr="005F152F">
              <w:rPr>
                <w:color w:val="000000"/>
                <w:sz w:val="20"/>
                <w:lang w:eastAsia="zh-CN"/>
              </w:rPr>
              <w:t xml:space="preserve">Входная зона (навес, крыльцо) </w:t>
            </w:r>
            <w:r w:rsidR="00A25397" w:rsidRPr="005F152F">
              <w:rPr>
                <w:color w:val="000000"/>
                <w:sz w:val="20"/>
                <w:lang w:eastAsia="zh-CN"/>
              </w:rPr>
              <w:t xml:space="preserve">административного здания </w:t>
            </w:r>
          </w:p>
          <w:p w:rsidR="00306A9D" w:rsidRPr="005F152F" w:rsidRDefault="00755729" w:rsidP="00755729">
            <w:pPr>
              <w:suppressLineNumbers/>
              <w:suppressAutoHyphens/>
              <w:rPr>
                <w:b/>
                <w:color w:val="000000"/>
                <w:sz w:val="20"/>
                <w:lang w:eastAsia="zh-CN"/>
              </w:rPr>
            </w:pPr>
            <w:r w:rsidRPr="005F152F">
              <w:rPr>
                <w:color w:val="000000"/>
                <w:sz w:val="20"/>
                <w:lang w:eastAsia="zh-CN"/>
              </w:rPr>
              <w:t xml:space="preserve">УФНС России по Республике Алтай, </w:t>
            </w:r>
            <w:proofErr w:type="gramStart"/>
            <w:r w:rsidRPr="005F152F">
              <w:rPr>
                <w:color w:val="000000"/>
                <w:sz w:val="20"/>
                <w:lang w:eastAsia="zh-CN"/>
              </w:rPr>
              <w:t>расположенного</w:t>
            </w:r>
            <w:proofErr w:type="gramEnd"/>
            <w:r w:rsidRPr="005F152F">
              <w:rPr>
                <w:color w:val="000000"/>
                <w:sz w:val="20"/>
                <w:lang w:eastAsia="zh-CN"/>
              </w:rPr>
              <w:t xml:space="preserve"> по адресу: Республика Алтай, г. Горно-Алтайск, ул. </w:t>
            </w:r>
            <w:proofErr w:type="spellStart"/>
            <w:r w:rsidRPr="005F152F">
              <w:rPr>
                <w:color w:val="000000"/>
                <w:sz w:val="20"/>
                <w:lang w:eastAsia="zh-CN"/>
              </w:rPr>
              <w:t>Чорос-Гуркина</w:t>
            </w:r>
            <w:proofErr w:type="spellEnd"/>
            <w:r w:rsidRPr="005F152F">
              <w:rPr>
                <w:color w:val="000000"/>
                <w:sz w:val="20"/>
                <w:lang w:eastAsia="zh-CN"/>
              </w:rPr>
              <w:t xml:space="preserve"> Г.И., 40</w:t>
            </w:r>
          </w:p>
        </w:tc>
      </w:tr>
      <w:tr w:rsidR="00241D67" w:rsidRPr="005F152F" w:rsidTr="00F03FFE">
        <w:trPr>
          <w:cantSplit/>
          <w:trHeight w:val="29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D67" w:rsidRPr="005F152F" w:rsidRDefault="00241D67" w:rsidP="00A25397">
            <w:pPr>
              <w:tabs>
                <w:tab w:val="left" w:pos="-108"/>
                <w:tab w:val="left" w:pos="432"/>
              </w:tabs>
              <w:suppressAutoHyphens/>
              <w:ind w:left="33"/>
              <w:jc w:val="center"/>
              <w:rPr>
                <w:sz w:val="20"/>
                <w:lang w:eastAsia="ar-SA"/>
              </w:rPr>
            </w:pPr>
            <w:r w:rsidRPr="005F152F">
              <w:rPr>
                <w:sz w:val="20"/>
                <w:lang w:eastAsia="ar-SA"/>
              </w:rPr>
              <w:t>1.2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D67" w:rsidRPr="005F152F" w:rsidRDefault="00241D67" w:rsidP="00241D67">
            <w:pPr>
              <w:suppressAutoHyphens/>
              <w:spacing w:line="216" w:lineRule="auto"/>
              <w:ind w:left="33"/>
              <w:jc w:val="left"/>
              <w:rPr>
                <w:sz w:val="20"/>
              </w:rPr>
            </w:pPr>
            <w:r w:rsidRPr="005F152F">
              <w:rPr>
                <w:sz w:val="20"/>
              </w:rPr>
              <w:t>Место оказания услуг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D67" w:rsidRPr="005F152F" w:rsidRDefault="00241D67" w:rsidP="00A25397">
            <w:pPr>
              <w:suppressLineNumbers/>
              <w:suppressAutoHyphens/>
              <w:jc w:val="left"/>
              <w:rPr>
                <w:b/>
                <w:color w:val="000000"/>
                <w:sz w:val="20"/>
                <w:lang w:eastAsia="zh-CN"/>
              </w:rPr>
            </w:pPr>
            <w:r w:rsidRPr="005F152F">
              <w:rPr>
                <w:b/>
                <w:color w:val="000000"/>
                <w:sz w:val="20"/>
                <w:lang w:eastAsia="zh-CN"/>
              </w:rPr>
              <w:t xml:space="preserve">По месту нахождения Исполнителя, с обязательным выездом </w:t>
            </w:r>
            <w:r w:rsidR="00E0617F" w:rsidRPr="005F152F">
              <w:rPr>
                <w:b/>
                <w:color w:val="000000"/>
                <w:sz w:val="20"/>
                <w:lang w:eastAsia="zh-CN"/>
              </w:rPr>
              <w:t xml:space="preserve">на </w:t>
            </w:r>
            <w:r w:rsidRPr="005F152F">
              <w:rPr>
                <w:b/>
                <w:color w:val="000000"/>
                <w:sz w:val="20"/>
                <w:lang w:eastAsia="zh-CN"/>
              </w:rPr>
              <w:t>объект Заказчика</w:t>
            </w:r>
          </w:p>
        </w:tc>
      </w:tr>
      <w:tr w:rsidR="00A25397" w:rsidRPr="005F152F" w:rsidTr="00F03FFE">
        <w:trPr>
          <w:cantSplit/>
          <w:trHeight w:val="29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0421FF" w:rsidP="00E40C66">
            <w:pPr>
              <w:tabs>
                <w:tab w:val="left" w:pos="-108"/>
                <w:tab w:val="left" w:pos="432"/>
              </w:tabs>
              <w:suppressAutoHyphens/>
              <w:ind w:left="33"/>
              <w:jc w:val="center"/>
              <w:rPr>
                <w:sz w:val="20"/>
                <w:lang w:eastAsia="ar-SA"/>
              </w:rPr>
            </w:pPr>
            <w:r w:rsidRPr="005F152F">
              <w:rPr>
                <w:sz w:val="20"/>
                <w:lang w:eastAsia="ar-SA"/>
              </w:rPr>
              <w:t>1.</w:t>
            </w:r>
            <w:r w:rsidR="00E40C66" w:rsidRPr="005F152F">
              <w:rPr>
                <w:sz w:val="20"/>
                <w:lang w:eastAsia="ar-SA"/>
              </w:rPr>
              <w:t>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suppressAutoHyphens/>
              <w:spacing w:line="216" w:lineRule="auto"/>
              <w:ind w:left="33"/>
              <w:jc w:val="left"/>
              <w:rPr>
                <w:sz w:val="20"/>
              </w:rPr>
            </w:pPr>
            <w:r w:rsidRPr="005F152F">
              <w:rPr>
                <w:sz w:val="20"/>
              </w:rPr>
              <w:t>Вид услуг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9F350B" w:rsidP="00A25397">
            <w:pPr>
              <w:suppressLineNumbers/>
              <w:suppressAutoHyphens/>
              <w:rPr>
                <w:i/>
                <w:sz w:val="20"/>
              </w:rPr>
            </w:pPr>
            <w:r w:rsidRPr="005F152F">
              <w:rPr>
                <w:i/>
                <w:sz w:val="20"/>
              </w:rPr>
              <w:t>1.</w:t>
            </w:r>
            <w:r w:rsidRPr="005F152F">
              <w:rPr>
                <w:sz w:val="20"/>
              </w:rPr>
              <w:t xml:space="preserve"> </w:t>
            </w:r>
            <w:r w:rsidR="00A25397" w:rsidRPr="005F152F">
              <w:rPr>
                <w:i/>
                <w:sz w:val="20"/>
              </w:rPr>
              <w:t>Обследование объекта для проведения текущего ремонта;</w:t>
            </w:r>
          </w:p>
          <w:p w:rsidR="00A25397" w:rsidRPr="005F152F" w:rsidRDefault="009F350B" w:rsidP="00A25397">
            <w:pPr>
              <w:suppressLineNumbers/>
              <w:suppressAutoHyphens/>
              <w:rPr>
                <w:i/>
                <w:sz w:val="20"/>
              </w:rPr>
            </w:pPr>
            <w:r w:rsidRPr="005F152F">
              <w:rPr>
                <w:i/>
                <w:sz w:val="20"/>
              </w:rPr>
              <w:t xml:space="preserve">2. </w:t>
            </w:r>
            <w:r w:rsidR="00A25397" w:rsidRPr="005F152F">
              <w:rPr>
                <w:i/>
                <w:sz w:val="20"/>
              </w:rPr>
              <w:t>Составление дефектной ведомости;</w:t>
            </w:r>
          </w:p>
          <w:p w:rsidR="00A25397" w:rsidRPr="005F152F" w:rsidRDefault="009F350B" w:rsidP="00AF0B05">
            <w:pPr>
              <w:suppressLineNumbers/>
              <w:suppressAutoHyphens/>
              <w:rPr>
                <w:color w:val="000000"/>
                <w:sz w:val="20"/>
                <w:lang w:eastAsia="zh-CN"/>
              </w:rPr>
            </w:pPr>
            <w:r w:rsidRPr="005F152F">
              <w:rPr>
                <w:i/>
                <w:sz w:val="20"/>
              </w:rPr>
              <w:t xml:space="preserve">3. </w:t>
            </w:r>
            <w:r w:rsidR="00A25397" w:rsidRPr="005F152F">
              <w:rPr>
                <w:i/>
                <w:sz w:val="20"/>
              </w:rPr>
              <w:t>Разработка локально-сметной документации</w:t>
            </w:r>
            <w:r w:rsidRPr="005F152F">
              <w:rPr>
                <w:i/>
                <w:sz w:val="20"/>
              </w:rPr>
              <w:t xml:space="preserve"> на выполнение работ по текущему ремонту</w:t>
            </w:r>
            <w:r w:rsidR="00AF005B" w:rsidRPr="005F152F">
              <w:rPr>
                <w:i/>
                <w:sz w:val="20"/>
              </w:rPr>
              <w:t xml:space="preserve"> входной зоны (навес, крыльцо)</w:t>
            </w:r>
            <w:r w:rsidRPr="005F152F">
              <w:rPr>
                <w:i/>
                <w:sz w:val="20"/>
              </w:rPr>
              <w:t xml:space="preserve">, включая устранение видимых дефектов и повреждений </w:t>
            </w:r>
            <w:r w:rsidRPr="005F152F">
              <w:rPr>
                <w:i/>
                <w:sz w:val="20"/>
                <w:lang w:eastAsia="zh-CN"/>
              </w:rPr>
              <w:t>по результатам</w:t>
            </w:r>
            <w:r w:rsidR="00306A9D" w:rsidRPr="005F152F">
              <w:rPr>
                <w:i/>
                <w:sz w:val="20"/>
                <w:lang w:eastAsia="zh-CN"/>
              </w:rPr>
              <w:t xml:space="preserve"> осмотра (обследования) объекта</w:t>
            </w:r>
            <w:r w:rsidR="00A749F6" w:rsidRPr="005F152F">
              <w:rPr>
                <w:i/>
                <w:sz w:val="20"/>
                <w:lang w:eastAsia="zh-CN"/>
              </w:rPr>
              <w:t>.</w:t>
            </w:r>
          </w:p>
        </w:tc>
      </w:tr>
      <w:tr w:rsidR="00A25397" w:rsidRPr="005F152F" w:rsidTr="00F03FFE">
        <w:trPr>
          <w:cantSplit/>
          <w:trHeight w:val="29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tabs>
                <w:tab w:val="left" w:pos="-108"/>
                <w:tab w:val="left" w:pos="432"/>
              </w:tabs>
              <w:suppressAutoHyphens/>
              <w:ind w:left="33"/>
              <w:jc w:val="center"/>
              <w:rPr>
                <w:sz w:val="20"/>
                <w:lang w:eastAsia="ar-SA"/>
              </w:rPr>
            </w:pPr>
            <w:r w:rsidRPr="005F152F">
              <w:rPr>
                <w:sz w:val="20"/>
                <w:lang w:eastAsia="ar-SA"/>
              </w:rPr>
              <w:t>2.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suppressAutoHyphens/>
              <w:spacing w:line="216" w:lineRule="auto"/>
              <w:ind w:left="33"/>
              <w:jc w:val="left"/>
              <w:rPr>
                <w:sz w:val="20"/>
              </w:rPr>
            </w:pPr>
            <w:r w:rsidRPr="005F152F">
              <w:rPr>
                <w:sz w:val="20"/>
              </w:rPr>
              <w:t>Технические требования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suppressLineNumbers/>
              <w:suppressAutoHyphens/>
              <w:jc w:val="left"/>
              <w:rPr>
                <w:b/>
                <w:sz w:val="20"/>
                <w:lang w:eastAsia="zh-CN"/>
              </w:rPr>
            </w:pPr>
            <w:r w:rsidRPr="005F152F">
              <w:rPr>
                <w:b/>
                <w:sz w:val="20"/>
                <w:lang w:eastAsia="zh-CN"/>
              </w:rPr>
              <w:t>Порядок оказания услуг:</w:t>
            </w:r>
          </w:p>
          <w:p w:rsidR="00A25397" w:rsidRPr="005F152F" w:rsidRDefault="00A25397" w:rsidP="00A25397">
            <w:pPr>
              <w:suppressLineNumbers/>
              <w:suppressAutoHyphens/>
              <w:jc w:val="left"/>
              <w:rPr>
                <w:sz w:val="20"/>
                <w:lang w:eastAsia="zh-CN"/>
              </w:rPr>
            </w:pPr>
            <w:r w:rsidRPr="005F152F">
              <w:rPr>
                <w:sz w:val="20"/>
                <w:lang w:eastAsia="zh-CN"/>
              </w:rPr>
              <w:t xml:space="preserve">- Провести техническое обследование </w:t>
            </w:r>
            <w:r w:rsidR="003451C0" w:rsidRPr="005F152F">
              <w:rPr>
                <w:sz w:val="20"/>
                <w:lang w:eastAsia="zh-CN"/>
              </w:rPr>
              <w:t>входной зоны (навес, крыльцо)</w:t>
            </w:r>
            <w:r w:rsidR="008941D6" w:rsidRPr="005F152F">
              <w:rPr>
                <w:sz w:val="20"/>
                <w:lang w:eastAsia="zh-CN"/>
              </w:rPr>
              <w:t xml:space="preserve"> </w:t>
            </w:r>
            <w:r w:rsidRPr="005F152F">
              <w:rPr>
                <w:sz w:val="20"/>
                <w:lang w:eastAsia="zh-CN"/>
              </w:rPr>
              <w:t xml:space="preserve">административного здания на предмет определения </w:t>
            </w:r>
            <w:r w:rsidR="008941D6" w:rsidRPr="005F152F">
              <w:rPr>
                <w:sz w:val="20"/>
                <w:lang w:eastAsia="zh-CN"/>
              </w:rPr>
              <w:t xml:space="preserve">его </w:t>
            </w:r>
            <w:r w:rsidRPr="005F152F">
              <w:rPr>
                <w:sz w:val="20"/>
                <w:lang w:eastAsia="zh-CN"/>
              </w:rPr>
              <w:t>состояния, выя</w:t>
            </w:r>
            <w:bookmarkStart w:id="0" w:name="_GoBack"/>
            <w:bookmarkEnd w:id="0"/>
            <w:r w:rsidRPr="005F152F">
              <w:rPr>
                <w:sz w:val="20"/>
                <w:lang w:eastAsia="zh-CN"/>
              </w:rPr>
              <w:t xml:space="preserve">вления дефектных участков, </w:t>
            </w:r>
            <w:r w:rsidR="00BB260D" w:rsidRPr="005F152F">
              <w:rPr>
                <w:sz w:val="20"/>
                <w:lang w:eastAsia="zh-CN"/>
              </w:rPr>
              <w:t>возможности увеличения площади</w:t>
            </w:r>
            <w:r w:rsidR="003451C0" w:rsidRPr="005F152F">
              <w:rPr>
                <w:sz w:val="20"/>
                <w:lang w:eastAsia="zh-CN"/>
              </w:rPr>
              <w:t xml:space="preserve"> навеса</w:t>
            </w:r>
            <w:r w:rsidR="00BB260D" w:rsidRPr="005F152F">
              <w:rPr>
                <w:sz w:val="20"/>
                <w:lang w:eastAsia="zh-CN"/>
              </w:rPr>
              <w:t xml:space="preserve"> путем монтажа к существующей конструкции, </w:t>
            </w:r>
            <w:r w:rsidRPr="005F152F">
              <w:rPr>
                <w:sz w:val="20"/>
                <w:lang w:eastAsia="zh-CN"/>
              </w:rPr>
              <w:t>осуществить сбор иных исходных данных в объеме, необходимом для проектирования;</w:t>
            </w:r>
          </w:p>
          <w:p w:rsidR="00A25397" w:rsidRPr="005F152F" w:rsidRDefault="00A25397" w:rsidP="00A25397">
            <w:pPr>
              <w:suppressAutoHyphens/>
              <w:ind w:firstLine="31"/>
              <w:rPr>
                <w:sz w:val="20"/>
                <w:lang w:eastAsia="ar-SA"/>
              </w:rPr>
            </w:pPr>
            <w:r w:rsidRPr="005F152F">
              <w:rPr>
                <w:sz w:val="20"/>
                <w:lang w:eastAsia="ar-SA"/>
              </w:rPr>
              <w:t>- Предусмотреть проведение демонтажных/монтажных</w:t>
            </w:r>
            <w:r w:rsidR="002010CD" w:rsidRPr="005F152F">
              <w:rPr>
                <w:sz w:val="20"/>
                <w:lang w:eastAsia="ar-SA"/>
              </w:rPr>
              <w:t xml:space="preserve"> </w:t>
            </w:r>
            <w:r w:rsidRPr="005F152F">
              <w:rPr>
                <w:sz w:val="20"/>
                <w:lang w:eastAsia="ar-SA"/>
              </w:rPr>
              <w:t>работ на объекте;</w:t>
            </w:r>
          </w:p>
          <w:p w:rsidR="00A25397" w:rsidRPr="005F152F" w:rsidRDefault="00A25397" w:rsidP="00A25397">
            <w:pPr>
              <w:suppressAutoHyphens/>
              <w:ind w:firstLine="31"/>
              <w:rPr>
                <w:sz w:val="20"/>
                <w:lang w:eastAsia="ar-SA"/>
              </w:rPr>
            </w:pPr>
            <w:r w:rsidRPr="005F152F">
              <w:rPr>
                <w:sz w:val="20"/>
                <w:lang w:eastAsia="ar-SA"/>
              </w:rPr>
              <w:t>- Предусмотреть вывоз строительных отходов;</w:t>
            </w:r>
          </w:p>
          <w:p w:rsidR="00A25397" w:rsidRPr="005F152F" w:rsidRDefault="00A25397" w:rsidP="00A25397">
            <w:pPr>
              <w:suppressAutoHyphens/>
              <w:ind w:firstLine="31"/>
              <w:rPr>
                <w:sz w:val="20"/>
                <w:lang w:eastAsia="ar-SA"/>
              </w:rPr>
            </w:pPr>
            <w:r w:rsidRPr="005F152F">
              <w:rPr>
                <w:sz w:val="20"/>
                <w:lang w:eastAsia="ar-SA"/>
              </w:rPr>
              <w:t>- Предусмотреть водосточную систему;</w:t>
            </w:r>
          </w:p>
          <w:p w:rsidR="00A25397" w:rsidRPr="005F152F" w:rsidRDefault="00A25397" w:rsidP="00A25397">
            <w:pPr>
              <w:widowControl w:val="0"/>
              <w:suppressAutoHyphens/>
              <w:ind w:firstLine="31"/>
              <w:rPr>
                <w:sz w:val="20"/>
                <w:lang w:eastAsia="ar-SA"/>
              </w:rPr>
            </w:pPr>
            <w:r w:rsidRPr="005F152F">
              <w:rPr>
                <w:sz w:val="20"/>
                <w:lang w:eastAsia="ar-SA"/>
              </w:rPr>
              <w:t xml:space="preserve">- Согласовать с заказчиком выбор строительных материалов для ремонта </w:t>
            </w:r>
            <w:r w:rsidR="003451C0" w:rsidRPr="005F152F">
              <w:rPr>
                <w:sz w:val="20"/>
                <w:lang w:eastAsia="ar-SA"/>
              </w:rPr>
              <w:t>входной зоны (навес, крыльцо) административного здания</w:t>
            </w:r>
            <w:r w:rsidRPr="005F152F">
              <w:rPr>
                <w:sz w:val="20"/>
                <w:lang w:eastAsia="ar-SA"/>
              </w:rPr>
              <w:t>;</w:t>
            </w:r>
          </w:p>
          <w:p w:rsidR="00A25397" w:rsidRPr="005F152F" w:rsidRDefault="00A25397" w:rsidP="00A25397">
            <w:pPr>
              <w:widowControl w:val="0"/>
              <w:suppressAutoHyphens/>
              <w:ind w:firstLine="31"/>
              <w:rPr>
                <w:sz w:val="20"/>
                <w:lang w:eastAsia="ar-SA"/>
              </w:rPr>
            </w:pPr>
            <w:r w:rsidRPr="005F152F">
              <w:rPr>
                <w:sz w:val="20"/>
                <w:lang w:eastAsia="ar-SA"/>
              </w:rPr>
              <w:t xml:space="preserve">- Предоставление заказчику документации в полном объёме, необходимой для проведения закупочного мероприятия на текущий ремонт </w:t>
            </w:r>
            <w:r w:rsidR="003451C0" w:rsidRPr="005F152F">
              <w:rPr>
                <w:sz w:val="20"/>
                <w:lang w:eastAsia="zh-CN"/>
              </w:rPr>
              <w:t>входной зоны (навес, крыльцо) административного здания</w:t>
            </w:r>
            <w:r w:rsidR="003451C0" w:rsidRPr="005F152F">
              <w:rPr>
                <w:sz w:val="20"/>
                <w:lang w:eastAsia="zh-CN"/>
              </w:rPr>
              <w:t>,</w:t>
            </w:r>
            <w:r w:rsidR="003451C0" w:rsidRPr="005F152F">
              <w:rPr>
                <w:sz w:val="20"/>
                <w:lang w:eastAsia="ar-SA"/>
              </w:rPr>
              <w:t xml:space="preserve"> </w:t>
            </w:r>
            <w:r w:rsidRPr="005F152F">
              <w:rPr>
                <w:sz w:val="20"/>
                <w:lang w:eastAsia="ar-SA"/>
              </w:rPr>
              <w:t>в том числе дефектная ведомость, локально-сметный расчет;</w:t>
            </w:r>
          </w:p>
          <w:p w:rsidR="00A25397" w:rsidRPr="005F152F" w:rsidRDefault="00A25397" w:rsidP="00A25397">
            <w:pPr>
              <w:tabs>
                <w:tab w:val="left" w:pos="316"/>
              </w:tabs>
              <w:contextualSpacing/>
              <w:rPr>
                <w:rFonts w:eastAsia="Calibri"/>
                <w:sz w:val="20"/>
                <w:lang w:eastAsia="en-US"/>
              </w:rPr>
            </w:pPr>
            <w:r w:rsidRPr="005F152F">
              <w:rPr>
                <w:rFonts w:eastAsia="Calibri"/>
                <w:sz w:val="20"/>
                <w:lang w:eastAsia="en-US"/>
              </w:rPr>
              <w:t>- Разработка дефектной ведомости и сметы в объеме необходимом для проведения текущего ремонта. Электронный образ документа должен обеспечивать визуальную идентичность его бумажному оригиналу. Качество представленных электронных образов документов должно позволять в полном объеме прочитать текст докум</w:t>
            </w:r>
            <w:r w:rsidR="00D05D67" w:rsidRPr="005F152F">
              <w:rPr>
                <w:rFonts w:eastAsia="Calibri"/>
                <w:sz w:val="20"/>
                <w:lang w:eastAsia="en-US"/>
              </w:rPr>
              <w:t>ента и распознать его реквизиты.</w:t>
            </w:r>
          </w:p>
          <w:p w:rsidR="00187F9D" w:rsidRPr="005F152F" w:rsidRDefault="00187F9D" w:rsidP="00187F9D">
            <w:pPr>
              <w:tabs>
                <w:tab w:val="left" w:pos="316"/>
              </w:tabs>
              <w:contextualSpacing/>
              <w:rPr>
                <w:rFonts w:eastAsia="Calibri"/>
                <w:sz w:val="20"/>
                <w:lang w:eastAsia="en-US"/>
              </w:rPr>
            </w:pPr>
            <w:r w:rsidRPr="005F152F">
              <w:rPr>
                <w:rFonts w:eastAsia="Calibri"/>
                <w:sz w:val="20"/>
                <w:lang w:eastAsia="en-US"/>
              </w:rPr>
              <w:t>Дефектные ведомости подписываются лицом, их составившим;</w:t>
            </w:r>
          </w:p>
          <w:p w:rsidR="00187F9D" w:rsidRPr="005F152F" w:rsidRDefault="00187F9D" w:rsidP="00187F9D">
            <w:pPr>
              <w:tabs>
                <w:tab w:val="left" w:pos="316"/>
              </w:tabs>
              <w:contextualSpacing/>
              <w:rPr>
                <w:rFonts w:eastAsia="Calibri"/>
                <w:sz w:val="20"/>
                <w:lang w:eastAsia="en-US"/>
              </w:rPr>
            </w:pPr>
            <w:r w:rsidRPr="005F152F">
              <w:rPr>
                <w:rFonts w:eastAsia="Calibri"/>
                <w:sz w:val="20"/>
                <w:lang w:eastAsia="en-US"/>
              </w:rPr>
              <w:t>Дефектные ведомости согласовываются Заказчиком в течение 3-х рабочих дней и утверждаются Исполнителем в течение 3-х рабочих дней;</w:t>
            </w:r>
          </w:p>
          <w:p w:rsidR="00707FCE" w:rsidRPr="005F152F" w:rsidRDefault="00187F9D" w:rsidP="003451C0">
            <w:pPr>
              <w:tabs>
                <w:tab w:val="left" w:pos="316"/>
              </w:tabs>
              <w:contextualSpacing/>
              <w:rPr>
                <w:color w:val="FF0000"/>
                <w:sz w:val="20"/>
                <w:lang w:eastAsia="zh-CN"/>
              </w:rPr>
            </w:pPr>
            <w:r w:rsidRPr="005F152F">
              <w:rPr>
                <w:rFonts w:eastAsia="Calibri"/>
                <w:sz w:val="20"/>
                <w:lang w:eastAsia="en-US"/>
              </w:rPr>
              <w:t>- Локальные сметные расчеты составляются с учетом всего комплекса работ, отраженного в дефектных ведомостях в отношении объекта.</w:t>
            </w:r>
          </w:p>
        </w:tc>
      </w:tr>
      <w:tr w:rsidR="00A25397" w:rsidRPr="005F152F" w:rsidTr="00F03FFE">
        <w:trPr>
          <w:cantSplit/>
          <w:trHeight w:val="29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tabs>
                <w:tab w:val="left" w:pos="-108"/>
                <w:tab w:val="left" w:pos="432"/>
              </w:tabs>
              <w:suppressAutoHyphens/>
              <w:ind w:left="33"/>
              <w:jc w:val="center"/>
              <w:rPr>
                <w:sz w:val="20"/>
                <w:lang w:eastAsia="ar-SA"/>
              </w:rPr>
            </w:pPr>
            <w:r w:rsidRPr="005F152F">
              <w:rPr>
                <w:sz w:val="20"/>
                <w:lang w:eastAsia="ar-SA"/>
              </w:rPr>
              <w:lastRenderedPageBreak/>
              <w:t>3.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suppressAutoHyphens/>
              <w:spacing w:line="216" w:lineRule="auto"/>
              <w:ind w:left="33"/>
              <w:jc w:val="left"/>
              <w:rPr>
                <w:sz w:val="20"/>
              </w:rPr>
            </w:pPr>
            <w:r w:rsidRPr="005F152F">
              <w:rPr>
                <w:sz w:val="20"/>
              </w:rPr>
              <w:t>Основные требования при составлении локально-сметного расчета, дефектной ведомости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5A30D9">
            <w:pPr>
              <w:suppressAutoHyphens/>
              <w:snapToGrid w:val="0"/>
              <w:rPr>
                <w:sz w:val="20"/>
                <w:lang w:eastAsia="en-US"/>
              </w:rPr>
            </w:pPr>
            <w:r w:rsidRPr="005F152F">
              <w:rPr>
                <w:sz w:val="20"/>
                <w:lang w:eastAsia="en-US"/>
              </w:rPr>
              <w:t xml:space="preserve">Все строительные конструкции и материалы должны подбираться в соответствии с действующими нормами проектирования, нормами и требованиями пожарной безопасности. </w:t>
            </w:r>
          </w:p>
          <w:p w:rsidR="00A25397" w:rsidRPr="005F152F" w:rsidRDefault="00A25397" w:rsidP="005A30D9">
            <w:pPr>
              <w:suppressAutoHyphens/>
              <w:snapToGrid w:val="0"/>
              <w:rPr>
                <w:sz w:val="20"/>
                <w:lang w:eastAsia="en-US"/>
              </w:rPr>
            </w:pPr>
            <w:r w:rsidRPr="005F152F">
              <w:rPr>
                <w:sz w:val="20"/>
                <w:lang w:eastAsia="en-US"/>
              </w:rPr>
              <w:t>Выбор материалов производится с учетом высокой эффективности, максимальными сроками эксплуатации, повышенного качества, наименьших финансовых затрат на ремонт и эксплуатацию.</w:t>
            </w:r>
          </w:p>
          <w:p w:rsidR="00A25397" w:rsidRPr="005F152F" w:rsidRDefault="00A25397" w:rsidP="005A30D9">
            <w:pPr>
              <w:suppressLineNumbers/>
              <w:suppressAutoHyphens/>
              <w:rPr>
                <w:sz w:val="20"/>
                <w:lang w:eastAsia="en-US"/>
              </w:rPr>
            </w:pPr>
            <w:r w:rsidRPr="005F152F">
              <w:rPr>
                <w:sz w:val="20"/>
                <w:lang w:eastAsia="en-US"/>
              </w:rPr>
              <w:t>При выборе материалов учесть экологические требования в соответствии с нормативными документами, действующими на территории Российской Федерации.</w:t>
            </w:r>
          </w:p>
          <w:p w:rsidR="00707FCE" w:rsidRPr="005F152F" w:rsidRDefault="00A25397" w:rsidP="005A30D9">
            <w:pPr>
              <w:shd w:val="clear" w:color="auto" w:fill="FFFFFF"/>
              <w:suppressAutoHyphens/>
              <w:ind w:left="51" w:hanging="18"/>
              <w:rPr>
                <w:color w:val="FF0000"/>
                <w:sz w:val="20"/>
              </w:rPr>
            </w:pPr>
            <w:r w:rsidRPr="005F152F">
              <w:rPr>
                <w:sz w:val="20"/>
                <w:lang w:eastAsia="ar-SA"/>
              </w:rPr>
              <w:t xml:space="preserve">Сметная документация должна быть выполнена в текущем уровне цен </w:t>
            </w:r>
            <w:r w:rsidR="00C35524" w:rsidRPr="005F152F">
              <w:rPr>
                <w:sz w:val="20"/>
                <w:lang w:eastAsia="ar-SA"/>
              </w:rPr>
              <w:t xml:space="preserve">для Республики Алтай </w:t>
            </w:r>
            <w:r w:rsidRPr="005F152F">
              <w:rPr>
                <w:sz w:val="20"/>
                <w:lang w:eastAsia="ar-SA"/>
              </w:rPr>
              <w:t>по состоянию на момент составления.</w:t>
            </w:r>
          </w:p>
        </w:tc>
      </w:tr>
      <w:tr w:rsidR="00A25397" w:rsidRPr="005F152F" w:rsidTr="00F03FFE">
        <w:trPr>
          <w:cantSplit/>
          <w:trHeight w:val="29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tabs>
                <w:tab w:val="left" w:pos="-108"/>
                <w:tab w:val="left" w:pos="432"/>
              </w:tabs>
              <w:suppressAutoHyphens/>
              <w:ind w:left="33"/>
              <w:jc w:val="center"/>
              <w:rPr>
                <w:sz w:val="20"/>
                <w:lang w:eastAsia="ar-SA"/>
              </w:rPr>
            </w:pPr>
            <w:r w:rsidRPr="005F152F">
              <w:rPr>
                <w:sz w:val="20"/>
                <w:lang w:eastAsia="ar-SA"/>
              </w:rPr>
              <w:t>4.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suppressAutoHyphens/>
              <w:spacing w:line="216" w:lineRule="auto"/>
              <w:ind w:left="33"/>
              <w:jc w:val="left"/>
              <w:rPr>
                <w:sz w:val="20"/>
              </w:rPr>
            </w:pPr>
            <w:r w:rsidRPr="005F152F">
              <w:rPr>
                <w:sz w:val="20"/>
              </w:rPr>
              <w:t>Основные нормативные документы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5F152F">
              <w:rPr>
                <w:sz w:val="20"/>
                <w:lang w:eastAsia="en-US"/>
              </w:rPr>
              <w:t>При составлении дефектных ведомостей и смет учитывать требования следующих действующих нормативных документов:</w:t>
            </w:r>
          </w:p>
          <w:p w:rsidR="00A25397" w:rsidRPr="005F152F" w:rsidRDefault="00A25397" w:rsidP="00A25397">
            <w:pPr>
              <w:numPr>
                <w:ilvl w:val="3"/>
                <w:numId w:val="1"/>
              </w:numPr>
              <w:tabs>
                <w:tab w:val="left" w:pos="388"/>
              </w:tabs>
              <w:suppressAutoHyphens/>
              <w:autoSpaceDE w:val="0"/>
              <w:autoSpaceDN w:val="0"/>
              <w:adjustRightInd w:val="0"/>
              <w:contextualSpacing/>
              <w:jc w:val="left"/>
              <w:rPr>
                <w:sz w:val="20"/>
                <w:lang w:eastAsia="en-US"/>
              </w:rPr>
            </w:pPr>
            <w:r w:rsidRPr="005F152F">
              <w:rPr>
                <w:sz w:val="20"/>
                <w:lang w:eastAsia="en-US"/>
              </w:rPr>
              <w:t>Федеральный закон от 29.12.2004 № 190-ФЗ «Градостроительный кодекс Российской Федерации»;</w:t>
            </w:r>
          </w:p>
          <w:p w:rsidR="00A25397" w:rsidRPr="005F152F" w:rsidRDefault="00A25397" w:rsidP="00A25397">
            <w:pPr>
              <w:numPr>
                <w:ilvl w:val="3"/>
                <w:numId w:val="1"/>
              </w:numPr>
              <w:tabs>
                <w:tab w:val="left" w:pos="388"/>
              </w:tabs>
              <w:suppressAutoHyphens/>
              <w:autoSpaceDE w:val="0"/>
              <w:autoSpaceDN w:val="0"/>
              <w:adjustRightInd w:val="0"/>
              <w:contextualSpacing/>
              <w:jc w:val="left"/>
              <w:rPr>
                <w:sz w:val="20"/>
                <w:lang w:eastAsia="en-US"/>
              </w:rPr>
            </w:pPr>
            <w:r w:rsidRPr="005F152F">
              <w:rPr>
                <w:sz w:val="20"/>
                <w:lang w:eastAsia="en-US"/>
              </w:rPr>
              <w:t>Федеральный закон от 21.12.1994 № 69-ФЗ «О пожарной безопасности»;</w:t>
            </w:r>
          </w:p>
          <w:p w:rsidR="00A25397" w:rsidRPr="005F152F" w:rsidRDefault="00A25397" w:rsidP="00A25397">
            <w:pPr>
              <w:numPr>
                <w:ilvl w:val="3"/>
                <w:numId w:val="1"/>
              </w:numPr>
              <w:tabs>
                <w:tab w:val="left" w:pos="388"/>
              </w:tabs>
              <w:suppressAutoHyphens/>
              <w:autoSpaceDE w:val="0"/>
              <w:autoSpaceDN w:val="0"/>
              <w:adjustRightInd w:val="0"/>
              <w:contextualSpacing/>
              <w:jc w:val="left"/>
              <w:rPr>
                <w:sz w:val="20"/>
                <w:lang w:eastAsia="en-US"/>
              </w:rPr>
            </w:pPr>
            <w:r w:rsidRPr="005F152F">
              <w:rPr>
                <w:sz w:val="20"/>
                <w:lang w:eastAsia="en-US"/>
              </w:rPr>
              <w:t>Федеральный закон от 22.07.2008 № 123-ФЗ «Технический регламент о требованиях пожарной безопасности»;</w:t>
            </w:r>
          </w:p>
          <w:p w:rsidR="00A25397" w:rsidRPr="005F152F" w:rsidRDefault="00A25397" w:rsidP="00A25397">
            <w:pPr>
              <w:numPr>
                <w:ilvl w:val="3"/>
                <w:numId w:val="1"/>
              </w:numPr>
              <w:tabs>
                <w:tab w:val="left" w:pos="388"/>
              </w:tabs>
              <w:suppressAutoHyphens/>
              <w:autoSpaceDE w:val="0"/>
              <w:autoSpaceDN w:val="0"/>
              <w:adjustRightInd w:val="0"/>
              <w:contextualSpacing/>
              <w:jc w:val="left"/>
              <w:rPr>
                <w:sz w:val="20"/>
                <w:lang w:eastAsia="en-US"/>
              </w:rPr>
            </w:pPr>
            <w:r w:rsidRPr="005F152F">
              <w:rPr>
                <w:sz w:val="20"/>
                <w:lang w:eastAsia="en-US"/>
              </w:rPr>
              <w:t>Федеральный закон от 30.12.2009 № 384 «Технический регламент о безопасности зданий и сооружений».</w:t>
            </w:r>
          </w:p>
          <w:p w:rsidR="00A25397" w:rsidRPr="005F152F" w:rsidRDefault="00A25397" w:rsidP="00A25397">
            <w:pPr>
              <w:numPr>
                <w:ilvl w:val="3"/>
                <w:numId w:val="1"/>
              </w:numPr>
              <w:tabs>
                <w:tab w:val="left" w:pos="388"/>
              </w:tabs>
              <w:suppressAutoHyphens/>
              <w:autoSpaceDE w:val="0"/>
              <w:autoSpaceDN w:val="0"/>
              <w:adjustRightInd w:val="0"/>
              <w:contextualSpacing/>
              <w:jc w:val="left"/>
              <w:rPr>
                <w:sz w:val="20"/>
                <w:lang w:eastAsia="en-US"/>
              </w:rPr>
            </w:pPr>
            <w:r w:rsidRPr="005F152F">
              <w:rPr>
                <w:sz w:val="20"/>
              </w:rPr>
              <w:t>Приказ Минстроя России от 30.12.2021 N 1046/</w:t>
            </w:r>
            <w:proofErr w:type="spellStart"/>
            <w:proofErr w:type="gramStart"/>
            <w:r w:rsidRPr="005F152F">
              <w:rPr>
                <w:sz w:val="20"/>
              </w:rPr>
              <w:t>пр</w:t>
            </w:r>
            <w:proofErr w:type="spellEnd"/>
            <w:proofErr w:type="gramEnd"/>
          </w:p>
          <w:p w:rsidR="00A25397" w:rsidRPr="005F152F" w:rsidRDefault="00A25397" w:rsidP="00A25397">
            <w:pPr>
              <w:spacing w:line="288" w:lineRule="atLeast"/>
              <w:rPr>
                <w:sz w:val="20"/>
              </w:rPr>
            </w:pPr>
            <w:r w:rsidRPr="005F152F">
              <w:rPr>
                <w:sz w:val="20"/>
              </w:rPr>
              <w:t xml:space="preserve"> "Об утверждении сметных нормативов";</w:t>
            </w:r>
          </w:p>
          <w:p w:rsidR="00A25397" w:rsidRPr="005F152F" w:rsidRDefault="00A25397" w:rsidP="00A25397">
            <w:pPr>
              <w:suppressAutoHyphens/>
              <w:snapToGrid w:val="0"/>
              <w:rPr>
                <w:sz w:val="20"/>
                <w:lang w:eastAsia="en-US"/>
              </w:rPr>
            </w:pPr>
            <w:r w:rsidRPr="005F152F">
              <w:rPr>
                <w:sz w:val="20"/>
                <w:lang w:eastAsia="en-US"/>
              </w:rPr>
              <w:t>Иные действующие нормы и нормативные акты Российской Федерации в области строительства, связанные с исполнением услуг.</w:t>
            </w:r>
          </w:p>
        </w:tc>
      </w:tr>
      <w:tr w:rsidR="00A25397" w:rsidRPr="005F152F" w:rsidTr="00F03FFE">
        <w:trPr>
          <w:cantSplit/>
          <w:trHeight w:val="29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tabs>
                <w:tab w:val="left" w:pos="-108"/>
                <w:tab w:val="left" w:pos="432"/>
              </w:tabs>
              <w:suppressAutoHyphens/>
              <w:ind w:left="33"/>
              <w:jc w:val="center"/>
              <w:rPr>
                <w:sz w:val="20"/>
                <w:lang w:eastAsia="ar-SA"/>
              </w:rPr>
            </w:pPr>
            <w:r w:rsidRPr="005F152F">
              <w:rPr>
                <w:sz w:val="20"/>
                <w:lang w:eastAsia="ar-SA"/>
              </w:rPr>
              <w:t>5.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suppressAutoHyphens/>
              <w:spacing w:line="216" w:lineRule="auto"/>
              <w:ind w:left="33"/>
              <w:jc w:val="left"/>
              <w:rPr>
                <w:sz w:val="20"/>
              </w:rPr>
            </w:pPr>
            <w:r w:rsidRPr="005F152F">
              <w:rPr>
                <w:sz w:val="20"/>
              </w:rPr>
              <w:t>Требования к оказанию услуг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tabs>
                <w:tab w:val="left" w:pos="3282"/>
              </w:tabs>
              <w:suppressAutoHyphens/>
              <w:rPr>
                <w:sz w:val="20"/>
                <w:lang w:eastAsia="en-US"/>
              </w:rPr>
            </w:pPr>
            <w:r w:rsidRPr="005F152F">
              <w:rPr>
                <w:sz w:val="20"/>
                <w:lang w:eastAsia="en-US"/>
              </w:rPr>
              <w:t xml:space="preserve">Для взаимодействия с Заказчиком Исполнитель в течение 1 (одного) рабочего дня со дня заключения государственного контракта должен назначить уполномоченного представителя Исполнителя, ответственного за организацию оказываемых услуг. Уполномоченный представитель Исполнителя должен быть оформлен соответствующим документом. </w:t>
            </w:r>
          </w:p>
          <w:p w:rsidR="00A25397" w:rsidRPr="005F152F" w:rsidRDefault="00A25397" w:rsidP="00A25397">
            <w:pPr>
              <w:tabs>
                <w:tab w:val="left" w:pos="3282"/>
              </w:tabs>
              <w:suppressAutoHyphens/>
              <w:rPr>
                <w:sz w:val="20"/>
                <w:lang w:eastAsia="en-US"/>
              </w:rPr>
            </w:pPr>
            <w:r w:rsidRPr="005F152F">
              <w:rPr>
                <w:sz w:val="20"/>
                <w:lang w:eastAsia="en-US"/>
              </w:rPr>
              <w:t>Исполнитель должен в течение 2 (двух) рабочих дней со дня заключения государственного контракта направить Заказчику список сотрудников для оформления допуска на территорию Объекта и согласовать график оказываемых услуг.</w:t>
            </w:r>
          </w:p>
          <w:p w:rsidR="00707FCE" w:rsidRPr="005F152F" w:rsidRDefault="00A25397" w:rsidP="002B365F">
            <w:pPr>
              <w:tabs>
                <w:tab w:val="left" w:pos="3282"/>
              </w:tabs>
              <w:suppressAutoHyphens/>
              <w:rPr>
                <w:sz w:val="20"/>
                <w:lang w:eastAsia="en-US"/>
              </w:rPr>
            </w:pPr>
            <w:r w:rsidRPr="005F152F">
              <w:rPr>
                <w:sz w:val="20"/>
                <w:lang w:eastAsia="en-US"/>
              </w:rPr>
              <w:t>Безопасность оказываемых услуг должна соответствовать требованиям технической безопасности, пожарной безопасности. Ответственность за соблюдение требований охраны труда, пожарной безопасности на объекте в полном объеме несет Исполнитель.</w:t>
            </w:r>
          </w:p>
        </w:tc>
      </w:tr>
      <w:tr w:rsidR="00A25397" w:rsidRPr="005F152F" w:rsidTr="00F03FFE">
        <w:trPr>
          <w:cantSplit/>
          <w:trHeight w:val="29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tabs>
                <w:tab w:val="left" w:pos="-108"/>
                <w:tab w:val="left" w:pos="432"/>
              </w:tabs>
              <w:suppressAutoHyphens/>
              <w:ind w:left="33"/>
              <w:jc w:val="center"/>
              <w:rPr>
                <w:sz w:val="20"/>
                <w:lang w:eastAsia="ar-SA"/>
              </w:rPr>
            </w:pPr>
            <w:r w:rsidRPr="005F152F">
              <w:rPr>
                <w:sz w:val="20"/>
                <w:lang w:eastAsia="ar-SA"/>
              </w:rPr>
              <w:t>6.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suppressAutoHyphens/>
              <w:spacing w:line="216" w:lineRule="auto"/>
              <w:ind w:left="33"/>
              <w:jc w:val="left"/>
              <w:rPr>
                <w:sz w:val="20"/>
              </w:rPr>
            </w:pPr>
            <w:r w:rsidRPr="005F152F">
              <w:rPr>
                <w:sz w:val="20"/>
              </w:rPr>
              <w:t>Общие требования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tabs>
                <w:tab w:val="left" w:pos="3282"/>
              </w:tabs>
              <w:suppressAutoHyphens/>
              <w:rPr>
                <w:iCs/>
                <w:sz w:val="20"/>
                <w:lang w:eastAsia="en-US"/>
              </w:rPr>
            </w:pPr>
            <w:r w:rsidRPr="005F152F">
              <w:rPr>
                <w:iCs/>
                <w:sz w:val="20"/>
                <w:lang w:eastAsia="en-US"/>
              </w:rPr>
              <w:t>Исполнитель несет ответственность за ненадлежащее оказание услуг, включая недостатки, обнаруженные впоследствии при выполнении работ по текущему ремонту.</w:t>
            </w:r>
          </w:p>
          <w:p w:rsidR="00707FCE" w:rsidRPr="005F152F" w:rsidRDefault="00707FCE" w:rsidP="00A25397">
            <w:pPr>
              <w:tabs>
                <w:tab w:val="left" w:pos="3282"/>
              </w:tabs>
              <w:suppressAutoHyphens/>
              <w:rPr>
                <w:sz w:val="20"/>
                <w:lang w:eastAsia="en-US"/>
              </w:rPr>
            </w:pPr>
          </w:p>
        </w:tc>
      </w:tr>
      <w:tr w:rsidR="00A25397" w:rsidRPr="005F152F" w:rsidTr="00F03FFE">
        <w:trPr>
          <w:cantSplit/>
          <w:trHeight w:val="29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tabs>
                <w:tab w:val="left" w:pos="-108"/>
                <w:tab w:val="left" w:pos="432"/>
              </w:tabs>
              <w:suppressAutoHyphens/>
              <w:ind w:left="33"/>
              <w:jc w:val="center"/>
              <w:rPr>
                <w:sz w:val="20"/>
                <w:lang w:eastAsia="ar-SA"/>
              </w:rPr>
            </w:pPr>
            <w:r w:rsidRPr="005F152F">
              <w:rPr>
                <w:sz w:val="20"/>
                <w:lang w:eastAsia="ar-SA"/>
              </w:rPr>
              <w:t>7.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suppressAutoHyphens/>
              <w:spacing w:line="216" w:lineRule="auto"/>
              <w:ind w:left="33"/>
              <w:jc w:val="left"/>
              <w:rPr>
                <w:sz w:val="20"/>
              </w:rPr>
            </w:pPr>
            <w:r w:rsidRPr="005F152F">
              <w:rPr>
                <w:sz w:val="20"/>
              </w:rPr>
              <w:t>Сроки оказания услуг Исполнителем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tabs>
                <w:tab w:val="left" w:pos="210"/>
              </w:tabs>
              <w:contextualSpacing/>
              <w:rPr>
                <w:b/>
                <w:sz w:val="20"/>
              </w:rPr>
            </w:pPr>
            <w:r w:rsidRPr="005F152F">
              <w:rPr>
                <w:b/>
                <w:sz w:val="20"/>
              </w:rPr>
              <w:t xml:space="preserve">В течение </w:t>
            </w:r>
            <w:r w:rsidR="00D64B29" w:rsidRPr="005F152F">
              <w:rPr>
                <w:b/>
                <w:sz w:val="20"/>
              </w:rPr>
              <w:t>2</w:t>
            </w:r>
            <w:r w:rsidRPr="005F152F">
              <w:rPr>
                <w:b/>
                <w:sz w:val="20"/>
              </w:rPr>
              <w:t>0 (</w:t>
            </w:r>
            <w:r w:rsidR="00D64B29" w:rsidRPr="005F152F">
              <w:rPr>
                <w:b/>
                <w:sz w:val="20"/>
              </w:rPr>
              <w:t>двадцати</w:t>
            </w:r>
            <w:r w:rsidRPr="005F152F">
              <w:rPr>
                <w:b/>
                <w:sz w:val="20"/>
              </w:rPr>
              <w:t>) календарных дней со дня заключения государственного контракта</w:t>
            </w:r>
            <w:r w:rsidR="003C0327" w:rsidRPr="005F152F">
              <w:rPr>
                <w:b/>
                <w:sz w:val="20"/>
              </w:rPr>
              <w:t>.</w:t>
            </w:r>
          </w:p>
          <w:p w:rsidR="00707FCE" w:rsidRPr="005F152F" w:rsidRDefault="00707FCE" w:rsidP="00A25397">
            <w:pPr>
              <w:tabs>
                <w:tab w:val="left" w:pos="210"/>
              </w:tabs>
              <w:contextualSpacing/>
              <w:rPr>
                <w:b/>
                <w:iCs/>
                <w:sz w:val="20"/>
                <w:lang w:eastAsia="en-US"/>
              </w:rPr>
            </w:pPr>
          </w:p>
        </w:tc>
      </w:tr>
      <w:tr w:rsidR="00A25397" w:rsidRPr="005F152F" w:rsidTr="00F03FFE">
        <w:trPr>
          <w:cantSplit/>
          <w:trHeight w:val="29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tabs>
                <w:tab w:val="left" w:pos="-108"/>
                <w:tab w:val="left" w:pos="432"/>
              </w:tabs>
              <w:suppressAutoHyphens/>
              <w:ind w:left="33"/>
              <w:jc w:val="center"/>
              <w:rPr>
                <w:sz w:val="20"/>
                <w:lang w:eastAsia="ar-SA"/>
              </w:rPr>
            </w:pPr>
            <w:r w:rsidRPr="005F152F">
              <w:rPr>
                <w:sz w:val="20"/>
                <w:lang w:eastAsia="ar-SA"/>
              </w:rPr>
              <w:t>8.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suppressAutoHyphens/>
              <w:spacing w:line="216" w:lineRule="auto"/>
              <w:ind w:left="33"/>
              <w:jc w:val="left"/>
              <w:rPr>
                <w:sz w:val="20"/>
              </w:rPr>
            </w:pPr>
            <w:r w:rsidRPr="005F152F">
              <w:rPr>
                <w:sz w:val="20"/>
              </w:rPr>
              <w:t>Требования к гарантийному сроку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397" w:rsidRPr="005F152F" w:rsidRDefault="00A25397" w:rsidP="00A2539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5F152F">
              <w:rPr>
                <w:sz w:val="20"/>
                <w:lang w:eastAsia="en-US"/>
              </w:rPr>
              <w:t>Гарантийный срок на оказанные услуги по государственному контракту составляет 24 (двадцать четыре) месяца со дня подписания Заказчиком документа о приемке.</w:t>
            </w:r>
          </w:p>
          <w:p w:rsidR="00A25397" w:rsidRPr="005F152F" w:rsidRDefault="00A25397" w:rsidP="00A2539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5F152F">
              <w:rPr>
                <w:sz w:val="20"/>
                <w:lang w:eastAsia="en-US"/>
              </w:rPr>
              <w:t>Исполнитель несет ответственность за ненадлежащее составление дефектной ведомости, сметы, спецификации, включая все обмерные работы и результаты инженерных обследований.</w:t>
            </w:r>
          </w:p>
          <w:p w:rsidR="00A25397" w:rsidRPr="005F152F" w:rsidRDefault="00A25397" w:rsidP="00A25397">
            <w:pPr>
              <w:tabs>
                <w:tab w:val="left" w:pos="210"/>
              </w:tabs>
              <w:contextualSpacing/>
              <w:rPr>
                <w:sz w:val="20"/>
              </w:rPr>
            </w:pPr>
            <w:r w:rsidRPr="005F152F">
              <w:rPr>
                <w:sz w:val="20"/>
                <w:lang w:eastAsia="en-US"/>
              </w:rPr>
              <w:t>В случае обнаружения недостатков в смете Исполнитель по требованию Заказчика обязан безвозмездно их устранить в течение 10 (десяти) рабочих дней со дня получения претензии от Заказчика. Гарантийный срок в этом случае соответственно продлевается на период устранения недостатков.</w:t>
            </w:r>
          </w:p>
        </w:tc>
      </w:tr>
    </w:tbl>
    <w:p w:rsidR="00A25397" w:rsidRDefault="00B50104" w:rsidP="00B05F92">
      <w:pPr>
        <w:spacing w:after="160" w:line="264" w:lineRule="auto"/>
        <w:ind w:left="142" w:right="68"/>
        <w:jc w:val="left"/>
        <w:rPr>
          <w:rFonts w:ascii="Tinos" w:eastAsia="Tahoma" w:hAnsi="Tinos" w:cs="Noto Sans Devanagari"/>
          <w:b/>
          <w:color w:val="000000"/>
          <w:sz w:val="22"/>
          <w:szCs w:val="22"/>
          <w:lang w:eastAsia="zh-CN" w:bidi="hi-IN"/>
        </w:rPr>
      </w:pPr>
      <w:r>
        <w:rPr>
          <w:rFonts w:ascii="Tinos" w:eastAsia="Tahoma" w:hAnsi="Tinos" w:cs="Noto Sans Devanagari"/>
          <w:b/>
          <w:color w:val="000000"/>
          <w:sz w:val="22"/>
          <w:szCs w:val="22"/>
          <w:lang w:eastAsia="zh-CN" w:bidi="hi-IN"/>
        </w:rPr>
        <w:t xml:space="preserve">    </w:t>
      </w:r>
    </w:p>
    <w:p w:rsidR="00A25397" w:rsidRDefault="00B50104" w:rsidP="00B05F92">
      <w:pPr>
        <w:spacing w:after="160" w:line="264" w:lineRule="auto"/>
        <w:ind w:left="142" w:right="68"/>
        <w:jc w:val="left"/>
        <w:rPr>
          <w:rFonts w:ascii="Tinos" w:eastAsia="Tahoma" w:hAnsi="Tinos" w:cs="Noto Sans Devanagari"/>
          <w:b/>
          <w:color w:val="000000"/>
          <w:sz w:val="22"/>
          <w:szCs w:val="22"/>
          <w:lang w:eastAsia="zh-CN" w:bidi="hi-IN"/>
        </w:rPr>
      </w:pPr>
      <w:r>
        <w:rPr>
          <w:rFonts w:ascii="Tinos" w:eastAsia="Tahoma" w:hAnsi="Tinos" w:cs="Noto Sans Devanagari"/>
          <w:b/>
          <w:color w:val="000000"/>
          <w:sz w:val="22"/>
          <w:szCs w:val="22"/>
          <w:lang w:eastAsia="zh-CN" w:bidi="hi-IN"/>
        </w:rPr>
        <w:t xml:space="preserve">   </w:t>
      </w:r>
    </w:p>
    <w:p w:rsidR="00B50104" w:rsidRPr="007C65DB" w:rsidRDefault="00B50104" w:rsidP="00B05F92">
      <w:pPr>
        <w:spacing w:after="160" w:line="264" w:lineRule="auto"/>
        <w:ind w:left="142" w:right="68"/>
        <w:jc w:val="left"/>
        <w:rPr>
          <w:rFonts w:ascii="Tinos" w:eastAsia="Tahoma" w:hAnsi="Tinos" w:cs="Noto Sans Devanagari"/>
          <w:b/>
          <w:color w:val="000000"/>
          <w:sz w:val="24"/>
          <w:szCs w:val="24"/>
          <w:lang w:eastAsia="zh-CN" w:bidi="hi-IN"/>
        </w:rPr>
      </w:pPr>
      <w:r>
        <w:rPr>
          <w:rFonts w:ascii="Tinos" w:eastAsia="Tahoma" w:hAnsi="Tinos" w:cs="Noto Sans Devanagari"/>
          <w:b/>
          <w:color w:val="000000"/>
          <w:sz w:val="22"/>
          <w:szCs w:val="22"/>
          <w:lang w:eastAsia="zh-CN" w:bidi="hi-IN"/>
        </w:rPr>
        <w:t xml:space="preserve">  </w:t>
      </w:r>
    </w:p>
    <w:sectPr w:rsidR="00B50104" w:rsidRPr="007C65DB" w:rsidSect="00A25397">
      <w:pgSz w:w="11906" w:h="16838"/>
      <w:pgMar w:top="1134" w:right="850" w:bottom="1134" w:left="993" w:header="708" w:footer="708" w:gutter="0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no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406CB"/>
    <w:multiLevelType w:val="hybridMultilevel"/>
    <w:tmpl w:val="ED0C6416"/>
    <w:lvl w:ilvl="0" w:tplc="041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FD"/>
    <w:rsid w:val="0001524C"/>
    <w:rsid w:val="000421FF"/>
    <w:rsid w:val="0004714A"/>
    <w:rsid w:val="00065E4E"/>
    <w:rsid w:val="000702AC"/>
    <w:rsid w:val="00072582"/>
    <w:rsid w:val="000A0533"/>
    <w:rsid w:val="00152587"/>
    <w:rsid w:val="00187F9D"/>
    <w:rsid w:val="001B146D"/>
    <w:rsid w:val="001E1076"/>
    <w:rsid w:val="002010CD"/>
    <w:rsid w:val="00233C0C"/>
    <w:rsid w:val="00240C32"/>
    <w:rsid w:val="00241D67"/>
    <w:rsid w:val="002A3F34"/>
    <w:rsid w:val="002B365F"/>
    <w:rsid w:val="002F40F3"/>
    <w:rsid w:val="002F4B75"/>
    <w:rsid w:val="00305796"/>
    <w:rsid w:val="00306A9D"/>
    <w:rsid w:val="00317B41"/>
    <w:rsid w:val="0034050B"/>
    <w:rsid w:val="003427FF"/>
    <w:rsid w:val="003451C0"/>
    <w:rsid w:val="0036021E"/>
    <w:rsid w:val="003C0327"/>
    <w:rsid w:val="003D64BE"/>
    <w:rsid w:val="004168FD"/>
    <w:rsid w:val="00422492"/>
    <w:rsid w:val="004730DA"/>
    <w:rsid w:val="00480E40"/>
    <w:rsid w:val="004B49B5"/>
    <w:rsid w:val="004C1815"/>
    <w:rsid w:val="004F6054"/>
    <w:rsid w:val="0058270D"/>
    <w:rsid w:val="00596C4D"/>
    <w:rsid w:val="005A30D9"/>
    <w:rsid w:val="005E7338"/>
    <w:rsid w:val="005F152F"/>
    <w:rsid w:val="005F5706"/>
    <w:rsid w:val="005F74E6"/>
    <w:rsid w:val="00657F5F"/>
    <w:rsid w:val="00707FCE"/>
    <w:rsid w:val="007266A7"/>
    <w:rsid w:val="00755729"/>
    <w:rsid w:val="0076651F"/>
    <w:rsid w:val="007809E3"/>
    <w:rsid w:val="007C57C5"/>
    <w:rsid w:val="007C65DB"/>
    <w:rsid w:val="007E7D4A"/>
    <w:rsid w:val="007F6E36"/>
    <w:rsid w:val="0085232C"/>
    <w:rsid w:val="00854804"/>
    <w:rsid w:val="008941D6"/>
    <w:rsid w:val="008C7051"/>
    <w:rsid w:val="008D6AA7"/>
    <w:rsid w:val="0092568C"/>
    <w:rsid w:val="00973278"/>
    <w:rsid w:val="009F2DFA"/>
    <w:rsid w:val="009F350B"/>
    <w:rsid w:val="00A25397"/>
    <w:rsid w:val="00A749F6"/>
    <w:rsid w:val="00AA5CCC"/>
    <w:rsid w:val="00AF005B"/>
    <w:rsid w:val="00AF0B05"/>
    <w:rsid w:val="00B05F92"/>
    <w:rsid w:val="00B06AB2"/>
    <w:rsid w:val="00B23631"/>
    <w:rsid w:val="00B438AC"/>
    <w:rsid w:val="00B46233"/>
    <w:rsid w:val="00B50104"/>
    <w:rsid w:val="00BB0277"/>
    <w:rsid w:val="00BB260D"/>
    <w:rsid w:val="00BB2862"/>
    <w:rsid w:val="00C166F1"/>
    <w:rsid w:val="00C304B6"/>
    <w:rsid w:val="00C35524"/>
    <w:rsid w:val="00C65D3F"/>
    <w:rsid w:val="00CA68EF"/>
    <w:rsid w:val="00CF1C45"/>
    <w:rsid w:val="00D05D67"/>
    <w:rsid w:val="00D47B46"/>
    <w:rsid w:val="00D521EE"/>
    <w:rsid w:val="00D61CF9"/>
    <w:rsid w:val="00D64B29"/>
    <w:rsid w:val="00DD47EE"/>
    <w:rsid w:val="00DE4036"/>
    <w:rsid w:val="00E034C6"/>
    <w:rsid w:val="00E0617F"/>
    <w:rsid w:val="00E40C66"/>
    <w:rsid w:val="00E677B4"/>
    <w:rsid w:val="00EC1D6A"/>
    <w:rsid w:val="00EC30B6"/>
    <w:rsid w:val="00ED42A3"/>
    <w:rsid w:val="00F03FFE"/>
    <w:rsid w:val="00F313E6"/>
    <w:rsid w:val="00F42EA9"/>
    <w:rsid w:val="00FD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3C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3C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93C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3C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57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570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854804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33C0C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3C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3C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93C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3C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57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570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854804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33C0C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inet</cp:lastModifiedBy>
  <cp:revision>29</cp:revision>
  <cp:lastPrinted>2026-05-22T04:51:00Z</cp:lastPrinted>
  <dcterms:created xsi:type="dcterms:W3CDTF">2026-05-22T04:47:00Z</dcterms:created>
  <dcterms:modified xsi:type="dcterms:W3CDTF">2026-05-22T07:47:00Z</dcterms:modified>
</cp:coreProperties>
</file>