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7A974A6E" w14:textId="01F8E2E7" w:rsidR="00C87B44" w:rsidRDefault="007D664C">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 xml:space="preserve">Лицензионный договор </w:t>
      </w:r>
      <w:r w:rsidR="00196A75">
        <w:rPr>
          <w:rFonts w:ascii="Times New Roman" w:hAnsi="Times New Roman" w:cs="Times New Roman"/>
          <w:sz w:val="22"/>
          <w:szCs w:val="22"/>
        </w:rPr>
        <w:t>№ 360</w:t>
      </w:r>
    </w:p>
    <w:p w14:paraId="190F6A01" w14:textId="77777777" w:rsidR="00C87B44" w:rsidRPr="009E3D6D" w:rsidRDefault="007D664C">
      <w:pPr>
        <w:widowControl w:val="0"/>
        <w:spacing w:before="60" w:after="60" w:line="288" w:lineRule="auto"/>
        <w:contextualSpacing/>
        <w:jc w:val="center"/>
        <w:rPr>
          <w:rFonts w:ascii="Times New Roman" w:hAnsi="Times New Roman" w:cs="Times New Roman"/>
          <w:sz w:val="22"/>
          <w:szCs w:val="22"/>
        </w:rPr>
      </w:pPr>
      <w:r w:rsidRPr="009E3D6D">
        <w:rPr>
          <w:rFonts w:ascii="Times New Roman" w:hAnsi="Times New Roman" w:cs="Times New Roman"/>
          <w:sz w:val="22"/>
          <w:szCs w:val="22"/>
        </w:rPr>
        <w:t>(ИКЗ</w:t>
      </w:r>
      <w:r w:rsidR="000A0F46" w:rsidRPr="009E3D6D">
        <w:rPr>
          <w:rFonts w:ascii="Times New Roman" w:hAnsi="Times New Roman" w:cs="Times New Roman"/>
          <w:sz w:val="22"/>
          <w:szCs w:val="22"/>
        </w:rPr>
        <w:t xml:space="preserve"> </w:t>
      </w:r>
      <w:r w:rsidR="000A0F46" w:rsidRPr="009E3D6D">
        <w:rPr>
          <w:rFonts w:ascii="Times New Roman" w:hAnsi="Times New Roman" w:cs="Times New Roman"/>
          <w:color w:val="000000"/>
          <w:sz w:val="22"/>
          <w:szCs w:val="22"/>
          <w:shd w:val="clear" w:color="auto" w:fill="FAFAFA"/>
        </w:rPr>
        <w:t>26 1 7704058909 770401001 0016 000 0000 000</w:t>
      </w:r>
      <w:r w:rsidRPr="009E3D6D">
        <w:rPr>
          <w:rFonts w:ascii="Times New Roman" w:hAnsi="Times New Roman" w:cs="Times New Roman"/>
          <w:sz w:val="22"/>
          <w:szCs w:val="22"/>
        </w:rPr>
        <w:t>)</w:t>
      </w:r>
    </w:p>
    <w:p w14:paraId="7F626E91" w14:textId="77777777" w:rsidR="00C87B44" w:rsidRDefault="00C87B44">
      <w:pPr>
        <w:widowControl w:val="0"/>
        <w:spacing w:before="60" w:after="60" w:line="288" w:lineRule="auto"/>
        <w:contextualSpacing/>
        <w:jc w:val="center"/>
        <w:rPr>
          <w:rFonts w:ascii="Times New Roman" w:hAnsi="Times New Roman" w:cs="Times New Roman"/>
          <w:sz w:val="22"/>
          <w:szCs w:val="22"/>
        </w:rPr>
      </w:pPr>
    </w:p>
    <w:tbl>
      <w:tblPr>
        <w:tblW w:w="10065" w:type="dxa"/>
        <w:tblInd w:w="108" w:type="dxa"/>
        <w:tblLayout w:type="fixed"/>
        <w:tblLook w:val="04A0" w:firstRow="1" w:lastRow="0" w:firstColumn="1" w:lastColumn="0" w:noHBand="0" w:noVBand="1"/>
      </w:tblPr>
      <w:tblGrid>
        <w:gridCol w:w="4962"/>
        <w:gridCol w:w="5103"/>
      </w:tblGrid>
      <w:tr w:rsidR="00C87B44" w14:paraId="3A09FC58" w14:textId="77777777" w:rsidTr="008120FE">
        <w:tc>
          <w:tcPr>
            <w:tcW w:w="4962" w:type="dxa"/>
          </w:tcPr>
          <w:p w14:paraId="7E38B871" w14:textId="77777777" w:rsidR="00C87B44" w:rsidRDefault="007D664C">
            <w:pPr>
              <w:widowControl w:val="0"/>
              <w:spacing w:before="60" w:after="60"/>
              <w:contextualSpacing/>
              <w:rPr>
                <w:rFonts w:ascii="Times New Roman" w:hAnsi="Times New Roman" w:cs="Times New Roman"/>
                <w:sz w:val="22"/>
                <w:szCs w:val="22"/>
              </w:rPr>
            </w:pPr>
            <w:r>
              <w:rPr>
                <w:rFonts w:ascii="Times New Roman" w:hAnsi="Times New Roman" w:cs="Times New Roman"/>
                <w:sz w:val="22"/>
                <w:szCs w:val="22"/>
              </w:rPr>
              <w:t>г. Пермь</w:t>
            </w:r>
          </w:p>
        </w:tc>
        <w:tc>
          <w:tcPr>
            <w:tcW w:w="5103" w:type="dxa"/>
          </w:tcPr>
          <w:p w14:paraId="6108CC59" w14:textId="77777777" w:rsidR="00C87B44" w:rsidRDefault="007D664C">
            <w:pPr>
              <w:widowControl w:val="0"/>
              <w:spacing w:before="60" w:after="60"/>
              <w:contextualSpacing/>
              <w:jc w:val="right"/>
              <w:rPr>
                <w:rFonts w:ascii="Times New Roman" w:hAnsi="Times New Roman" w:cs="Times New Roman"/>
                <w:sz w:val="22"/>
                <w:szCs w:val="22"/>
              </w:rPr>
            </w:pPr>
            <w:r>
              <w:rPr>
                <w:rFonts w:ascii="Times New Roman" w:hAnsi="Times New Roman" w:cs="Times New Roman"/>
                <w:sz w:val="22"/>
                <w:szCs w:val="22"/>
              </w:rPr>
              <w:t>«_____» ___________ 202_ г.</w:t>
            </w:r>
          </w:p>
          <w:p w14:paraId="29945191" w14:textId="77777777" w:rsidR="00C87B44" w:rsidRDefault="00C87B44">
            <w:pPr>
              <w:widowControl w:val="0"/>
              <w:spacing w:before="60" w:after="60"/>
              <w:contextualSpacing/>
              <w:jc w:val="right"/>
              <w:rPr>
                <w:rFonts w:ascii="Times New Roman" w:hAnsi="Times New Roman" w:cs="Times New Roman"/>
                <w:sz w:val="22"/>
                <w:szCs w:val="22"/>
              </w:rPr>
            </w:pPr>
          </w:p>
        </w:tc>
      </w:tr>
    </w:tbl>
    <w:p w14:paraId="2C229F8D" w14:textId="5CDC4AE6" w:rsidR="00C87B44" w:rsidRDefault="00F647B8">
      <w:pPr>
        <w:widowControl w:val="0"/>
        <w:spacing w:before="60" w:after="60"/>
        <w:ind w:firstLine="567"/>
        <w:contextualSpacing/>
        <w:jc w:val="both"/>
        <w:rPr>
          <w:rFonts w:ascii="Times New Roman" w:hAnsi="Times New Roman" w:cs="Times New Roman"/>
          <w:sz w:val="22"/>
          <w:szCs w:val="22"/>
        </w:rPr>
      </w:pPr>
      <w:r>
        <w:rPr>
          <w:rFonts w:ascii="Times New Roman" w:hAnsi="Times New Roman" w:cs="Times New Roman"/>
          <w:sz w:val="22"/>
          <w:szCs w:val="22"/>
        </w:rPr>
        <w:t>____________________________________________</w:t>
      </w:r>
      <w:r w:rsidR="007D664C">
        <w:rPr>
          <w:rFonts w:ascii="Times New Roman" w:hAnsi="Times New Roman" w:cs="Times New Roman"/>
          <w:sz w:val="22"/>
          <w:szCs w:val="22"/>
        </w:rPr>
        <w:t xml:space="preserve">, именуемое в дальнейшем «Лицензиар», в лице </w:t>
      </w:r>
      <w:r>
        <w:rPr>
          <w:rFonts w:ascii="Times New Roman" w:hAnsi="Times New Roman" w:cs="Times New Roman"/>
          <w:sz w:val="22"/>
          <w:szCs w:val="22"/>
        </w:rPr>
        <w:t>_______________________________</w:t>
      </w:r>
      <w:r w:rsidR="007D664C">
        <w:rPr>
          <w:rFonts w:ascii="Times New Roman" w:hAnsi="Times New Roman" w:cs="Times New Roman"/>
          <w:sz w:val="22"/>
          <w:szCs w:val="22"/>
        </w:rPr>
        <w:t xml:space="preserve">, действующего на основании </w:t>
      </w:r>
      <w:r>
        <w:rPr>
          <w:rFonts w:ascii="Times New Roman" w:hAnsi="Times New Roman" w:cs="Times New Roman"/>
          <w:sz w:val="22"/>
          <w:szCs w:val="22"/>
        </w:rPr>
        <w:t>________________</w:t>
      </w:r>
      <w:r w:rsidR="007D664C">
        <w:rPr>
          <w:rFonts w:ascii="Times New Roman" w:hAnsi="Times New Roman" w:cs="Times New Roman"/>
          <w:sz w:val="22"/>
          <w:szCs w:val="22"/>
        </w:rPr>
        <w:t>, с одной стороны, и</w:t>
      </w:r>
    </w:p>
    <w:p w14:paraId="474FA70F" w14:textId="57A3B4D5" w:rsidR="00C87B44" w:rsidRDefault="000A0F46">
      <w:pPr>
        <w:widowControl w:val="0"/>
        <w:spacing w:before="60" w:after="60"/>
        <w:ind w:firstLine="567"/>
        <w:contextualSpacing/>
        <w:jc w:val="both"/>
        <w:rPr>
          <w:rFonts w:ascii="Times New Roman" w:hAnsi="Times New Roman" w:cs="Times New Roman"/>
          <w:sz w:val="22"/>
          <w:szCs w:val="22"/>
        </w:rPr>
      </w:pPr>
      <w:r w:rsidRPr="000A0F46">
        <w:rPr>
          <w:rFonts w:asciiTheme="minorHAnsi" w:hAnsiTheme="minorHAnsi" w:cstheme="minorHAnsi"/>
          <w:sz w:val="22"/>
          <w:szCs w:val="22"/>
        </w:rPr>
        <w:t>Федеральное государственное бюджетное образовательное учреждение высшего образования «Театральный институт имени Бориса Щукина при Государственном академическом театре имени Евгения Вахтангова»</w:t>
      </w:r>
      <w:r w:rsidR="007D664C" w:rsidRPr="00255B3E">
        <w:rPr>
          <w:rFonts w:ascii="Times New Roman" w:hAnsi="Times New Roman" w:cs="Times New Roman"/>
          <w:sz w:val="22"/>
          <w:szCs w:val="22"/>
        </w:rPr>
        <w:t xml:space="preserve">, именуемое в дальнейшем «Лицензиат», </w:t>
      </w:r>
      <w:r w:rsidR="007D664C" w:rsidRPr="003367CC">
        <w:rPr>
          <w:rFonts w:ascii="Times New Roman" w:hAnsi="Times New Roman" w:cs="Times New Roman"/>
          <w:sz w:val="22"/>
          <w:szCs w:val="22"/>
        </w:rPr>
        <w:t xml:space="preserve">в лице </w:t>
      </w:r>
      <w:r w:rsidRPr="000A0F46">
        <w:rPr>
          <w:rFonts w:ascii="Times New Roman" w:hAnsi="Times New Roman" w:cs="Times New Roman"/>
          <w:sz w:val="22"/>
          <w:szCs w:val="22"/>
        </w:rPr>
        <w:t>проректора по финансово-экономической и административно-хозяйственной деятельности Лазарева Алексея Викторовича, действующего на основании Доверенности от 27.01.2026 № 1</w:t>
      </w:r>
      <w:r w:rsidR="007D664C">
        <w:rPr>
          <w:rFonts w:ascii="Times New Roman" w:hAnsi="Times New Roman" w:cs="Times New Roman"/>
          <w:sz w:val="22"/>
          <w:szCs w:val="22"/>
        </w:rPr>
        <w:t>, с другой стороны, совместно именуемые «Стороны»,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2"/>
          <w:szCs w:val="22"/>
        </w:rPr>
        <w:t>,</w:t>
      </w:r>
      <w:r w:rsidR="007D664C">
        <w:rPr>
          <w:rFonts w:ascii="Times New Roman" w:hAnsi="Times New Roman" w:cs="Times New Roman"/>
          <w:sz w:val="22"/>
          <w:szCs w:val="22"/>
        </w:rPr>
        <w:t xml:space="preserve"> заключили настоящий лицензионный договор (далее по тексту – Договор) о нижеследующем:</w:t>
      </w:r>
    </w:p>
    <w:p w14:paraId="55C8C530" w14:textId="77777777" w:rsidR="00C87B44" w:rsidRDefault="00C87B44">
      <w:pPr>
        <w:widowControl w:val="0"/>
        <w:spacing w:before="60" w:after="60"/>
        <w:contextualSpacing/>
        <w:jc w:val="both"/>
        <w:rPr>
          <w:rFonts w:ascii="Times New Roman" w:hAnsi="Times New Roman" w:cs="Times New Roman"/>
          <w:sz w:val="22"/>
          <w:szCs w:val="22"/>
        </w:rPr>
      </w:pPr>
    </w:p>
    <w:p w14:paraId="12419B01"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ИСТОЛКОВАНИЕ ТЕРМИНОВ В НАСТОЯЩЕМ ДОГОВОРЕ</w:t>
      </w:r>
    </w:p>
    <w:p w14:paraId="79E443A9"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«Программа» - «Эконом-Эксперт. Онлайн» (номер регистрации в Едином реестре российских программ для электронных вычислительных машин и баз данных 5283 от 26.02.2019, свидетельство о государственной регистрации программы для ЭВМ № 2024685007): совокупность самостоятельных обновляемых материалов, представленных в электронном виде в сети Интернет в различных формах на сайте https://zakupki44fz.ru/app, и систематизированных таким образом, чтобы эти материалы могли быть найдены и обработаны с помощью программного продукта Лицензиара.</w:t>
      </w:r>
    </w:p>
    <w:p w14:paraId="4504A37B"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«Логин и пароль» — уникальная совокупность данных, предназначенная для обеспечения доступа Лицензиата к Программе, направляемая Лицензиату в рамках исполнения Лицензиаром обязательств по Договору</w:t>
      </w:r>
      <w:r>
        <w:rPr>
          <w:rFonts w:ascii="Times New Roman" w:hAnsi="Times New Roman" w:cs="Times New Roman"/>
          <w:color w:val="000000"/>
          <w:sz w:val="22"/>
          <w:szCs w:val="22"/>
        </w:rPr>
        <w:t>.</w:t>
      </w:r>
    </w:p>
    <w:p w14:paraId="5E006D8A" w14:textId="77777777" w:rsidR="00C87B44" w:rsidRDefault="00C87B44">
      <w:pPr>
        <w:widowControl w:val="0"/>
        <w:tabs>
          <w:tab w:val="left" w:pos="720"/>
          <w:tab w:val="left" w:pos="862"/>
        </w:tabs>
        <w:spacing w:before="60" w:after="60"/>
        <w:contextualSpacing/>
        <w:jc w:val="both"/>
        <w:rPr>
          <w:rFonts w:ascii="Times New Roman" w:hAnsi="Times New Roman"/>
          <w:color w:val="000000"/>
          <w:sz w:val="22"/>
          <w:szCs w:val="22"/>
        </w:rPr>
      </w:pPr>
    </w:p>
    <w:p w14:paraId="51772864"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ПРЕДМЕТ ДОГОВОРА</w:t>
      </w:r>
    </w:p>
    <w:p w14:paraId="63555553"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Лицензиар предоставляет Лицензиату за вознаграждение в порядке и на условиях, установленных Договором, прав</w:t>
      </w:r>
      <w:r>
        <w:rPr>
          <w:rFonts w:ascii="Times New Roman" w:hAnsi="Times New Roman" w:cs="Times New Roman"/>
          <w:color w:val="000000"/>
          <w:sz w:val="22"/>
          <w:szCs w:val="22"/>
        </w:rPr>
        <w:t>о</w:t>
      </w:r>
      <w:r w:rsidRPr="007F7C33">
        <w:rPr>
          <w:rFonts w:ascii="Times New Roman" w:hAnsi="Times New Roman" w:cs="Times New Roman"/>
          <w:color w:val="000000"/>
          <w:sz w:val="22"/>
          <w:szCs w:val="22"/>
        </w:rPr>
        <w:t xml:space="preserve"> на использование Программы на условиях простой (неисключительной) лицензии в пределах, предусмотренных Договором.</w:t>
      </w:r>
    </w:p>
    <w:p w14:paraId="5BB7388D" w14:textId="77777777" w:rsidR="00C87B44" w:rsidRDefault="007D664C">
      <w:pPr>
        <w:widowControl w:val="0"/>
        <w:numPr>
          <w:ilvl w:val="2"/>
          <w:numId w:val="5"/>
        </w:numPr>
        <w:spacing w:before="240" w:after="6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передает право на использование Программы Лицензиату в виде логина и пароля, обеспечивающих доступ к Программе.</w:t>
      </w:r>
    </w:p>
    <w:p w14:paraId="1F016C8A" w14:textId="77777777" w:rsidR="00C87B44" w:rsidRDefault="00C87B44">
      <w:pPr>
        <w:widowControl w:val="0"/>
        <w:spacing w:after="60"/>
        <w:ind w:left="567"/>
        <w:contextualSpacing/>
        <w:jc w:val="both"/>
        <w:rPr>
          <w:rFonts w:ascii="Times New Roman" w:hAnsi="Times New Roman" w:cs="Times New Roman"/>
          <w:color w:val="000000"/>
          <w:sz w:val="22"/>
          <w:szCs w:val="22"/>
        </w:rPr>
      </w:pPr>
    </w:p>
    <w:p w14:paraId="14ADB284" w14:textId="77777777" w:rsidR="00C87B44" w:rsidRDefault="007D664C">
      <w:pPr>
        <w:widowControl w:val="0"/>
        <w:spacing w:after="60"/>
        <w:ind w:left="567"/>
        <w:contextualSpacing/>
        <w:jc w:val="center"/>
        <w:rPr>
          <w:rFonts w:ascii="Times New Roman" w:hAnsi="Times New Roman" w:cs="Times New Roman"/>
          <w:color w:val="000000"/>
          <w:sz w:val="22"/>
          <w:szCs w:val="22"/>
        </w:rPr>
      </w:pPr>
      <w:r>
        <w:rPr>
          <w:rFonts w:ascii="Times New Roman" w:hAnsi="Times New Roman" w:cs="Times New Roman"/>
          <w:color w:val="000000"/>
          <w:sz w:val="22"/>
          <w:szCs w:val="22"/>
          <w:u w:val="single"/>
        </w:rPr>
        <w:t>Данные для направления доступа:</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C87B44" w14:paraId="37467702" w14:textId="77777777">
        <w:tc>
          <w:tcPr>
            <w:tcW w:w="2280" w:type="pct"/>
          </w:tcPr>
          <w:p w14:paraId="66A63742"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ФИО контактного лица</w:t>
            </w:r>
          </w:p>
        </w:tc>
        <w:tc>
          <w:tcPr>
            <w:tcW w:w="1359" w:type="pct"/>
          </w:tcPr>
          <w:p w14:paraId="11A2DFDB"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w:t>
            </w:r>
          </w:p>
        </w:tc>
        <w:tc>
          <w:tcPr>
            <w:tcW w:w="1360" w:type="pct"/>
          </w:tcPr>
          <w:p w14:paraId="30729838"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w:t>
            </w:r>
          </w:p>
        </w:tc>
      </w:tr>
      <w:tr w:rsidR="00C87B44" w14:paraId="28B0F521" w14:textId="77777777" w:rsidTr="00E5799D">
        <w:tc>
          <w:tcPr>
            <w:tcW w:w="2280" w:type="pct"/>
            <w:shd w:val="clear" w:color="auto" w:fill="auto"/>
          </w:tcPr>
          <w:p w14:paraId="25505953" w14:textId="77777777" w:rsidR="00C87B44" w:rsidRDefault="00E5799D">
            <w:pPr>
              <w:rPr>
                <w:rFonts w:ascii="Times New Roman" w:hAnsi="Times New Roman" w:cs="Times New Roman"/>
                <w:sz w:val="22"/>
                <w:szCs w:val="22"/>
              </w:rPr>
            </w:pPr>
            <w:r>
              <w:rPr>
                <w:rFonts w:ascii="Times New Roman" w:hAnsi="Times New Roman" w:cs="Times New Roman"/>
                <w:sz w:val="22"/>
                <w:szCs w:val="22"/>
              </w:rPr>
              <w:t>Воронова Ирина Александровна</w:t>
            </w:r>
          </w:p>
        </w:tc>
        <w:tc>
          <w:tcPr>
            <w:tcW w:w="1359" w:type="pct"/>
            <w:shd w:val="clear" w:color="auto" w:fill="auto"/>
          </w:tcPr>
          <w:p w14:paraId="167F9794" w14:textId="77777777" w:rsidR="00C87B44" w:rsidRDefault="00E5799D">
            <w:pPr>
              <w:rPr>
                <w:rFonts w:ascii="Times New Roman" w:hAnsi="Times New Roman" w:cs="Times New Roman"/>
                <w:sz w:val="22"/>
                <w:szCs w:val="22"/>
              </w:rPr>
            </w:pPr>
            <w:r w:rsidRPr="00E5799D">
              <w:rPr>
                <w:rFonts w:ascii="Times New Roman" w:hAnsi="Times New Roman" w:cs="Times New Roman"/>
                <w:sz w:val="22"/>
                <w:szCs w:val="22"/>
              </w:rPr>
              <w:t>voronovaia@htvs.ru</w:t>
            </w:r>
          </w:p>
        </w:tc>
        <w:tc>
          <w:tcPr>
            <w:tcW w:w="1360" w:type="pct"/>
            <w:shd w:val="clear" w:color="auto" w:fill="auto"/>
          </w:tcPr>
          <w:p w14:paraId="37E6B4C0" w14:textId="77777777" w:rsidR="00C87B44" w:rsidRDefault="00E5799D">
            <w:pPr>
              <w:rPr>
                <w:rFonts w:ascii="Times New Roman" w:hAnsi="Times New Roman" w:cs="Times New Roman"/>
                <w:sz w:val="22"/>
                <w:szCs w:val="22"/>
              </w:rPr>
            </w:pPr>
            <w:r>
              <w:rPr>
                <w:rFonts w:ascii="Times New Roman" w:hAnsi="Times New Roman" w:cs="Times New Roman"/>
                <w:sz w:val="22"/>
                <w:szCs w:val="22"/>
              </w:rPr>
              <w:t>+79035584840</w:t>
            </w:r>
          </w:p>
        </w:tc>
      </w:tr>
    </w:tbl>
    <w:p w14:paraId="27B8C27D" w14:textId="77777777" w:rsidR="00C87B44" w:rsidRDefault="00C87B44">
      <w:pPr>
        <w:widowControl w:val="0"/>
        <w:spacing w:after="60"/>
        <w:ind w:left="567"/>
        <w:contextualSpacing/>
        <w:jc w:val="both"/>
        <w:rPr>
          <w:rFonts w:ascii="Times New Roman" w:hAnsi="Times New Roman" w:cs="Times New Roman"/>
          <w:color w:val="000000"/>
          <w:sz w:val="22"/>
          <w:szCs w:val="22"/>
        </w:rPr>
      </w:pPr>
    </w:p>
    <w:p w14:paraId="760A0488" w14:textId="77777777" w:rsidR="00C87B44" w:rsidRDefault="007D664C">
      <w:pPr>
        <w:widowControl w:val="0"/>
        <w:spacing w:after="60"/>
        <w:ind w:left="567"/>
        <w:contextualSpacing/>
        <w:jc w:val="center"/>
        <w:rPr>
          <w:rFonts w:ascii="Times New Roman" w:hAnsi="Times New Roman" w:cs="Times New Roman"/>
          <w:color w:val="000000"/>
          <w:sz w:val="22"/>
          <w:szCs w:val="22"/>
          <w:u w:val="single"/>
        </w:rPr>
      </w:pPr>
      <w:r>
        <w:rPr>
          <w:rFonts w:ascii="Times New Roman" w:hAnsi="Times New Roman" w:cs="Times New Roman"/>
          <w:color w:val="000000"/>
          <w:sz w:val="22"/>
          <w:szCs w:val="22"/>
          <w:u w:val="single"/>
        </w:rPr>
        <w:t>Список пользователей программы:</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C87B44" w14:paraId="4D1E7E04" w14:textId="77777777">
        <w:tc>
          <w:tcPr>
            <w:tcW w:w="2280" w:type="pct"/>
          </w:tcPr>
          <w:p w14:paraId="795CCE6A"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ФИО пользователя</w:t>
            </w:r>
          </w:p>
        </w:tc>
        <w:tc>
          <w:tcPr>
            <w:tcW w:w="1359" w:type="pct"/>
          </w:tcPr>
          <w:p w14:paraId="78679FD5"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 пользователя</w:t>
            </w:r>
          </w:p>
        </w:tc>
        <w:tc>
          <w:tcPr>
            <w:tcW w:w="1360" w:type="pct"/>
          </w:tcPr>
          <w:p w14:paraId="3A6B9ACD" w14:textId="77777777" w:rsidR="00C87B44" w:rsidRDefault="007D664C">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 пользователя</w:t>
            </w:r>
          </w:p>
        </w:tc>
      </w:tr>
      <w:tr w:rsidR="00C87B44" w14:paraId="62B3D904" w14:textId="77777777" w:rsidTr="00E5799D">
        <w:tc>
          <w:tcPr>
            <w:tcW w:w="2280" w:type="pct"/>
            <w:shd w:val="clear" w:color="auto" w:fill="auto"/>
          </w:tcPr>
          <w:p w14:paraId="25D54D9A" w14:textId="77777777" w:rsidR="00C87B44" w:rsidRDefault="00E5799D">
            <w:pPr>
              <w:rPr>
                <w:rFonts w:ascii="Times New Roman" w:hAnsi="Times New Roman" w:cs="Times New Roman"/>
                <w:sz w:val="22"/>
                <w:szCs w:val="22"/>
              </w:rPr>
            </w:pPr>
            <w:r>
              <w:rPr>
                <w:rFonts w:ascii="Times New Roman" w:hAnsi="Times New Roman" w:cs="Times New Roman"/>
                <w:sz w:val="22"/>
                <w:szCs w:val="22"/>
              </w:rPr>
              <w:t>Воронова Ирина Александровна</w:t>
            </w:r>
          </w:p>
        </w:tc>
        <w:tc>
          <w:tcPr>
            <w:tcW w:w="1359" w:type="pct"/>
            <w:shd w:val="clear" w:color="auto" w:fill="auto"/>
          </w:tcPr>
          <w:p w14:paraId="030EC0E0" w14:textId="77777777" w:rsidR="00C87B44" w:rsidRDefault="00E5799D">
            <w:pPr>
              <w:rPr>
                <w:rFonts w:ascii="Times New Roman" w:hAnsi="Times New Roman" w:cs="Times New Roman"/>
                <w:sz w:val="22"/>
                <w:szCs w:val="22"/>
              </w:rPr>
            </w:pPr>
            <w:r w:rsidRPr="00E5799D">
              <w:rPr>
                <w:rFonts w:ascii="Times New Roman" w:hAnsi="Times New Roman" w:cs="Times New Roman"/>
                <w:sz w:val="22"/>
                <w:szCs w:val="22"/>
              </w:rPr>
              <w:t>voronovaia@htvs.ru</w:t>
            </w:r>
          </w:p>
        </w:tc>
        <w:tc>
          <w:tcPr>
            <w:tcW w:w="1360" w:type="pct"/>
            <w:shd w:val="clear" w:color="auto" w:fill="auto"/>
          </w:tcPr>
          <w:p w14:paraId="680A0021" w14:textId="77777777" w:rsidR="00C87B44" w:rsidRDefault="00E5799D">
            <w:pPr>
              <w:rPr>
                <w:rFonts w:ascii="Times New Roman" w:hAnsi="Times New Roman" w:cs="Times New Roman"/>
                <w:sz w:val="22"/>
                <w:szCs w:val="22"/>
              </w:rPr>
            </w:pPr>
            <w:r>
              <w:rPr>
                <w:rFonts w:ascii="Times New Roman" w:hAnsi="Times New Roman" w:cs="Times New Roman"/>
                <w:sz w:val="22"/>
                <w:szCs w:val="22"/>
              </w:rPr>
              <w:t>+79035584840</w:t>
            </w:r>
          </w:p>
        </w:tc>
      </w:tr>
      <w:tr w:rsidR="00C87B44" w14:paraId="53B841F8" w14:textId="77777777" w:rsidTr="00E5799D">
        <w:tc>
          <w:tcPr>
            <w:tcW w:w="2280" w:type="pct"/>
            <w:shd w:val="clear" w:color="auto" w:fill="auto"/>
          </w:tcPr>
          <w:p w14:paraId="289955EE" w14:textId="77777777" w:rsidR="00C87B44" w:rsidRDefault="00E5799D">
            <w:pPr>
              <w:rPr>
                <w:rFonts w:ascii="Times New Roman" w:hAnsi="Times New Roman" w:cs="Times New Roman"/>
                <w:sz w:val="22"/>
                <w:szCs w:val="22"/>
              </w:rPr>
            </w:pPr>
            <w:r w:rsidRPr="00E5799D">
              <w:rPr>
                <w:rFonts w:ascii="Times New Roman" w:hAnsi="Times New Roman" w:cs="Times New Roman"/>
                <w:sz w:val="22"/>
                <w:szCs w:val="22"/>
              </w:rPr>
              <w:t>Кушакова Ирина Юрьевна</w:t>
            </w:r>
          </w:p>
        </w:tc>
        <w:tc>
          <w:tcPr>
            <w:tcW w:w="1359" w:type="pct"/>
            <w:shd w:val="clear" w:color="auto" w:fill="auto"/>
          </w:tcPr>
          <w:p w14:paraId="1D825F62" w14:textId="77777777" w:rsidR="00C87B44" w:rsidRDefault="00E5799D">
            <w:pPr>
              <w:rPr>
                <w:rFonts w:ascii="Times New Roman" w:hAnsi="Times New Roman" w:cs="Times New Roman"/>
                <w:sz w:val="22"/>
                <w:szCs w:val="22"/>
              </w:rPr>
            </w:pPr>
            <w:r w:rsidRPr="00E5799D">
              <w:rPr>
                <w:rFonts w:ascii="Times New Roman" w:hAnsi="Times New Roman" w:cs="Times New Roman"/>
                <w:sz w:val="22"/>
                <w:szCs w:val="22"/>
              </w:rPr>
              <w:t>kushakovaiy@htvs.ru</w:t>
            </w:r>
          </w:p>
        </w:tc>
        <w:tc>
          <w:tcPr>
            <w:tcW w:w="1360" w:type="pct"/>
            <w:shd w:val="clear" w:color="auto" w:fill="auto"/>
          </w:tcPr>
          <w:p w14:paraId="2D91F6DD" w14:textId="77777777" w:rsidR="00C87B44" w:rsidRDefault="00E5799D">
            <w:pPr>
              <w:rPr>
                <w:rFonts w:ascii="Times New Roman" w:hAnsi="Times New Roman" w:cs="Times New Roman"/>
                <w:sz w:val="22"/>
                <w:szCs w:val="22"/>
              </w:rPr>
            </w:pPr>
            <w:r>
              <w:rPr>
                <w:rFonts w:ascii="Times New Roman" w:hAnsi="Times New Roman" w:cs="Times New Roman"/>
                <w:sz w:val="22"/>
                <w:szCs w:val="22"/>
              </w:rPr>
              <w:t>+79269887446</w:t>
            </w:r>
          </w:p>
        </w:tc>
      </w:tr>
    </w:tbl>
    <w:p w14:paraId="5EC79E15" w14:textId="77777777" w:rsidR="00C87B44" w:rsidRDefault="00C87B44">
      <w:pPr>
        <w:widowControl w:val="0"/>
        <w:spacing w:after="60"/>
        <w:ind w:left="567"/>
        <w:contextualSpacing/>
        <w:jc w:val="both"/>
        <w:rPr>
          <w:rFonts w:ascii="Times New Roman" w:hAnsi="Times New Roman" w:cs="Times New Roman"/>
          <w:color w:val="000000"/>
          <w:sz w:val="22"/>
          <w:szCs w:val="22"/>
        </w:rPr>
      </w:pPr>
    </w:p>
    <w:p w14:paraId="2B088769" w14:textId="77777777" w:rsidR="00C87B44" w:rsidRDefault="007D664C">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Право использования Программы включает в себя все улучшения и обновления текущей версии Программы, а также сопровождение Программы в период использования Программы, указанный в пункте 3.1. Договора. </w:t>
      </w:r>
    </w:p>
    <w:p w14:paraId="013FA3AF"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Лицензиат может использовать Программу только в пределах, которые предусмотрены настоящим Договором. Права использования Программы, прямо не указанные в настоящем Договоре, не считаются предоставленными (переданными) Лицензиату</w:t>
      </w:r>
      <w:r>
        <w:rPr>
          <w:rFonts w:ascii="Times New Roman" w:hAnsi="Times New Roman" w:cs="Times New Roman"/>
          <w:color w:val="000000"/>
          <w:sz w:val="22"/>
          <w:szCs w:val="22"/>
        </w:rPr>
        <w:t>.</w:t>
      </w:r>
    </w:p>
    <w:p w14:paraId="01773091"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Все условия, согласованные Сторонами далее по тексту Договора, относятся</w:t>
      </w:r>
      <w:r>
        <w:rPr>
          <w:rFonts w:ascii="Times New Roman" w:hAnsi="Times New Roman" w:cs="Times New Roman"/>
          <w:color w:val="000000"/>
          <w:sz w:val="22"/>
          <w:szCs w:val="22"/>
        </w:rPr>
        <w:t xml:space="preserve"> </w:t>
      </w:r>
      <w:r w:rsidRPr="007F7C33">
        <w:rPr>
          <w:rFonts w:ascii="Times New Roman" w:hAnsi="Times New Roman" w:cs="Times New Roman"/>
          <w:color w:val="000000"/>
          <w:sz w:val="22"/>
          <w:szCs w:val="22"/>
        </w:rPr>
        <w:t>как к Программе в целом, так и ко всем ее компонентам (составным частям) в отдельности.</w:t>
      </w:r>
    </w:p>
    <w:p w14:paraId="548EE2CC" w14:textId="77777777" w:rsidR="00C87B44" w:rsidRDefault="007D664C" w:rsidP="009E3D6D">
      <w:pPr>
        <w:widowControl w:val="0"/>
        <w:numPr>
          <w:ilvl w:val="1"/>
          <w:numId w:val="5"/>
        </w:numPr>
        <w:ind w:left="0" w:firstLine="709"/>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lastRenderedPageBreak/>
        <w:t>Лицензиар подтверждает, что на дату подписания настоящего Договора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r w:rsidR="009E3D6D">
        <w:rPr>
          <w:rFonts w:ascii="Times New Roman" w:hAnsi="Times New Roman" w:cs="Times New Roman"/>
          <w:color w:val="000000"/>
          <w:sz w:val="22"/>
          <w:szCs w:val="22"/>
        </w:rPr>
        <w:t>.</w:t>
      </w:r>
    </w:p>
    <w:p w14:paraId="089F9353" w14:textId="77777777" w:rsidR="009E3D6D" w:rsidRDefault="00990A69" w:rsidP="009E3D6D">
      <w:pPr>
        <w:widowControl w:val="0"/>
        <w:numPr>
          <w:ilvl w:val="1"/>
          <w:numId w:val="5"/>
        </w:numPr>
        <w:ind w:left="0"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Наименование, количество, стоимость Программ указаны в Приложении № 1 к настоящему Договору: «Спецификация».</w:t>
      </w:r>
    </w:p>
    <w:p w14:paraId="6CE38EE6" w14:textId="77777777" w:rsidR="00990A69" w:rsidRPr="00990A69" w:rsidRDefault="00990A69" w:rsidP="00F647B8">
      <w:pPr>
        <w:widowControl w:val="0"/>
        <w:numPr>
          <w:ilvl w:val="1"/>
          <w:numId w:val="5"/>
        </w:numPr>
        <w:ind w:left="0" w:firstLine="709"/>
        <w:jc w:val="both"/>
        <w:rPr>
          <w:rFonts w:ascii="Times New Roman" w:hAnsi="Times New Roman" w:cs="Times New Roman"/>
          <w:color w:val="000000"/>
          <w:sz w:val="22"/>
          <w:szCs w:val="22"/>
        </w:rPr>
      </w:pPr>
      <w:r>
        <w:rPr>
          <w:rFonts w:ascii="Times New Roman" w:hAnsi="Times New Roman" w:cs="Times New Roman"/>
          <w:color w:val="000000"/>
          <w:sz w:val="22"/>
          <w:szCs w:val="22"/>
        </w:rPr>
        <w:t>Технические требования к Программе указаны в Приложении № 2 к настоящему Договору: «Техническое задание».</w:t>
      </w:r>
    </w:p>
    <w:p w14:paraId="70EDECC9" w14:textId="77777777" w:rsidR="00C87B44" w:rsidRDefault="00C87B44">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72A1D620"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НЕИСКЛЮЧИТЕЛЬНЫХ ПРАВ</w:t>
      </w:r>
    </w:p>
    <w:p w14:paraId="45A0743F"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 xml:space="preserve">Лицензиат имеет право использовать Программу в течение 12 (двенадцать) месяцев с момента </w:t>
      </w:r>
      <w:r>
        <w:rPr>
          <w:rFonts w:ascii="Times New Roman" w:hAnsi="Times New Roman" w:cs="Times New Roman"/>
          <w:color w:val="000000"/>
          <w:sz w:val="22"/>
          <w:szCs w:val="22"/>
        </w:rPr>
        <w:t xml:space="preserve">передачи Лицензиаром </w:t>
      </w:r>
      <w:r>
        <w:rPr>
          <w:rFonts w:ascii="Times New Roman" w:hAnsi="Times New Roman" w:cs="Times New Roman"/>
          <w:sz w:val="22"/>
          <w:szCs w:val="22"/>
        </w:rPr>
        <w:t>данных, предназначенных для обеспечения доступа Лицензиата к Программе в соответствии с п. 5.1 Договора</w:t>
      </w:r>
      <w:r>
        <w:rPr>
          <w:rFonts w:ascii="Times New Roman" w:hAnsi="Times New Roman" w:cs="Times New Roman"/>
          <w:color w:val="000000"/>
          <w:sz w:val="22"/>
          <w:szCs w:val="22"/>
        </w:rPr>
        <w:t xml:space="preserve">, </w:t>
      </w:r>
      <w:r w:rsidRPr="007F7C33">
        <w:rPr>
          <w:rFonts w:ascii="Times New Roman" w:hAnsi="Times New Roman" w:cs="Times New Roman"/>
          <w:color w:val="000000"/>
          <w:sz w:val="22"/>
          <w:szCs w:val="22"/>
        </w:rPr>
        <w:t xml:space="preserve">либо с момента окончания срока действия </w:t>
      </w:r>
      <w:r>
        <w:rPr>
          <w:rFonts w:ascii="Times New Roman" w:hAnsi="Times New Roman" w:cs="Times New Roman"/>
          <w:color w:val="000000"/>
          <w:sz w:val="22"/>
          <w:szCs w:val="22"/>
        </w:rPr>
        <w:t xml:space="preserve">права на использование Программы, </w:t>
      </w:r>
      <w:r w:rsidRPr="007F7C33">
        <w:rPr>
          <w:rFonts w:ascii="Times New Roman" w:hAnsi="Times New Roman" w:cs="Times New Roman"/>
          <w:color w:val="000000"/>
          <w:sz w:val="22"/>
          <w:szCs w:val="22"/>
        </w:rPr>
        <w:t>переданн</w:t>
      </w:r>
      <w:r>
        <w:rPr>
          <w:rFonts w:ascii="Times New Roman" w:hAnsi="Times New Roman" w:cs="Times New Roman"/>
          <w:color w:val="000000"/>
          <w:sz w:val="22"/>
          <w:szCs w:val="22"/>
        </w:rPr>
        <w:t>ого</w:t>
      </w:r>
      <w:r w:rsidRPr="007F7C33">
        <w:rPr>
          <w:rFonts w:ascii="Times New Roman" w:hAnsi="Times New Roman" w:cs="Times New Roman"/>
          <w:color w:val="000000"/>
          <w:sz w:val="22"/>
          <w:szCs w:val="22"/>
        </w:rPr>
        <w:t xml:space="preserve"> Лицензиаром ранее, в зависимости от того, какое событие наступит позднее.</w:t>
      </w:r>
    </w:p>
    <w:p w14:paraId="37988102" w14:textId="77777777" w:rsidR="00C87B44" w:rsidRDefault="00C87B44">
      <w:pPr>
        <w:widowControl w:val="0"/>
        <w:tabs>
          <w:tab w:val="left" w:pos="720"/>
          <w:tab w:val="left" w:pos="862"/>
        </w:tabs>
        <w:spacing w:before="60" w:after="60"/>
        <w:ind w:left="567"/>
        <w:contextualSpacing/>
        <w:jc w:val="both"/>
        <w:rPr>
          <w:rFonts w:ascii="Times New Roman" w:hAnsi="Times New Roman" w:cs="Times New Roman"/>
          <w:sz w:val="22"/>
          <w:szCs w:val="22"/>
        </w:rPr>
      </w:pPr>
    </w:p>
    <w:p w14:paraId="709A07AF" w14:textId="77777777" w:rsidR="00C87B44" w:rsidRDefault="007D664C">
      <w:pPr>
        <w:widowControl w:val="0"/>
        <w:numPr>
          <w:ilvl w:val="0"/>
          <w:numId w:val="5"/>
        </w:numPr>
        <w:tabs>
          <w:tab w:val="left" w:pos="720"/>
        </w:tabs>
        <w:spacing w:before="60" w:after="60"/>
        <w:ind w:left="567"/>
        <w:contextualSpacing/>
        <w:jc w:val="center"/>
        <w:rPr>
          <w:rFonts w:ascii="Times New Roman" w:hAnsi="Times New Roman" w:cs="Times New Roman"/>
          <w:b/>
          <w:bCs/>
          <w:sz w:val="22"/>
          <w:szCs w:val="22"/>
        </w:rPr>
      </w:pPr>
      <w:r>
        <w:rPr>
          <w:rFonts w:ascii="Times New Roman" w:hAnsi="Times New Roman" w:cs="Times New Roman"/>
          <w:b/>
          <w:bCs/>
          <w:sz w:val="22"/>
          <w:szCs w:val="22"/>
        </w:rPr>
        <w:t>ПРАВА И ОБЯЗАННОСТИ СТОРОН</w:t>
      </w:r>
    </w:p>
    <w:p w14:paraId="6025BC3C"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вправе:</w:t>
      </w:r>
    </w:p>
    <w:p w14:paraId="22B326C9"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надлежащего исполнения Лицензиаром обязательств в соответствии с Договором.</w:t>
      </w:r>
    </w:p>
    <w:p w14:paraId="4DE3B074"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Договором.</w:t>
      </w:r>
    </w:p>
    <w:p w14:paraId="32F53E43"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Требовать от Лицензиара своевременного устранения недостатков, выявленных как в ходе приемки, так и в период использования Программы. </w:t>
      </w:r>
    </w:p>
    <w:p w14:paraId="05626E4E"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Иметь иные права в соответствии с законодательством Российской Федерации и Договором.</w:t>
      </w:r>
    </w:p>
    <w:p w14:paraId="2C2E5145"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обязан:</w:t>
      </w:r>
    </w:p>
    <w:p w14:paraId="07F0A0FB"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Принять право на использование Программы, в порядке и сроки, предусмотренные Договором.</w:t>
      </w:r>
    </w:p>
    <w:p w14:paraId="355C79A7"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Оплатить стоимость принятых прав на использование Программы в порядке и на условиях, предусмотренных Договором.</w:t>
      </w:r>
    </w:p>
    <w:p w14:paraId="37B3C58C"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Подписать надлежащим образом оформленные отчетные и финансовые документы, предусмотренные Договором.</w:t>
      </w:r>
    </w:p>
    <w:p w14:paraId="06AE6973"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Соблюдать конфиденциальность в отношении всей информации, ставшей известной Лицензиату в связи с исполнением обязательств по Договору.</w:t>
      </w:r>
    </w:p>
    <w:p w14:paraId="6C100F3B"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Соблюдать условия и ограничения использования Программы, установленные разделом 9 Договора. </w:t>
      </w:r>
    </w:p>
    <w:p w14:paraId="3F253BF3"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Нести иные обязанности в соответствии с законодательством Российской Федерации и Договором.</w:t>
      </w:r>
    </w:p>
    <w:p w14:paraId="1279BA50"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вправе:</w:t>
      </w:r>
    </w:p>
    <w:p w14:paraId="62ED4B27" w14:textId="5112CC12"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приемки переданных прав на использование Программы в соответствии с условиями, предусмотренными Договором, в случае надлежащего исполнения своих обязательств по Договору.</w:t>
      </w:r>
    </w:p>
    <w:p w14:paraId="44690AEF"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Договором.</w:t>
      </w:r>
    </w:p>
    <w:p w14:paraId="0CD53EA8"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Иметь иные права в соответствии с законодательством Российской Федерации и Договором.</w:t>
      </w:r>
    </w:p>
    <w:p w14:paraId="6BD15F9C"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Лицензиар обязан:</w:t>
      </w:r>
    </w:p>
    <w:p w14:paraId="5A4DE6CC" w14:textId="4283213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Передать право использования Программы в сроки, указанные в Договоре.</w:t>
      </w:r>
    </w:p>
    <w:p w14:paraId="799BF526"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Предоставить надлежащим образом оформленные отчетные и финансовые документы в порядке и сроки, установленные Договором.</w:t>
      </w:r>
    </w:p>
    <w:p w14:paraId="6F18B939"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Своевременно устранять недостатки в отчетных и финансовых документах, обнаруженные в ходе приемки согласно Договору.</w:t>
      </w:r>
    </w:p>
    <w:p w14:paraId="2286BAD1"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установленный в соответствии с Договором. </w:t>
      </w:r>
    </w:p>
    <w:p w14:paraId="25B9A830" w14:textId="77777777"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kern w:val="2"/>
          <w:sz w:val="22"/>
          <w:szCs w:val="22"/>
        </w:rPr>
        <w:t xml:space="preserve">Нести иные обязанности в соответствии с законодательством Российской Федерации и </w:t>
      </w:r>
      <w:r>
        <w:rPr>
          <w:rFonts w:ascii="Times New Roman" w:hAnsi="Times New Roman" w:cs="Times New Roman"/>
          <w:color w:val="000000"/>
          <w:kern w:val="2"/>
          <w:sz w:val="22"/>
          <w:szCs w:val="22"/>
        </w:rPr>
        <w:lastRenderedPageBreak/>
        <w:t>Договором.</w:t>
      </w:r>
    </w:p>
    <w:p w14:paraId="5E75FF1F" w14:textId="77777777" w:rsidR="00C87B44" w:rsidRDefault="00C87B44">
      <w:pPr>
        <w:widowControl w:val="0"/>
        <w:spacing w:before="120"/>
        <w:contextualSpacing/>
        <w:jc w:val="both"/>
        <w:rPr>
          <w:rFonts w:ascii="Times New Roman" w:hAnsi="Times New Roman" w:cs="Times New Roman"/>
          <w:color w:val="000000"/>
          <w:kern w:val="2"/>
          <w:sz w:val="22"/>
          <w:szCs w:val="22"/>
        </w:rPr>
      </w:pPr>
    </w:p>
    <w:p w14:paraId="6FC91F40"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ПОРЯДОК ПРИЕМА-ПЕРЕДАЧИ ПРАВА ИСПОЛЬЗОВАНИЯ ПРОГРАММЫ</w:t>
      </w:r>
    </w:p>
    <w:p w14:paraId="11C0D609"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sidRPr="007F7C33">
        <w:rPr>
          <w:rFonts w:ascii="Times New Roman" w:hAnsi="Times New Roman" w:cs="Times New Roman"/>
          <w:color w:val="000000"/>
          <w:sz w:val="22"/>
          <w:szCs w:val="22"/>
        </w:rPr>
        <w:t>В течение 5 (пяти) рабочих дней с момента получения Лицензиаром скан-копии либо бумажного оригинала подписанного Сторонами Договора</w:t>
      </w:r>
      <w:r>
        <w:rPr>
          <w:rFonts w:ascii="Times New Roman" w:hAnsi="Times New Roman" w:cs="Times New Roman"/>
          <w:color w:val="000000"/>
          <w:sz w:val="22"/>
          <w:szCs w:val="22"/>
        </w:rPr>
        <w:t>, либо Договора в виде электронного документа, подписанного электронно-цифровыми подписями Сторон,</w:t>
      </w:r>
      <w:r w:rsidRPr="007F7C33">
        <w:rPr>
          <w:rFonts w:ascii="Times New Roman" w:hAnsi="Times New Roman" w:cs="Times New Roman"/>
          <w:color w:val="000000"/>
          <w:sz w:val="22"/>
          <w:szCs w:val="22"/>
        </w:rPr>
        <w:t xml:space="preserve"> Лицензиар передает (поставляет) Лицензиату логин и пароль</w:t>
      </w:r>
      <w:r>
        <w:rPr>
          <w:rFonts w:ascii="Times New Roman" w:hAnsi="Times New Roman" w:cs="Times New Roman"/>
          <w:color w:val="000000"/>
          <w:sz w:val="22"/>
          <w:szCs w:val="22"/>
        </w:rPr>
        <w:t xml:space="preserve"> </w:t>
      </w:r>
      <w:r w:rsidRPr="007F7C33">
        <w:rPr>
          <w:rFonts w:ascii="Times New Roman" w:hAnsi="Times New Roman" w:cs="Times New Roman"/>
          <w:color w:val="000000"/>
          <w:sz w:val="22"/>
          <w:szCs w:val="22"/>
        </w:rPr>
        <w:t xml:space="preserve">посредством направления на электронную почту Лицензиата либо с помощью любых других каналов связи с использованием сети «Интернет». </w:t>
      </w:r>
      <w:r>
        <w:rPr>
          <w:rFonts w:ascii="Times New Roman" w:hAnsi="Times New Roman" w:cs="Times New Roman"/>
          <w:color w:val="000000"/>
          <w:sz w:val="22"/>
          <w:szCs w:val="22"/>
          <w:lang w:val="en-US"/>
        </w:rPr>
        <w:t xml:space="preserve">Адрес электронной почты Лицензиата указан в п. </w:t>
      </w:r>
      <w:r>
        <w:rPr>
          <w:rFonts w:ascii="Times New Roman" w:hAnsi="Times New Roman" w:cs="Times New Roman"/>
          <w:color w:val="000000"/>
          <w:sz w:val="22"/>
          <w:szCs w:val="22"/>
        </w:rPr>
        <w:t>2.1.1. Договора</w:t>
      </w:r>
      <w:r>
        <w:rPr>
          <w:rFonts w:ascii="Times New Roman" w:hAnsi="Times New Roman" w:cs="Times New Roman"/>
          <w:color w:val="000000"/>
          <w:sz w:val="22"/>
          <w:szCs w:val="22"/>
          <w:lang w:val="en-US"/>
        </w:rPr>
        <w:t>.</w:t>
      </w:r>
    </w:p>
    <w:p w14:paraId="2DDFCD72" w14:textId="3E5D21A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Лицензиар в течение 5 (пяти) рабочих дней с момента передачи логин</w:t>
      </w:r>
      <w:r w:rsidR="00EC1918">
        <w:rPr>
          <w:rFonts w:ascii="Times New Roman" w:hAnsi="Times New Roman" w:cs="Times New Roman"/>
          <w:color w:val="000000"/>
          <w:sz w:val="22"/>
          <w:szCs w:val="22"/>
        </w:rPr>
        <w:t>а</w:t>
      </w:r>
      <w:r w:rsidRPr="007F7C33">
        <w:rPr>
          <w:rFonts w:ascii="Times New Roman" w:hAnsi="Times New Roman" w:cs="Times New Roman"/>
          <w:color w:val="000000"/>
          <w:sz w:val="22"/>
          <w:szCs w:val="22"/>
        </w:rPr>
        <w:t xml:space="preserve"> и </w:t>
      </w:r>
      <w:r w:rsidR="00EC1918" w:rsidRPr="007F7C33">
        <w:rPr>
          <w:rFonts w:ascii="Times New Roman" w:hAnsi="Times New Roman" w:cs="Times New Roman"/>
          <w:color w:val="000000"/>
          <w:sz w:val="22"/>
          <w:szCs w:val="22"/>
        </w:rPr>
        <w:t>парол</w:t>
      </w:r>
      <w:r w:rsidR="00EC1918">
        <w:rPr>
          <w:rFonts w:ascii="Times New Roman" w:hAnsi="Times New Roman" w:cs="Times New Roman"/>
          <w:color w:val="000000"/>
          <w:sz w:val="22"/>
          <w:szCs w:val="22"/>
        </w:rPr>
        <w:t>я</w:t>
      </w:r>
      <w:r w:rsidR="00EC1918" w:rsidRPr="007F7C33">
        <w:rPr>
          <w:rFonts w:ascii="Times New Roman" w:hAnsi="Times New Roman" w:cs="Times New Roman"/>
          <w:color w:val="000000"/>
          <w:sz w:val="22"/>
          <w:szCs w:val="22"/>
        </w:rPr>
        <w:t xml:space="preserve"> </w:t>
      </w:r>
      <w:r w:rsidRPr="007F7C33">
        <w:rPr>
          <w:rFonts w:ascii="Times New Roman" w:hAnsi="Times New Roman" w:cs="Times New Roman"/>
          <w:color w:val="000000"/>
          <w:sz w:val="22"/>
          <w:szCs w:val="22"/>
        </w:rPr>
        <w:t>обязан направить Лицензиату документ о приемке - универсальный передаточный документ (УПД) на Программу, а также экземпляр Договора Лицензиата.</w:t>
      </w:r>
    </w:p>
    <w:p w14:paraId="7DD94E66"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со дня предоставления УПД Лицензиаром Лицензиату. После устранения недостатков Лицензиат осуществляет приемку в соответствии с настоящим пунктом Договора.</w:t>
      </w:r>
    </w:p>
    <w:p w14:paraId="14A1A3E8" w14:textId="77777777" w:rsidR="00756BD3" w:rsidRPr="001A16C8"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 xml:space="preserve">Стороны договорились, что в случае непоступления от Лицензиата </w:t>
      </w:r>
      <w:r>
        <w:rPr>
          <w:rFonts w:ascii="Times New Roman" w:hAnsi="Times New Roman" w:cs="Times New Roman"/>
          <w:color w:val="000000"/>
          <w:sz w:val="22"/>
          <w:szCs w:val="22"/>
        </w:rPr>
        <w:t>УПД</w:t>
      </w:r>
      <w:r w:rsidRPr="007F7C33">
        <w:rPr>
          <w:rFonts w:ascii="Times New Roman" w:hAnsi="Times New Roman" w:cs="Times New Roman"/>
          <w:color w:val="000000"/>
          <w:sz w:val="22"/>
          <w:szCs w:val="22"/>
        </w:rPr>
        <w:t xml:space="preserve">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w:t>
      </w:r>
      <w:r>
        <w:rPr>
          <w:rFonts w:ascii="Times New Roman" w:hAnsi="Times New Roman" w:cs="Times New Roman"/>
          <w:color w:val="000000"/>
          <w:sz w:val="22"/>
          <w:szCs w:val="22"/>
        </w:rPr>
        <w:t>ь</w:t>
      </w:r>
      <w:r w:rsidRPr="007F7C33">
        <w:rPr>
          <w:rFonts w:ascii="Times New Roman" w:hAnsi="Times New Roman" w:cs="Times New Roman"/>
          <w:color w:val="000000"/>
          <w:sz w:val="22"/>
          <w:szCs w:val="22"/>
        </w:rPr>
        <w:t xml:space="preserve">) рабочих дней с момента получения </w:t>
      </w:r>
      <w:r>
        <w:rPr>
          <w:rFonts w:ascii="Times New Roman" w:hAnsi="Times New Roman" w:cs="Times New Roman"/>
          <w:color w:val="000000"/>
          <w:sz w:val="22"/>
          <w:szCs w:val="22"/>
        </w:rPr>
        <w:t>УПД</w:t>
      </w:r>
      <w:r w:rsidRPr="007F7C33">
        <w:rPr>
          <w:rFonts w:ascii="Times New Roman" w:hAnsi="Times New Roman" w:cs="Times New Roman"/>
          <w:color w:val="000000"/>
          <w:sz w:val="22"/>
          <w:szCs w:val="22"/>
        </w:rPr>
        <w:t xml:space="preserve"> Лицензиатом, </w:t>
      </w:r>
      <w:r>
        <w:rPr>
          <w:rFonts w:ascii="Times New Roman" w:hAnsi="Times New Roman" w:cs="Times New Roman"/>
          <w:color w:val="000000"/>
          <w:sz w:val="22"/>
          <w:szCs w:val="22"/>
        </w:rPr>
        <w:t>УПД</w:t>
      </w:r>
      <w:r w:rsidRPr="007F7C33">
        <w:rPr>
          <w:rFonts w:ascii="Times New Roman" w:hAnsi="Times New Roman" w:cs="Times New Roman"/>
          <w:color w:val="000000"/>
          <w:sz w:val="22"/>
          <w:szCs w:val="22"/>
        </w:rPr>
        <w:t xml:space="preserve"> считается принятым Лицензиатом без замечаний и подписанным </w:t>
      </w:r>
      <w:r w:rsidRPr="001A16C8">
        <w:rPr>
          <w:rFonts w:ascii="Times New Roman" w:hAnsi="Times New Roman" w:cs="Times New Roman"/>
          <w:color w:val="000000"/>
          <w:sz w:val="22"/>
          <w:szCs w:val="22"/>
        </w:rPr>
        <w:t>Лицензиаром в одностороннем порядке.</w:t>
      </w:r>
    </w:p>
    <w:p w14:paraId="1819B0B5" w14:textId="77777777"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 xml:space="preserve">По итогам исполнения обязательств по </w:t>
      </w:r>
      <w:r w:rsidR="00756BD3" w:rsidRPr="001A16C8">
        <w:rPr>
          <w:rFonts w:ascii="Times New Roman" w:hAnsi="Times New Roman" w:cs="Times New Roman"/>
          <w:color w:val="000000"/>
          <w:sz w:val="22"/>
          <w:szCs w:val="22"/>
        </w:rPr>
        <w:t>Д</w:t>
      </w:r>
      <w:r w:rsidRPr="001A16C8">
        <w:rPr>
          <w:rFonts w:ascii="Times New Roman" w:hAnsi="Times New Roman" w:cs="Times New Roman"/>
          <w:color w:val="000000"/>
          <w:sz w:val="22"/>
          <w:szCs w:val="22"/>
        </w:rPr>
        <w:t xml:space="preserve">оговору Лицензиат оформляет Акт приемки товаров, работ, услуг (ф.0510452) по унифицированной форме, установленной приказом Минфина России от 15.04.2021 № 61H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(ф.0510452), приказ Минфина России от 15.04.2021 № 61H соответственно). Акт (ф.0510452) формируется на основании документов, предоставленных Лицензиаром и подтверждающих </w:t>
      </w:r>
      <w:r w:rsidR="00756BD3" w:rsidRPr="001A16C8">
        <w:rPr>
          <w:rFonts w:ascii="Times New Roman" w:hAnsi="Times New Roman" w:cs="Times New Roman"/>
          <w:color w:val="000000"/>
          <w:sz w:val="22"/>
          <w:szCs w:val="22"/>
        </w:rPr>
        <w:t>исполнение обязательств по Договору</w:t>
      </w:r>
      <w:r w:rsidRPr="001A16C8">
        <w:rPr>
          <w:rFonts w:ascii="Times New Roman" w:hAnsi="Times New Roman" w:cs="Times New Roman"/>
          <w:color w:val="000000"/>
          <w:sz w:val="22"/>
          <w:szCs w:val="22"/>
        </w:rPr>
        <w:t>.</w:t>
      </w:r>
    </w:p>
    <w:p w14:paraId="2C9CD6CA" w14:textId="77777777"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Оформление акта (ф.0510452)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(ф.0510452) в электронной форме, он формируется на бумажном носителе представителями сторон собственноручно.</w:t>
      </w:r>
    </w:p>
    <w:p w14:paraId="17E8BE5B" w14:textId="77777777"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Оформление акта (ф.0510452) осуществляется в поря</w:t>
      </w:r>
      <w:bookmarkStart w:id="0" w:name="_GoBack"/>
      <w:bookmarkEnd w:id="0"/>
      <w:r w:rsidRPr="001A16C8">
        <w:rPr>
          <w:rFonts w:ascii="Times New Roman" w:hAnsi="Times New Roman" w:cs="Times New Roman"/>
          <w:color w:val="000000"/>
          <w:sz w:val="22"/>
          <w:szCs w:val="22"/>
        </w:rPr>
        <w:t>дке и на условиях, которые определены в приказе Минфина России от 15.04.2021 № 61H. Акт (ф.0510452) составляется в одном экземпляре.</w:t>
      </w:r>
    </w:p>
    <w:p w14:paraId="56DB5AA9" w14:textId="3110A24F"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Отказ представителя Лицензиара от участия в приемке неисключительн</w:t>
      </w:r>
      <w:r w:rsidR="00D74AE8" w:rsidRPr="001A16C8">
        <w:rPr>
          <w:rFonts w:ascii="Times New Roman" w:hAnsi="Times New Roman" w:cs="Times New Roman"/>
          <w:color w:val="000000"/>
          <w:sz w:val="22"/>
          <w:szCs w:val="22"/>
        </w:rPr>
        <w:t>ого</w:t>
      </w:r>
      <w:r w:rsidRPr="001A16C8">
        <w:rPr>
          <w:rFonts w:ascii="Times New Roman" w:hAnsi="Times New Roman" w:cs="Times New Roman"/>
          <w:color w:val="000000"/>
          <w:sz w:val="22"/>
          <w:szCs w:val="22"/>
        </w:rPr>
        <w:t xml:space="preserve"> прав</w:t>
      </w:r>
      <w:r w:rsidR="00D74AE8" w:rsidRPr="001A16C8">
        <w:rPr>
          <w:rFonts w:ascii="Times New Roman" w:hAnsi="Times New Roman" w:cs="Times New Roman"/>
          <w:color w:val="000000"/>
          <w:sz w:val="22"/>
          <w:szCs w:val="22"/>
        </w:rPr>
        <w:t>а</w:t>
      </w:r>
      <w:r w:rsidRPr="001A16C8">
        <w:rPr>
          <w:rFonts w:ascii="Times New Roman" w:hAnsi="Times New Roman" w:cs="Times New Roman"/>
          <w:color w:val="000000"/>
          <w:sz w:val="22"/>
          <w:szCs w:val="22"/>
        </w:rPr>
        <w:t xml:space="preserve"> на </w:t>
      </w:r>
      <w:r w:rsidR="00756BD3" w:rsidRPr="001A16C8">
        <w:rPr>
          <w:rFonts w:ascii="Times New Roman" w:hAnsi="Times New Roman" w:cs="Times New Roman"/>
          <w:color w:val="000000"/>
          <w:sz w:val="22"/>
          <w:szCs w:val="22"/>
        </w:rPr>
        <w:t>Программу</w:t>
      </w:r>
      <w:r w:rsidRPr="001A16C8">
        <w:rPr>
          <w:rFonts w:ascii="Times New Roman" w:hAnsi="Times New Roman" w:cs="Times New Roman"/>
          <w:color w:val="000000"/>
          <w:sz w:val="22"/>
          <w:szCs w:val="22"/>
        </w:rPr>
        <w:t xml:space="preserve"> и подписания акта (ф.0510452) не может служить препятствием приемки </w:t>
      </w:r>
      <w:r w:rsidR="00D74AE8" w:rsidRPr="001A16C8">
        <w:rPr>
          <w:rFonts w:ascii="Times New Roman" w:hAnsi="Times New Roman" w:cs="Times New Roman"/>
          <w:color w:val="000000"/>
          <w:sz w:val="22"/>
          <w:szCs w:val="22"/>
        </w:rPr>
        <w:t xml:space="preserve">такого </w:t>
      </w:r>
      <w:r w:rsidRPr="001A16C8">
        <w:rPr>
          <w:rFonts w:ascii="Times New Roman" w:hAnsi="Times New Roman" w:cs="Times New Roman"/>
          <w:color w:val="000000"/>
          <w:sz w:val="22"/>
          <w:szCs w:val="22"/>
        </w:rPr>
        <w:t xml:space="preserve">права по настоящему </w:t>
      </w:r>
      <w:r w:rsidR="00756BD3" w:rsidRPr="001A16C8">
        <w:rPr>
          <w:rFonts w:ascii="Times New Roman" w:hAnsi="Times New Roman" w:cs="Times New Roman"/>
          <w:color w:val="000000"/>
          <w:sz w:val="22"/>
          <w:szCs w:val="22"/>
        </w:rPr>
        <w:t>Д</w:t>
      </w:r>
      <w:r w:rsidRPr="001A16C8">
        <w:rPr>
          <w:rFonts w:ascii="Times New Roman" w:hAnsi="Times New Roman" w:cs="Times New Roman"/>
          <w:color w:val="000000"/>
          <w:sz w:val="22"/>
          <w:szCs w:val="22"/>
        </w:rPr>
        <w:t>оговору.</w:t>
      </w:r>
    </w:p>
    <w:p w14:paraId="3831E8AD" w14:textId="0991ED85"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В случае если Лицензиа</w:t>
      </w:r>
      <w:r w:rsidR="00756BD3" w:rsidRPr="001A16C8">
        <w:rPr>
          <w:rFonts w:ascii="Times New Roman" w:hAnsi="Times New Roman" w:cs="Times New Roman"/>
          <w:color w:val="000000"/>
          <w:sz w:val="22"/>
          <w:szCs w:val="22"/>
        </w:rPr>
        <w:t>р</w:t>
      </w:r>
      <w:r w:rsidRPr="001A16C8">
        <w:rPr>
          <w:rFonts w:ascii="Times New Roman" w:hAnsi="Times New Roman" w:cs="Times New Roman"/>
          <w:color w:val="000000"/>
          <w:sz w:val="22"/>
          <w:szCs w:val="22"/>
        </w:rPr>
        <w:t xml:space="preserve"> уклоняется от подписания акта (ф.0510452) в течение 5 (пяти) рабочих дней </w:t>
      </w:r>
      <w:r w:rsidR="00756BD3" w:rsidRPr="001A16C8">
        <w:rPr>
          <w:rFonts w:ascii="Times New Roman" w:hAnsi="Times New Roman" w:cs="Times New Roman"/>
          <w:color w:val="000000"/>
          <w:sz w:val="22"/>
          <w:szCs w:val="22"/>
        </w:rPr>
        <w:t>с момента его оформления Лицензиатом</w:t>
      </w:r>
      <w:r w:rsidRPr="001A16C8">
        <w:rPr>
          <w:rFonts w:ascii="Times New Roman" w:hAnsi="Times New Roman" w:cs="Times New Roman"/>
          <w:color w:val="000000"/>
          <w:sz w:val="22"/>
          <w:szCs w:val="22"/>
        </w:rPr>
        <w:t xml:space="preserve"> и при этом не предоставляет мотивированный отказ в письменной форме, акт (ф.0510452) считается подписанным, а </w:t>
      </w:r>
      <w:r w:rsidR="00D74AE8" w:rsidRPr="001A16C8">
        <w:rPr>
          <w:rFonts w:ascii="Times New Roman" w:hAnsi="Times New Roman" w:cs="Times New Roman"/>
          <w:color w:val="000000"/>
          <w:sz w:val="22"/>
          <w:szCs w:val="22"/>
        </w:rPr>
        <w:t xml:space="preserve">неисключительное </w:t>
      </w:r>
      <w:r w:rsidRPr="001A16C8">
        <w:rPr>
          <w:rFonts w:ascii="Times New Roman" w:hAnsi="Times New Roman" w:cs="Times New Roman"/>
          <w:color w:val="000000"/>
          <w:sz w:val="22"/>
          <w:szCs w:val="22"/>
        </w:rPr>
        <w:t xml:space="preserve">право использования </w:t>
      </w:r>
      <w:r w:rsidR="00756BD3" w:rsidRPr="001A16C8">
        <w:rPr>
          <w:rFonts w:ascii="Times New Roman" w:hAnsi="Times New Roman" w:cs="Times New Roman"/>
          <w:color w:val="000000"/>
          <w:sz w:val="22"/>
          <w:szCs w:val="22"/>
        </w:rPr>
        <w:t>Программы</w:t>
      </w:r>
      <w:r w:rsidRPr="001A16C8">
        <w:rPr>
          <w:rFonts w:ascii="Times New Roman" w:hAnsi="Times New Roman" w:cs="Times New Roman"/>
          <w:color w:val="000000"/>
          <w:sz w:val="22"/>
          <w:szCs w:val="22"/>
        </w:rPr>
        <w:t xml:space="preserve"> </w:t>
      </w:r>
      <w:r w:rsidR="00756BD3" w:rsidRPr="001A16C8">
        <w:rPr>
          <w:rFonts w:ascii="Times New Roman" w:hAnsi="Times New Roman" w:cs="Times New Roman"/>
          <w:color w:val="000000"/>
          <w:sz w:val="22"/>
          <w:szCs w:val="22"/>
        </w:rPr>
        <w:t>предоставленным</w:t>
      </w:r>
      <w:r w:rsidRPr="001A16C8">
        <w:rPr>
          <w:rFonts w:ascii="Times New Roman" w:hAnsi="Times New Roman" w:cs="Times New Roman"/>
          <w:color w:val="000000"/>
          <w:sz w:val="22"/>
          <w:szCs w:val="22"/>
        </w:rPr>
        <w:t xml:space="preserve"> Лицензиату в полном объеме.</w:t>
      </w:r>
    </w:p>
    <w:p w14:paraId="6DB8022C" w14:textId="77777777" w:rsidR="00756BD3"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Акт (ф.0510452), УПД образуют документы сдачи-приемки.</w:t>
      </w:r>
    </w:p>
    <w:p w14:paraId="47383D35" w14:textId="0231681F" w:rsidR="00756BD3" w:rsidRPr="001A16C8" w:rsidRDefault="00756BD3"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 xml:space="preserve">Акт (ф.0510452) оформляется </w:t>
      </w:r>
      <w:r w:rsidR="00EC1918" w:rsidRPr="001A16C8">
        <w:rPr>
          <w:rFonts w:ascii="Times New Roman" w:hAnsi="Times New Roman" w:cs="Times New Roman"/>
          <w:color w:val="000000"/>
          <w:sz w:val="22"/>
          <w:szCs w:val="22"/>
        </w:rPr>
        <w:t xml:space="preserve">в течение 5 (пяти) </w:t>
      </w:r>
      <w:r w:rsidRPr="001A16C8">
        <w:rPr>
          <w:rFonts w:ascii="Times New Roman" w:hAnsi="Times New Roman" w:cs="Times New Roman"/>
          <w:color w:val="000000"/>
          <w:sz w:val="22"/>
          <w:szCs w:val="22"/>
        </w:rPr>
        <w:t xml:space="preserve">рабочих </w:t>
      </w:r>
      <w:r w:rsidR="00EC1918" w:rsidRPr="001A16C8">
        <w:rPr>
          <w:rFonts w:ascii="Times New Roman" w:hAnsi="Times New Roman" w:cs="Times New Roman"/>
          <w:color w:val="000000"/>
          <w:sz w:val="22"/>
          <w:szCs w:val="22"/>
        </w:rPr>
        <w:t xml:space="preserve">дней со дня предоставления </w:t>
      </w:r>
      <w:r w:rsidR="00D74AE8" w:rsidRPr="001A16C8">
        <w:rPr>
          <w:rFonts w:ascii="Times New Roman" w:hAnsi="Times New Roman" w:cs="Times New Roman"/>
          <w:color w:val="000000"/>
          <w:sz w:val="22"/>
          <w:szCs w:val="22"/>
        </w:rPr>
        <w:t xml:space="preserve">неисключительного </w:t>
      </w:r>
      <w:r w:rsidR="00EC1918" w:rsidRPr="001A16C8">
        <w:rPr>
          <w:rFonts w:ascii="Times New Roman" w:hAnsi="Times New Roman" w:cs="Times New Roman"/>
          <w:color w:val="000000"/>
          <w:sz w:val="22"/>
          <w:szCs w:val="22"/>
        </w:rPr>
        <w:t xml:space="preserve">права использования </w:t>
      </w:r>
      <w:r w:rsidRPr="001A16C8">
        <w:rPr>
          <w:rFonts w:ascii="Times New Roman" w:hAnsi="Times New Roman" w:cs="Times New Roman"/>
          <w:color w:val="000000"/>
          <w:sz w:val="22"/>
          <w:szCs w:val="22"/>
        </w:rPr>
        <w:t>Программы</w:t>
      </w:r>
      <w:r w:rsidR="00EC1918" w:rsidRPr="001A16C8">
        <w:rPr>
          <w:rFonts w:ascii="Times New Roman" w:hAnsi="Times New Roman" w:cs="Times New Roman"/>
          <w:color w:val="000000"/>
          <w:sz w:val="22"/>
          <w:szCs w:val="22"/>
        </w:rPr>
        <w:t>.</w:t>
      </w:r>
    </w:p>
    <w:p w14:paraId="5390F165" w14:textId="5B19CEAC" w:rsidR="00EC1918" w:rsidRPr="001A16C8" w:rsidRDefault="00EC1918" w:rsidP="00347ECD">
      <w:pPr>
        <w:widowControl w:val="0"/>
        <w:numPr>
          <w:ilvl w:val="1"/>
          <w:numId w:val="5"/>
        </w:numPr>
        <w:ind w:left="0" w:firstLine="567"/>
        <w:jc w:val="both"/>
        <w:rPr>
          <w:rFonts w:ascii="Times New Roman" w:hAnsi="Times New Roman" w:cs="Times New Roman"/>
          <w:color w:val="000000"/>
          <w:sz w:val="22"/>
          <w:szCs w:val="22"/>
        </w:rPr>
      </w:pPr>
      <w:r w:rsidRPr="001A16C8">
        <w:rPr>
          <w:rFonts w:ascii="Times New Roman" w:hAnsi="Times New Roman" w:cs="Times New Roman"/>
          <w:color w:val="000000"/>
          <w:sz w:val="22"/>
          <w:szCs w:val="22"/>
        </w:rPr>
        <w:t xml:space="preserve">Подписанные сторонами документы сдачи-приемки, а также счет-фактура (при наличии) являются основанием для оплаты Лицензиару переданного </w:t>
      </w:r>
      <w:r w:rsidR="00D74AE8" w:rsidRPr="001A16C8">
        <w:rPr>
          <w:rFonts w:ascii="Times New Roman" w:hAnsi="Times New Roman" w:cs="Times New Roman"/>
          <w:color w:val="000000"/>
          <w:sz w:val="22"/>
          <w:szCs w:val="22"/>
        </w:rPr>
        <w:t xml:space="preserve">неисключительного </w:t>
      </w:r>
      <w:r w:rsidRPr="001A16C8">
        <w:rPr>
          <w:rFonts w:ascii="Times New Roman" w:hAnsi="Times New Roman" w:cs="Times New Roman"/>
          <w:color w:val="000000"/>
          <w:sz w:val="22"/>
          <w:szCs w:val="22"/>
        </w:rPr>
        <w:t>права использования</w:t>
      </w:r>
      <w:r w:rsidR="00756BD3" w:rsidRPr="001A16C8">
        <w:rPr>
          <w:rFonts w:ascii="Times New Roman" w:hAnsi="Times New Roman" w:cs="Times New Roman"/>
          <w:color w:val="000000"/>
          <w:sz w:val="22"/>
          <w:szCs w:val="22"/>
        </w:rPr>
        <w:t xml:space="preserve"> Программы</w:t>
      </w:r>
      <w:r w:rsidRPr="001A16C8">
        <w:rPr>
          <w:rFonts w:ascii="Times New Roman" w:hAnsi="Times New Roman" w:cs="Times New Roman"/>
          <w:color w:val="000000"/>
          <w:sz w:val="22"/>
          <w:szCs w:val="22"/>
        </w:rPr>
        <w:t>.</w:t>
      </w:r>
    </w:p>
    <w:p w14:paraId="7A89930B" w14:textId="77777777" w:rsidR="00EC1918" w:rsidRPr="001A16C8" w:rsidRDefault="00EC1918">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0ADB07A8" w14:textId="77777777" w:rsidR="00C87B44" w:rsidRPr="001A16C8"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sidRPr="001A16C8">
        <w:rPr>
          <w:rFonts w:ascii="Times New Roman" w:hAnsi="Times New Roman" w:cs="Times New Roman"/>
          <w:b/>
          <w:kern w:val="2"/>
          <w:sz w:val="22"/>
          <w:szCs w:val="22"/>
        </w:rPr>
        <w:t>ЦЕНА ДОГОВОРА, ПОРЯДОК И СРОКИ ОПЛАТЫ</w:t>
      </w:r>
    </w:p>
    <w:p w14:paraId="0FC178D9" w14:textId="761E95A6"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За предоставленное неисключительное право использования Программы, предусмотренное настоящим Договором, Лицензиат уплачивает Лицензиару единовременное лицензионное вознаграждение в размере -</w:t>
      </w:r>
      <w:r>
        <w:rPr>
          <w:rFonts w:ascii="Times New Roman" w:hAnsi="Times New Roman" w:cs="Times New Roman"/>
          <w:color w:val="000000"/>
          <w:sz w:val="22"/>
          <w:szCs w:val="22"/>
        </w:rPr>
        <w:t xml:space="preserve"> </w:t>
      </w:r>
      <w:r w:rsidR="00F647B8">
        <w:rPr>
          <w:rFonts w:ascii="Times New Roman" w:hAnsi="Times New Roman" w:cs="Times New Roman"/>
          <w:color w:val="000000"/>
          <w:sz w:val="22"/>
          <w:szCs w:val="22"/>
        </w:rPr>
        <w:t>________________________________________________________</w:t>
      </w:r>
      <w:r w:rsidRPr="007F7C33">
        <w:rPr>
          <w:rFonts w:ascii="Times New Roman" w:hAnsi="Times New Roman" w:cs="Times New Roman"/>
          <w:color w:val="000000"/>
          <w:sz w:val="22"/>
          <w:szCs w:val="22"/>
        </w:rPr>
        <w:t xml:space="preserve"> </w:t>
      </w:r>
      <w:r w:rsidRPr="007F7C33">
        <w:rPr>
          <w:rFonts w:ascii="Times New Roman" w:hAnsi="Times New Roman"/>
          <w:color w:val="000000"/>
          <w:sz w:val="22"/>
          <w:szCs w:val="22"/>
        </w:rPr>
        <w:t xml:space="preserve">в течение 7 (Семи) рабочих дней с момента </w:t>
      </w:r>
      <w:r w:rsidR="007E6C17">
        <w:rPr>
          <w:rFonts w:ascii="Times New Roman" w:hAnsi="Times New Roman"/>
          <w:color w:val="000000"/>
          <w:sz w:val="22"/>
          <w:szCs w:val="22"/>
        </w:rPr>
        <w:t xml:space="preserve">приемки </w:t>
      </w:r>
      <w:r w:rsidR="007E6C17">
        <w:rPr>
          <w:rFonts w:ascii="Times New Roman" w:hAnsi="Times New Roman" w:cs="Times New Roman"/>
          <w:color w:val="000000"/>
          <w:sz w:val="22"/>
          <w:szCs w:val="22"/>
        </w:rPr>
        <w:t xml:space="preserve">неисключительного </w:t>
      </w:r>
      <w:r w:rsidR="007E6C17" w:rsidRPr="00347ECD">
        <w:rPr>
          <w:rFonts w:ascii="Times New Roman" w:hAnsi="Times New Roman" w:cs="Times New Roman"/>
          <w:color w:val="000000"/>
          <w:sz w:val="22"/>
          <w:szCs w:val="22"/>
        </w:rPr>
        <w:t>права использования</w:t>
      </w:r>
      <w:r w:rsidR="007E6C17" w:rsidRPr="00756BD3">
        <w:rPr>
          <w:rFonts w:ascii="Times New Roman" w:hAnsi="Times New Roman" w:cs="Times New Roman"/>
          <w:color w:val="000000"/>
          <w:sz w:val="22"/>
          <w:szCs w:val="22"/>
        </w:rPr>
        <w:t xml:space="preserve"> Программы</w:t>
      </w:r>
      <w:r w:rsidRPr="007F7C33">
        <w:rPr>
          <w:rFonts w:ascii="Times New Roman" w:hAnsi="Times New Roman" w:cs="Times New Roman"/>
          <w:color w:val="000000"/>
          <w:sz w:val="22"/>
          <w:szCs w:val="22"/>
        </w:rPr>
        <w:t>. Цена Договора является твердой и определяется на весь срок исполнения Договора</w:t>
      </w:r>
      <w:r>
        <w:rPr>
          <w:rFonts w:ascii="Times New Roman" w:hAnsi="Times New Roman" w:cs="Times New Roman"/>
          <w:color w:val="000000"/>
          <w:sz w:val="22"/>
          <w:szCs w:val="22"/>
        </w:rPr>
        <w:t>.</w:t>
      </w:r>
    </w:p>
    <w:p w14:paraId="0C45D4E2"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 xml:space="preserve">Оплата по настоящему Договору осуществляется Лицензиатом путем перечисления </w:t>
      </w:r>
      <w:r w:rsidRPr="007F7C33">
        <w:rPr>
          <w:rFonts w:ascii="Times New Roman" w:hAnsi="Times New Roman" w:cs="Times New Roman"/>
          <w:color w:val="000000"/>
          <w:sz w:val="22"/>
          <w:szCs w:val="22"/>
        </w:rPr>
        <w:lastRenderedPageBreak/>
        <w:t>денежных средств на расчетный счет Лицензиара единовременно (одним платежом) всей суммы лицензионного вознаграждения.</w:t>
      </w:r>
    </w:p>
    <w:p w14:paraId="6E04907B" w14:textId="223F2537" w:rsidR="00C87B44" w:rsidRPr="00F647B8" w:rsidRDefault="007D664C">
      <w:pPr>
        <w:widowControl w:val="0"/>
        <w:ind w:left="567"/>
        <w:jc w:val="both"/>
        <w:rPr>
          <w:rFonts w:ascii="Times New Roman" w:hAnsi="Times New Roman" w:cs="Times New Roman"/>
          <w:color w:val="000000"/>
          <w:sz w:val="22"/>
          <w:szCs w:val="22"/>
        </w:rPr>
      </w:pPr>
      <w:r w:rsidRPr="00F647B8">
        <w:rPr>
          <w:rFonts w:ascii="Times New Roman" w:hAnsi="Times New Roman" w:cs="Times New Roman"/>
          <w:color w:val="000000"/>
          <w:sz w:val="22"/>
          <w:szCs w:val="22"/>
        </w:rPr>
        <w:t>6.3 Источник финансирования</w:t>
      </w:r>
      <w:r w:rsidR="007E6C17" w:rsidRPr="00F647B8">
        <w:rPr>
          <w:rFonts w:ascii="Times New Roman" w:hAnsi="Times New Roman" w:cs="Times New Roman"/>
          <w:color w:val="000000"/>
          <w:sz w:val="22"/>
          <w:szCs w:val="22"/>
        </w:rPr>
        <w:t>:</w:t>
      </w:r>
      <w:r w:rsidR="007E6C17">
        <w:rPr>
          <w:rFonts w:ascii="Times New Roman" w:hAnsi="Times New Roman" w:cs="Times New Roman"/>
          <w:color w:val="000000"/>
          <w:sz w:val="22"/>
          <w:szCs w:val="22"/>
        </w:rPr>
        <w:t xml:space="preserve"> средства бюджетного учреждения.</w:t>
      </w:r>
    </w:p>
    <w:p w14:paraId="4027A93B" w14:textId="77777777" w:rsidR="00C87B44" w:rsidRDefault="00C87B44">
      <w:pPr>
        <w:widowControl w:val="0"/>
        <w:spacing w:before="360" w:after="60" w:line="288" w:lineRule="auto"/>
        <w:ind w:left="567"/>
        <w:contextualSpacing/>
        <w:jc w:val="both"/>
        <w:rPr>
          <w:rFonts w:ascii="Times New Roman" w:hAnsi="Times New Roman" w:cs="Times New Roman"/>
          <w:sz w:val="22"/>
          <w:szCs w:val="22"/>
        </w:rPr>
      </w:pPr>
    </w:p>
    <w:p w14:paraId="4C9421A9"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ДОГОВОРА</w:t>
      </w:r>
    </w:p>
    <w:p w14:paraId="69DC3971" w14:textId="2F9AB82B"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 xml:space="preserve">Договор вступает в силу с момента </w:t>
      </w:r>
      <w:r>
        <w:rPr>
          <w:rFonts w:ascii="Times New Roman" w:hAnsi="Times New Roman" w:cs="Times New Roman"/>
          <w:color w:val="000000"/>
          <w:sz w:val="22"/>
          <w:szCs w:val="22"/>
        </w:rPr>
        <w:t xml:space="preserve">его </w:t>
      </w:r>
      <w:r w:rsidRPr="007F7C33">
        <w:rPr>
          <w:rFonts w:ascii="Times New Roman" w:hAnsi="Times New Roman" w:cs="Times New Roman"/>
          <w:color w:val="000000"/>
          <w:sz w:val="22"/>
          <w:szCs w:val="22"/>
        </w:rPr>
        <w:t xml:space="preserve">подписания и действует до </w:t>
      </w:r>
      <w:r w:rsidR="007E6C17">
        <w:rPr>
          <w:rFonts w:ascii="Times New Roman" w:hAnsi="Times New Roman" w:cs="Times New Roman"/>
          <w:color w:val="000000"/>
          <w:sz w:val="22"/>
          <w:szCs w:val="22"/>
        </w:rPr>
        <w:t>30.09.2026</w:t>
      </w:r>
      <w:r w:rsidRPr="007F7C33">
        <w:rPr>
          <w:rFonts w:ascii="Times New Roman" w:hAnsi="Times New Roman" w:cs="Times New Roman"/>
          <w:color w:val="000000"/>
          <w:sz w:val="22"/>
          <w:szCs w:val="22"/>
        </w:rPr>
        <w:t>.</w:t>
      </w:r>
    </w:p>
    <w:p w14:paraId="40949737" w14:textId="77777777" w:rsidR="00C87B44" w:rsidRDefault="00C87B44">
      <w:pPr>
        <w:widowControl w:val="0"/>
        <w:tabs>
          <w:tab w:val="left" w:pos="720"/>
          <w:tab w:val="left" w:pos="862"/>
        </w:tabs>
        <w:spacing w:before="60" w:after="60"/>
        <w:ind w:left="567"/>
        <w:contextualSpacing/>
        <w:jc w:val="both"/>
        <w:rPr>
          <w:rFonts w:ascii="Times New Roman" w:hAnsi="Times New Roman" w:cs="Times New Roman"/>
          <w:sz w:val="22"/>
          <w:szCs w:val="22"/>
        </w:rPr>
      </w:pPr>
    </w:p>
    <w:p w14:paraId="1F79F9CA"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АВТОРСКИЕ ПРАВА</w:t>
      </w:r>
    </w:p>
    <w:p w14:paraId="257087EF" w14:textId="77777777" w:rsidR="00C87B44" w:rsidRPr="007F7C33" w:rsidRDefault="007D664C">
      <w:pPr>
        <w:widowControl w:val="0"/>
        <w:numPr>
          <w:ilvl w:val="1"/>
          <w:numId w:val="5"/>
        </w:numPr>
        <w:ind w:left="0" w:firstLine="567"/>
        <w:jc w:val="both"/>
        <w:rPr>
          <w:rFonts w:ascii="Times New Roman" w:hAnsi="Times New Roman" w:cs="Times New Roman"/>
          <w:color w:val="000000"/>
          <w:sz w:val="22"/>
          <w:szCs w:val="22"/>
        </w:rPr>
      </w:pPr>
      <w:r w:rsidRPr="007F7C33">
        <w:rPr>
          <w:rFonts w:ascii="Times New Roman" w:hAnsi="Times New Roman" w:cs="Times New Roman"/>
          <w:color w:val="000000"/>
          <w:sz w:val="22"/>
          <w:szCs w:val="22"/>
        </w:rPr>
        <w:t>Лицензиар гарантирует, что он является надлежащим правообладателем на все в совокупности и каждый в отдельности элемент</w:t>
      </w:r>
      <w:r>
        <w:rPr>
          <w:rFonts w:ascii="Times New Roman" w:hAnsi="Times New Roman" w:cs="Times New Roman"/>
          <w:color w:val="000000"/>
          <w:sz w:val="22"/>
          <w:szCs w:val="22"/>
        </w:rPr>
        <w:t>ы</w:t>
      </w:r>
      <w:r w:rsidRPr="007F7C33">
        <w:rPr>
          <w:rFonts w:ascii="Times New Roman" w:hAnsi="Times New Roman" w:cs="Times New Roman"/>
          <w:color w:val="000000"/>
          <w:sz w:val="22"/>
          <w:szCs w:val="22"/>
        </w:rPr>
        <w:t xml:space="preserve">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14:paraId="691BB596" w14:textId="77777777" w:rsidR="00C87B44" w:rsidRDefault="00C87B44">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67122C8F"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УСЛОВИЯ И ОГРАНИЧЕНИЯ ИСПОЛЬЗОВАНИЯ ПРОГРАММЫ</w:t>
      </w:r>
    </w:p>
    <w:p w14:paraId="3F444776" w14:textId="77777777" w:rsidR="00C87B44" w:rsidRDefault="007D664C">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lang w:val="en-US"/>
        </w:rPr>
        <w:t>Лицензиат вправе:</w:t>
      </w:r>
    </w:p>
    <w:p w14:paraId="397647B8"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 </w:t>
      </w:r>
      <w:r>
        <w:rPr>
          <w:rFonts w:ascii="Times New Roman" w:hAnsi="Times New Roman"/>
          <w:color w:val="000000"/>
          <w:sz w:val="22"/>
          <w:szCs w:val="22"/>
        </w:rPr>
        <w:t>по будням с 8:00 до 17:00 по МСК по номеру телефона 8-800-600-26-50.</w:t>
      </w:r>
    </w:p>
    <w:p w14:paraId="09AA2D1F" w14:textId="77777777" w:rsidR="00C87B44" w:rsidRDefault="007D664C">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Воспроизводить Программу на своих устройствах в количестве, равном количеству рабочих мест, указанных в Приложении № 1 к Договору.</w:t>
      </w:r>
    </w:p>
    <w:p w14:paraId="6091B87B" w14:textId="77777777" w:rsidR="00C87B44" w:rsidRDefault="007D664C">
      <w:pPr>
        <w:widowControl w:val="0"/>
        <w:numPr>
          <w:ilvl w:val="1"/>
          <w:numId w:val="5"/>
        </w:numPr>
        <w:ind w:left="0" w:firstLine="567"/>
        <w:jc w:val="both"/>
        <w:rPr>
          <w:rFonts w:ascii="Times New Roman" w:hAnsi="Times New Roman" w:cs="Times New Roman"/>
          <w:color w:val="000000"/>
          <w:sz w:val="22"/>
          <w:szCs w:val="22"/>
          <w:lang w:val="en-US"/>
        </w:rPr>
      </w:pPr>
      <w:r>
        <w:rPr>
          <w:rFonts w:ascii="Times New Roman" w:hAnsi="Times New Roman" w:cs="Times New Roman"/>
          <w:color w:val="000000"/>
          <w:sz w:val="22"/>
          <w:szCs w:val="22"/>
          <w:lang w:val="en-US"/>
        </w:rPr>
        <w:t>Лицензиат не вправе:</w:t>
      </w:r>
    </w:p>
    <w:p w14:paraId="515F25B1" w14:textId="71C2C56E"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olor w:val="000000"/>
          <w:sz w:val="22"/>
          <w:szCs w:val="22"/>
        </w:rPr>
        <w:t>Копировать (воспроизводить в любой форме и в любом количестве) и (или) использовать Программу, за исключение использования, разрешенного в настоящем Договоре.</w:t>
      </w:r>
    </w:p>
    <w:p w14:paraId="4A35DD6E" w14:textId="77777777"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p>
    <w:p w14:paraId="0F7C8E8B" w14:textId="77777777"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Palatino Linotype"/>
          <w:color w:val="000000"/>
          <w:sz w:val="22"/>
          <w:szCs w:val="22"/>
        </w:rPr>
        <w:t>Дизассемблировать</w:t>
      </w:r>
      <w:r>
        <w:rPr>
          <w:rFonts w:ascii="Times New Roman" w:hAnsi="Times New Roman" w:cs="Times New Roman"/>
          <w:color w:val="000000"/>
          <w:sz w:val="22"/>
          <w:szCs w:val="22"/>
        </w:rPr>
        <w:t>, декомпилировать (преобразовывать объектный код в исходный текст) базы данных и (или) другие компоненты Программы.</w:t>
      </w:r>
    </w:p>
    <w:p w14:paraId="38752C36" w14:textId="77777777"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ascii="Times New Roman" w:hAnsi="Times New Roman" w:cs="Palatino Linotype"/>
          <w:color w:val="000000"/>
          <w:sz w:val="22"/>
          <w:szCs w:val="22"/>
        </w:rPr>
        <w:t xml:space="preserve">Программы </w:t>
      </w:r>
      <w:r>
        <w:rPr>
          <w:rFonts w:ascii="Times New Roman" w:hAnsi="Times New Roman" w:cs="Times New Roman"/>
          <w:color w:val="000000"/>
          <w:sz w:val="22"/>
          <w:szCs w:val="22"/>
        </w:rPr>
        <w:t>или базы данных к ней, за исключением тех изменений, которые вносятся средствами, включенными в комплект Программы и описанными в соответствующей документации.</w:t>
      </w:r>
    </w:p>
    <w:p w14:paraId="022DD290" w14:textId="77777777" w:rsidR="00C87B44" w:rsidRDefault="007D664C">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Создавать условия для использования Программы третьими лицами, не имеющими прав на использование данной Программы, в том числе работающими в одной сети или многопользовательской системе с Лицензиатом.</w:t>
      </w:r>
    </w:p>
    <w:p w14:paraId="32F3819B" w14:textId="77777777" w:rsidR="00C87B44" w:rsidRDefault="007D664C">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Удалять и (или) искажать любую информацию в любой форме об авторских правах Лицензиара на Программу.</w:t>
      </w:r>
    </w:p>
    <w:p w14:paraId="42BFDFFE" w14:textId="77777777" w:rsidR="00C87B44" w:rsidRDefault="007D664C">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Лицензиат обязан: </w:t>
      </w:r>
    </w:p>
    <w:p w14:paraId="5600E518" w14:textId="77777777" w:rsidR="00C87B44" w:rsidRDefault="007D664C">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Письменно уведомлять Лицензиара о смене контактного лица от Лицензиата по Договору в течение 10 (десяти) календарных дней. </w:t>
      </w:r>
    </w:p>
    <w:p w14:paraId="7B61B10B" w14:textId="77777777" w:rsidR="00C87B44" w:rsidRDefault="007D664C">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Лицензиар вправе: </w:t>
      </w:r>
    </w:p>
    <w:p w14:paraId="6DD1DF57" w14:textId="77777777" w:rsidR="00C87B44" w:rsidRDefault="007D664C">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смены контактного лица по Договору обновить </w:t>
      </w:r>
      <w:r>
        <w:rPr>
          <w:rFonts w:ascii="Times New Roman" w:hAnsi="Times New Roman"/>
          <w:color w:val="000000"/>
          <w:sz w:val="22"/>
          <w:szCs w:val="22"/>
        </w:rPr>
        <w:t>логин и пароль</w:t>
      </w:r>
      <w:r>
        <w:rPr>
          <w:rFonts w:ascii="Times New Roman" w:hAnsi="Times New Roman" w:cs="Times New Roman"/>
          <w:color w:val="000000"/>
          <w:sz w:val="22"/>
          <w:szCs w:val="22"/>
        </w:rPr>
        <w:t xml:space="preserve"> и направить доступ к Программе на электронную почту нового контактного лица от Лицензиата.</w:t>
      </w:r>
    </w:p>
    <w:p w14:paraId="2771FF9F" w14:textId="77777777" w:rsidR="00C87B44" w:rsidRDefault="007D664C">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невыполнения Лицензиатом требований по уплате лицензионного вознаграждения, указанного в разделе 6 Договора, Лицензиар вправе приостановить срок </w:t>
      </w:r>
      <w:r>
        <w:rPr>
          <w:rFonts w:ascii="Times New Roman" w:hAnsi="Times New Roman" w:cs="Palatino Linotype"/>
          <w:color w:val="000000"/>
          <w:sz w:val="22"/>
          <w:szCs w:val="22"/>
        </w:rPr>
        <w:t>использования Программы</w:t>
      </w:r>
      <w:r>
        <w:rPr>
          <w:rFonts w:ascii="Times New Roman" w:hAnsi="Times New Roman" w:cs="Times New Roman"/>
          <w:color w:val="000000"/>
          <w:sz w:val="22"/>
          <w:szCs w:val="22"/>
        </w:rPr>
        <w:t>, указанный в пункте 3.1. Договора, до момента оплаты Лицензиатом лицензионного вознаграждения.</w:t>
      </w:r>
    </w:p>
    <w:p w14:paraId="5B6849B5" w14:textId="77777777" w:rsidR="00C87B44" w:rsidRDefault="00C87B44">
      <w:pPr>
        <w:widowControl w:val="0"/>
        <w:tabs>
          <w:tab w:val="left" w:pos="720"/>
        </w:tabs>
        <w:spacing w:before="60" w:after="60"/>
        <w:ind w:firstLine="475"/>
        <w:contextualSpacing/>
        <w:jc w:val="both"/>
        <w:rPr>
          <w:rFonts w:ascii="Times New Roman" w:hAnsi="Times New Roman" w:cs="Times New Roman"/>
          <w:sz w:val="22"/>
          <w:szCs w:val="22"/>
        </w:rPr>
      </w:pPr>
    </w:p>
    <w:p w14:paraId="4AE08184"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ГАРАНТИИ И ВОЗМЕЩЕНИЕ</w:t>
      </w:r>
    </w:p>
    <w:p w14:paraId="21D579D9"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w:t>
      </w:r>
      <w:r>
        <w:rPr>
          <w:rFonts w:ascii="Times New Roman" w:hAnsi="Times New Roman" w:cs="Times New Roman"/>
          <w:color w:val="000000"/>
          <w:sz w:val="22"/>
          <w:szCs w:val="22"/>
        </w:rPr>
        <w:lastRenderedPageBreak/>
        <w:t>передаваемых прав на использование Программы.</w:t>
      </w:r>
    </w:p>
    <w:p w14:paraId="15B04BF5"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Если Программа по каким-либо причинам не подходит Лицензиату, Лицензиат имеет право отказаться от Программы в течение 10 (десяти) календарных дней с момента заключения настоящего Договора,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Договора. Для целей толкования настоящего пункта Стороны договорились, что датой окончания действия прав на использование Программы Лицензиатом является дата перечисления денежных средств, полученных Лицензиаром по Договору, на банковские реквизиты Лицензиата.</w:t>
      </w:r>
    </w:p>
    <w:p w14:paraId="275EAC7B" w14:textId="77777777" w:rsidR="00C87B44" w:rsidRDefault="00C87B44">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14:paraId="760BA02E" w14:textId="77777777" w:rsidR="00C87B44" w:rsidRDefault="007D664C">
      <w:pPr>
        <w:numPr>
          <w:ilvl w:val="0"/>
          <w:numId w:val="5"/>
        </w:numPr>
        <w:ind w:left="567"/>
        <w:jc w:val="center"/>
        <w:rPr>
          <w:rFonts w:ascii="Times New Roman" w:hAnsi="Times New Roman" w:cs="Times New Roman"/>
          <w:sz w:val="22"/>
          <w:szCs w:val="22"/>
        </w:rPr>
      </w:pPr>
      <w:r>
        <w:rPr>
          <w:rFonts w:ascii="Times New Roman" w:hAnsi="Times New Roman" w:cs="Times New Roman"/>
          <w:b/>
          <w:color w:val="000000"/>
          <w:sz w:val="22"/>
          <w:szCs w:val="22"/>
          <w:lang w:eastAsia="ar-SA"/>
        </w:rPr>
        <w:t>КОНФИДЕНЦИАЛЬНОСТЬ</w:t>
      </w:r>
    </w:p>
    <w:p w14:paraId="370CF913"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Стороны обязуются обеспечить конфиденциальность любой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14:paraId="07BC2B31"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14:paraId="58D1AFBF"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её содержании и органе, которому предоставлена конфиденциальная информация, не позднее 5 (пяти) рабочих дней с момента раскрытия конфиденциальной информации.</w:t>
      </w:r>
    </w:p>
    <w:p w14:paraId="7F500E05"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14:paraId="3D36DBA4" w14:textId="61F6AC98"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14:paraId="7C94E5EF" w14:textId="77777777" w:rsidR="00C87B44" w:rsidRDefault="00C87B44">
      <w:pPr>
        <w:widowControl w:val="0"/>
        <w:tabs>
          <w:tab w:val="left" w:pos="720"/>
          <w:tab w:val="left" w:pos="862"/>
        </w:tabs>
        <w:spacing w:before="60" w:after="60"/>
        <w:ind w:firstLine="269"/>
        <w:contextualSpacing/>
        <w:jc w:val="both"/>
        <w:rPr>
          <w:rFonts w:ascii="Times New Roman" w:hAnsi="Times New Roman" w:cs="Times New Roman"/>
          <w:color w:val="000000"/>
          <w:sz w:val="22"/>
          <w:szCs w:val="22"/>
          <w:lang w:eastAsia="ar-SA"/>
        </w:rPr>
      </w:pPr>
    </w:p>
    <w:p w14:paraId="77460D56"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ИЗМЕНЕНИЕ И РАСТОРЖЕНИЕ ДОГОВОРА</w:t>
      </w:r>
    </w:p>
    <w:p w14:paraId="557AA4D6"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изменен по соглашению Сторон. Изменения и (или) дополнения к настоящему Договору будут действительны и будут иметь полную юридическую силу только в том случае, если они будут совершены в письменной форме и подписаны Лицензиаром и Лицензиатом (их уполномоченными представителями).</w:t>
      </w:r>
    </w:p>
    <w:p w14:paraId="5D1284AD"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Настоящий Договор может быть расторгнут по соглашению Сторон, в судебном порядке, в одностороннем порядке по основаниям, предусмотренным законодательством Российской Федерации.</w:t>
      </w:r>
    </w:p>
    <w:p w14:paraId="2A78C002" w14:textId="77777777" w:rsidR="00C87B44" w:rsidRDefault="00C87B44">
      <w:pPr>
        <w:widowControl w:val="0"/>
        <w:tabs>
          <w:tab w:val="left" w:pos="720"/>
          <w:tab w:val="left" w:pos="862"/>
        </w:tabs>
        <w:spacing w:before="60" w:after="60"/>
        <w:ind w:left="540" w:hanging="269"/>
        <w:contextualSpacing/>
        <w:jc w:val="both"/>
        <w:rPr>
          <w:rFonts w:ascii="Times New Roman" w:hAnsi="Times New Roman" w:cs="Times New Roman"/>
          <w:color w:val="000000"/>
          <w:sz w:val="22"/>
          <w:szCs w:val="22"/>
        </w:rPr>
      </w:pPr>
    </w:p>
    <w:p w14:paraId="756ADA6D"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ОТВЕТСТВЕННОСТЬ СТОРОН</w:t>
      </w:r>
    </w:p>
    <w:p w14:paraId="1F4A6F4D"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За неисполнение или ненадлежащее исполнение обязательств по Договору Стороны несут ответственность в соответствии с положениями действующего законодательства.</w:t>
      </w:r>
    </w:p>
    <w:p w14:paraId="059C9F70" w14:textId="77777777" w:rsidR="00C87B44" w:rsidRDefault="00C87B44">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14:paraId="649D4395" w14:textId="77777777" w:rsidR="00C87B44" w:rsidRDefault="007D664C">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ПОРЯДОК РАЗРЕШЕНИЯ СПОРОВ</w:t>
      </w:r>
    </w:p>
    <w:p w14:paraId="0036984E"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Споры, возникающие в связи с неисполнением или ненадлежащим исполнением обязательств по настоящему Договору,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14:paraId="497D8E66"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14:paraId="70CCC362" w14:textId="77777777" w:rsidR="00C87B44" w:rsidRDefault="00C87B44">
      <w:pPr>
        <w:widowControl w:val="0"/>
        <w:tabs>
          <w:tab w:val="left" w:pos="720"/>
          <w:tab w:val="left" w:pos="862"/>
        </w:tabs>
        <w:contextualSpacing/>
        <w:jc w:val="both"/>
        <w:rPr>
          <w:rFonts w:ascii="Times New Roman" w:hAnsi="Times New Roman" w:cs="Times New Roman"/>
          <w:color w:val="000000"/>
          <w:sz w:val="22"/>
          <w:szCs w:val="22"/>
        </w:rPr>
      </w:pPr>
    </w:p>
    <w:p w14:paraId="7A707724" w14:textId="77777777" w:rsidR="00C87B44" w:rsidRDefault="007D664C">
      <w:pPr>
        <w:widowControl w:val="0"/>
        <w:numPr>
          <w:ilvl w:val="0"/>
          <w:numId w:val="5"/>
        </w:numPr>
        <w:tabs>
          <w:tab w:val="left" w:pos="720"/>
          <w:tab w:val="left" w:pos="862"/>
        </w:tabs>
        <w:ind w:left="0" w:firstLine="722"/>
        <w:contextualSpacing/>
        <w:jc w:val="center"/>
        <w:rPr>
          <w:rFonts w:ascii="Times New Roman" w:hAnsi="Times New Roman" w:cs="Times New Roman"/>
          <w:sz w:val="22"/>
          <w:szCs w:val="22"/>
        </w:rPr>
      </w:pPr>
      <w:r>
        <w:rPr>
          <w:rFonts w:ascii="Times New Roman" w:hAnsi="Times New Roman" w:cs="Times New Roman"/>
          <w:b/>
          <w:bCs/>
          <w:color w:val="000000"/>
          <w:sz w:val="22"/>
          <w:szCs w:val="22"/>
        </w:rPr>
        <w:t>АНТИКОРРУПЦИОННАЯ ОГОВОРКА</w:t>
      </w:r>
    </w:p>
    <w:p w14:paraId="479799B0"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При исполнении своих обязательств по Договору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DEFC749"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В случае нарушения одной Стороной обязательств воздерживаться от запрещенных в </w:t>
      </w:r>
      <w:r>
        <w:rPr>
          <w:rFonts w:ascii="Times New Roman" w:hAnsi="Times New Roman" w:cs="Times New Roman"/>
          <w:color w:val="000000"/>
          <w:sz w:val="22"/>
          <w:szCs w:val="22"/>
          <w:lang w:eastAsia="ar-SA"/>
        </w:rPr>
        <w:lastRenderedPageBreak/>
        <w:t>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2BD06E7" w14:textId="77777777" w:rsidR="00C87B44" w:rsidRDefault="00C87B44">
      <w:pPr>
        <w:widowControl w:val="0"/>
        <w:tabs>
          <w:tab w:val="left" w:pos="720"/>
          <w:tab w:val="left" w:pos="862"/>
        </w:tabs>
        <w:ind w:left="289"/>
        <w:contextualSpacing/>
        <w:jc w:val="both"/>
        <w:rPr>
          <w:rFonts w:ascii="Times New Roman" w:hAnsi="Times New Roman" w:cs="Times New Roman"/>
          <w:color w:val="000000"/>
          <w:sz w:val="22"/>
          <w:szCs w:val="22"/>
        </w:rPr>
      </w:pPr>
    </w:p>
    <w:p w14:paraId="78BE750D" w14:textId="77777777" w:rsidR="00C87B44" w:rsidRDefault="007D664C">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ОБСТОЯТЕЛЬСТВА НЕПРЕОДОЛИМОЙ СИЛЫ</w:t>
      </w:r>
    </w:p>
    <w:p w14:paraId="3D9D6936"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14:paraId="5ADA0F43"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Договору.</w:t>
      </w:r>
    </w:p>
    <w:p w14:paraId="7A886496"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Сторона, которая не в состоянии исполнить свои Договорные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14:paraId="5D87DA3B"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14:paraId="3FCC007F"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Если указанные чрезвычайные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14:paraId="103BD3AB" w14:textId="77777777" w:rsidR="00C87B44" w:rsidRDefault="00C87B44">
      <w:pPr>
        <w:widowControl w:val="0"/>
        <w:tabs>
          <w:tab w:val="left" w:pos="720"/>
          <w:tab w:val="left" w:pos="862"/>
        </w:tabs>
        <w:contextualSpacing/>
        <w:jc w:val="both"/>
        <w:rPr>
          <w:rFonts w:ascii="Times New Roman" w:hAnsi="Times New Roman" w:cs="Times New Roman"/>
          <w:color w:val="000000"/>
          <w:sz w:val="22"/>
          <w:szCs w:val="22"/>
        </w:rPr>
      </w:pPr>
    </w:p>
    <w:p w14:paraId="6233FE31" w14:textId="77777777" w:rsidR="00C87B44" w:rsidRDefault="007D664C">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ПРОЧИЕ УСЛОВИЯ</w:t>
      </w:r>
    </w:p>
    <w:p w14:paraId="7FAB8B0B"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все документы, информация и (или) переписка, приходящая с электронных адресов, указанных в п. 2.1.1., а также разделе 18 Договора,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14:paraId="73021EC0"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14:paraId="3362B266"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Договор составлен в двух экземплярах, имеющих равную юридическую силу, по одному для каждой из Сторон.</w:t>
      </w:r>
    </w:p>
    <w:p w14:paraId="6C62B643"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необходимости для проверки предоставленных Лицензиаром результатов, предусмотренных Договором, в части их соответствия условиям Договора, Лицензиат проводит экспертизу своими силами.</w:t>
      </w:r>
    </w:p>
    <w:p w14:paraId="21F725EC" w14:textId="77777777" w:rsidR="00C87B44" w:rsidRDefault="007D664C">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Настоящий Договор содержит приложение, являющееся его неотъемлемой частью:</w:t>
      </w:r>
    </w:p>
    <w:p w14:paraId="217692B2" w14:textId="5489C9B6" w:rsidR="00C87B44" w:rsidRDefault="007D664C" w:rsidP="00920908">
      <w:pPr>
        <w:widowControl w:val="0"/>
        <w:numPr>
          <w:ilvl w:val="0"/>
          <w:numId w:val="6"/>
        </w:numPr>
        <w:tabs>
          <w:tab w:val="left" w:pos="720"/>
          <w:tab w:val="left" w:pos="862"/>
        </w:tabs>
        <w:spacing w:before="60" w:after="60"/>
        <w:ind w:left="0" w:firstLine="709"/>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Приложение № 1</w:t>
      </w:r>
      <w:r w:rsidR="00C71BBD">
        <w:rPr>
          <w:rFonts w:ascii="Times New Roman" w:hAnsi="Times New Roman" w:cs="Times New Roman"/>
          <w:color w:val="000000"/>
          <w:sz w:val="22"/>
          <w:szCs w:val="22"/>
          <w:lang w:eastAsia="ar-SA"/>
        </w:rPr>
        <w:t xml:space="preserve"> – </w:t>
      </w:r>
      <w:r>
        <w:rPr>
          <w:rFonts w:ascii="Times New Roman" w:hAnsi="Times New Roman" w:cs="Times New Roman"/>
          <w:color w:val="000000"/>
          <w:sz w:val="22"/>
          <w:szCs w:val="22"/>
          <w:lang w:eastAsia="ar-SA"/>
        </w:rPr>
        <w:t>Спецификация;</w:t>
      </w:r>
    </w:p>
    <w:p w14:paraId="2047D01F" w14:textId="7ABB1E2E" w:rsidR="00C71BBD" w:rsidRDefault="00C71BBD" w:rsidP="00920908">
      <w:pPr>
        <w:widowControl w:val="0"/>
        <w:numPr>
          <w:ilvl w:val="0"/>
          <w:numId w:val="6"/>
        </w:numPr>
        <w:tabs>
          <w:tab w:val="left" w:pos="720"/>
          <w:tab w:val="left" w:pos="862"/>
        </w:tabs>
        <w:spacing w:before="60" w:after="60"/>
        <w:ind w:left="0" w:firstLine="709"/>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Приложение № 2 – Техническое задание.</w:t>
      </w:r>
    </w:p>
    <w:p w14:paraId="5CE686D6" w14:textId="77777777" w:rsidR="00C87B44" w:rsidRDefault="00C87B44">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14:paraId="12CFA739" w14:textId="77777777" w:rsidR="00C87B44" w:rsidRDefault="007D664C">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bCs/>
          <w:sz w:val="22"/>
          <w:szCs w:val="22"/>
        </w:rPr>
        <w:t>НАИМЕНОВАНИЯ, АДРЕСА, РЕКВИЗИТЫ И ПОДПИСИ СТОРОН</w:t>
      </w:r>
    </w:p>
    <w:tbl>
      <w:tblPr>
        <w:tblW w:w="10224" w:type="dxa"/>
        <w:tblInd w:w="-30" w:type="dxa"/>
        <w:tblLayout w:type="fixed"/>
        <w:tblLook w:val="04A0" w:firstRow="1" w:lastRow="0" w:firstColumn="1" w:lastColumn="0" w:noHBand="0" w:noVBand="1"/>
      </w:tblPr>
      <w:tblGrid>
        <w:gridCol w:w="5244"/>
        <w:gridCol w:w="4980"/>
      </w:tblGrid>
      <w:tr w:rsidR="00C87B44" w14:paraId="4E47A86A" w14:textId="77777777" w:rsidTr="00920908">
        <w:trPr>
          <w:trHeight w:val="274"/>
        </w:trPr>
        <w:tc>
          <w:tcPr>
            <w:tcW w:w="5244" w:type="dxa"/>
          </w:tcPr>
          <w:p w14:paraId="434EE343" w14:textId="77777777" w:rsidR="00C87B44" w:rsidRDefault="007D664C">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80" w:type="dxa"/>
          </w:tcPr>
          <w:p w14:paraId="44716BF6" w14:textId="77777777" w:rsidR="00C87B44" w:rsidRDefault="007D664C">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C87B44" w14:paraId="360BB3E9" w14:textId="77777777" w:rsidTr="00920908">
        <w:trPr>
          <w:trHeight w:val="405"/>
        </w:trPr>
        <w:tc>
          <w:tcPr>
            <w:tcW w:w="5244" w:type="dxa"/>
          </w:tcPr>
          <w:p w14:paraId="2E14C180" w14:textId="20F44846" w:rsidR="00C87B44" w:rsidRDefault="00C87B44">
            <w:pPr>
              <w:widowControl w:val="0"/>
              <w:rPr>
                <w:rFonts w:ascii="Times New Roman" w:hAnsi="Times New Roman" w:cs="Times New Roman"/>
                <w:sz w:val="22"/>
                <w:szCs w:val="22"/>
              </w:rPr>
            </w:pPr>
          </w:p>
        </w:tc>
        <w:tc>
          <w:tcPr>
            <w:tcW w:w="4980" w:type="dxa"/>
            <w:shd w:val="clear" w:color="auto" w:fill="auto"/>
          </w:tcPr>
          <w:p w14:paraId="6D5020EA" w14:textId="5D982927" w:rsidR="00C87B44" w:rsidRPr="00920908" w:rsidRDefault="00C71BBD" w:rsidP="00920908">
            <w:pPr>
              <w:rPr>
                <w:rFonts w:asciiTheme="minorHAnsi" w:hAnsiTheme="minorHAnsi" w:cstheme="minorHAnsi"/>
                <w:b/>
                <w:sz w:val="22"/>
                <w:szCs w:val="22"/>
              </w:rPr>
            </w:pPr>
            <w:r w:rsidRPr="00920908">
              <w:rPr>
                <w:rFonts w:asciiTheme="minorHAnsi" w:hAnsiTheme="minorHAnsi" w:cstheme="minorHAnsi"/>
                <w:b/>
                <w:sz w:val="22"/>
                <w:szCs w:val="22"/>
              </w:rPr>
              <w:t>Театральный институт имени Бориса Щукина</w:t>
            </w:r>
          </w:p>
        </w:tc>
      </w:tr>
      <w:tr w:rsidR="00C87B44" w14:paraId="2734C2F0" w14:textId="77777777" w:rsidTr="00920908">
        <w:trPr>
          <w:trHeight w:val="2957"/>
        </w:trPr>
        <w:tc>
          <w:tcPr>
            <w:tcW w:w="5244" w:type="dxa"/>
          </w:tcPr>
          <w:p w14:paraId="14E0A62F" w14:textId="1BF20B97" w:rsidR="00C87B44" w:rsidRDefault="00C87B44">
            <w:pPr>
              <w:widowControl w:val="0"/>
              <w:tabs>
                <w:tab w:val="left" w:pos="1134"/>
              </w:tabs>
              <w:ind w:right="282"/>
              <w:rPr>
                <w:rFonts w:ascii="Times New Roman" w:hAnsi="Times New Roman" w:cs="Times New Roman"/>
                <w:sz w:val="22"/>
                <w:szCs w:val="22"/>
              </w:rPr>
            </w:pPr>
          </w:p>
        </w:tc>
        <w:tc>
          <w:tcPr>
            <w:tcW w:w="4980" w:type="dxa"/>
            <w:shd w:val="clear" w:color="auto" w:fill="auto"/>
          </w:tcPr>
          <w:p w14:paraId="29C609B5"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119002, Москва, Большой Николопесковский пер., д. 12А, стр. 1</w:t>
            </w:r>
          </w:p>
          <w:p w14:paraId="2D6F3B4C"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ОГРН 1027739809096</w:t>
            </w:r>
          </w:p>
          <w:p w14:paraId="1F42A495"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ИНН 7704058909 / КПП 770401001</w:t>
            </w:r>
          </w:p>
          <w:p w14:paraId="5AB0B707"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Банковские реквизиты:</w:t>
            </w:r>
          </w:p>
          <w:p w14:paraId="486A6BA6"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 xml:space="preserve">УФК по г. Москве (Театральный институт имени Бориса Щукина л/с 20736X29570; 21736X29570) </w:t>
            </w:r>
          </w:p>
          <w:p w14:paraId="35B08C8F"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Банк ОКЦ №1 ГУ БАНКА РОССИИ ПО ЦФО//УФК ПО Г. МОСКВЕ г. Москва</w:t>
            </w:r>
          </w:p>
          <w:p w14:paraId="510D07D7"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Единый казначейский счет (к/сч.) 40102810545370000003</w:t>
            </w:r>
          </w:p>
          <w:p w14:paraId="7BF29E4A"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Казначейский счет (р/сч.) 03214643000000017300</w:t>
            </w:r>
          </w:p>
          <w:p w14:paraId="25AF7F43"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БИК ТОФК 004525988</w:t>
            </w:r>
          </w:p>
          <w:p w14:paraId="58B1E2EA"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ОКПО 02175962, ОКВЭД 85.22, ОКТМО 45374000, ОКАТО 45286552000, ОКОПФ 75103</w:t>
            </w:r>
          </w:p>
          <w:p w14:paraId="3B5AFFFA" w14:textId="77777777" w:rsidR="00C71BBD" w:rsidRPr="00C71BBD" w:rsidRDefault="00C71BBD" w:rsidP="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Тел. +7 (499) 241-56-44</w:t>
            </w:r>
          </w:p>
          <w:p w14:paraId="24231916" w14:textId="77777777" w:rsidR="002D1B29" w:rsidRDefault="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Эл. почта: info@htvs.ru</w:t>
            </w:r>
          </w:p>
          <w:p w14:paraId="772D7D81" w14:textId="42C3EC51" w:rsidR="00C87B44" w:rsidRDefault="00C87B44">
            <w:pPr>
              <w:widowControl w:val="0"/>
              <w:tabs>
                <w:tab w:val="left" w:pos="1134"/>
              </w:tabs>
              <w:snapToGrid w:val="0"/>
              <w:ind w:left="33"/>
              <w:rPr>
                <w:rFonts w:ascii="Times New Roman" w:hAnsi="Times New Roman" w:cs="Times New Roman"/>
                <w:sz w:val="22"/>
                <w:szCs w:val="22"/>
              </w:rPr>
            </w:pPr>
          </w:p>
        </w:tc>
      </w:tr>
      <w:tr w:rsidR="00C87B44" w14:paraId="1915971D" w14:textId="77777777" w:rsidTr="00920908">
        <w:tc>
          <w:tcPr>
            <w:tcW w:w="5244" w:type="dxa"/>
          </w:tcPr>
          <w:p w14:paraId="2E273B71" w14:textId="001C2360" w:rsidR="00C87B44" w:rsidRDefault="00C87B44">
            <w:pPr>
              <w:widowControl w:val="0"/>
              <w:rPr>
                <w:rFonts w:ascii="Times New Roman" w:hAnsi="Times New Roman" w:cs="Times New Roman"/>
                <w:bCs/>
                <w:sz w:val="22"/>
                <w:szCs w:val="22"/>
              </w:rPr>
            </w:pPr>
          </w:p>
        </w:tc>
        <w:tc>
          <w:tcPr>
            <w:tcW w:w="4980" w:type="dxa"/>
            <w:shd w:val="clear" w:color="auto" w:fill="auto"/>
          </w:tcPr>
          <w:p w14:paraId="3220381E" w14:textId="2851D7BA" w:rsidR="00C87B44" w:rsidRDefault="00C71BBD">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Проректор по ФЭ и АХД</w:t>
            </w:r>
          </w:p>
        </w:tc>
      </w:tr>
      <w:tr w:rsidR="00C87B44" w14:paraId="65813205" w14:textId="77777777" w:rsidTr="00920908">
        <w:tc>
          <w:tcPr>
            <w:tcW w:w="5244" w:type="dxa"/>
          </w:tcPr>
          <w:p w14:paraId="6C53008F" w14:textId="5285D90A" w:rsidR="00C87B44" w:rsidRDefault="00C87B44">
            <w:pPr>
              <w:widowControl w:val="0"/>
              <w:jc w:val="both"/>
              <w:rPr>
                <w:rFonts w:ascii="Times New Roman" w:hAnsi="Times New Roman" w:cs="Times New Roman"/>
                <w:bCs/>
                <w:sz w:val="22"/>
                <w:szCs w:val="22"/>
              </w:rPr>
            </w:pPr>
          </w:p>
        </w:tc>
        <w:tc>
          <w:tcPr>
            <w:tcW w:w="4980" w:type="dxa"/>
            <w:shd w:val="clear" w:color="auto" w:fill="auto"/>
          </w:tcPr>
          <w:p w14:paraId="474963A9" w14:textId="6AF56AA8"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__________________</w:t>
            </w:r>
            <w:r w:rsidR="00C71BBD">
              <w:t xml:space="preserve"> </w:t>
            </w:r>
            <w:r w:rsidR="00C71BBD" w:rsidRPr="00C71BBD">
              <w:rPr>
                <w:rFonts w:ascii="Times New Roman" w:hAnsi="Times New Roman" w:cs="Times New Roman"/>
                <w:sz w:val="22"/>
                <w:szCs w:val="22"/>
              </w:rPr>
              <w:t>А.В. Лазарев</w:t>
            </w:r>
          </w:p>
        </w:tc>
      </w:tr>
      <w:tr w:rsidR="00C87B44" w14:paraId="424F7615" w14:textId="77777777" w:rsidTr="00920908">
        <w:tc>
          <w:tcPr>
            <w:tcW w:w="5244" w:type="dxa"/>
          </w:tcPr>
          <w:p w14:paraId="2868CBAD" w14:textId="73E43331" w:rsidR="00C87B44" w:rsidRDefault="00C87B44">
            <w:pPr>
              <w:widowControl w:val="0"/>
              <w:rPr>
                <w:rFonts w:ascii="Times New Roman" w:hAnsi="Times New Roman" w:cs="Times New Roman"/>
                <w:sz w:val="22"/>
                <w:szCs w:val="22"/>
              </w:rPr>
            </w:pPr>
          </w:p>
        </w:tc>
        <w:tc>
          <w:tcPr>
            <w:tcW w:w="4980" w:type="dxa"/>
          </w:tcPr>
          <w:p w14:paraId="575A67DD" w14:textId="77777777"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C87B44" w14:paraId="1CF66EAD" w14:textId="77777777" w:rsidTr="00920908">
        <w:tc>
          <w:tcPr>
            <w:tcW w:w="5244" w:type="dxa"/>
          </w:tcPr>
          <w:p w14:paraId="7D71D393" w14:textId="148CCFDF" w:rsidR="00C87B44" w:rsidRDefault="00C87B44">
            <w:pPr>
              <w:widowControl w:val="0"/>
              <w:rPr>
                <w:rFonts w:ascii="Times New Roman" w:hAnsi="Times New Roman" w:cs="Times New Roman"/>
                <w:sz w:val="22"/>
                <w:szCs w:val="22"/>
              </w:rPr>
            </w:pPr>
          </w:p>
        </w:tc>
        <w:tc>
          <w:tcPr>
            <w:tcW w:w="4980" w:type="dxa"/>
          </w:tcPr>
          <w:p w14:paraId="12CEA757" w14:textId="77777777"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14:paraId="3500B3EC" w14:textId="77777777" w:rsidR="00C87B44" w:rsidRDefault="007D664C">
      <w:pPr>
        <w:widowControl w:val="0"/>
        <w:rPr>
          <w:rFonts w:ascii="Times New Roman" w:hAnsi="Times New Roman" w:cs="Times New Roman"/>
          <w:sz w:val="22"/>
          <w:szCs w:val="22"/>
        </w:rPr>
      </w:pPr>
      <w:r>
        <w:rPr>
          <w:rFonts w:ascii="Times New Roman" w:hAnsi="Times New Roman" w:cs="Times New Roman"/>
          <w:sz w:val="22"/>
          <w:szCs w:val="22"/>
        </w:rPr>
        <w:br w:type="page"/>
      </w:r>
    </w:p>
    <w:p w14:paraId="77032CBD" w14:textId="77777777" w:rsidR="00C87B44" w:rsidRDefault="007D664C">
      <w:pPr>
        <w:jc w:val="center"/>
        <w:rPr>
          <w:rFonts w:ascii="Times New Roman" w:hAnsi="Times New Roman" w:cs="Times New Roman"/>
          <w:sz w:val="22"/>
          <w:szCs w:val="22"/>
        </w:rPr>
      </w:pPr>
      <w:r>
        <w:rPr>
          <w:rFonts w:ascii="Times New Roman" w:hAnsi="Times New Roman" w:cs="Times New Roman"/>
          <w:b/>
          <w:kern w:val="2"/>
          <w:sz w:val="22"/>
          <w:szCs w:val="22"/>
        </w:rPr>
        <w:lastRenderedPageBreak/>
        <w:t>Приложение № 1</w:t>
      </w:r>
    </w:p>
    <w:p w14:paraId="4FD83DDA" w14:textId="20F1BD85" w:rsidR="00C87B44" w:rsidRDefault="007D664C">
      <w:pPr>
        <w:jc w:val="center"/>
        <w:rPr>
          <w:rFonts w:ascii="Times New Roman" w:hAnsi="Times New Roman" w:cs="Times New Roman"/>
          <w:sz w:val="22"/>
          <w:szCs w:val="22"/>
        </w:rPr>
      </w:pPr>
      <w:r>
        <w:rPr>
          <w:rFonts w:ascii="Times New Roman" w:hAnsi="Times New Roman" w:cs="Times New Roman"/>
          <w:b/>
          <w:kern w:val="2"/>
          <w:sz w:val="22"/>
          <w:szCs w:val="22"/>
        </w:rPr>
        <w:t xml:space="preserve">к Договору </w:t>
      </w:r>
      <w:r w:rsidR="00196A75">
        <w:rPr>
          <w:rFonts w:ascii="Times New Roman" w:hAnsi="Times New Roman" w:cs="Times New Roman"/>
          <w:b/>
          <w:kern w:val="2"/>
          <w:sz w:val="22"/>
          <w:szCs w:val="22"/>
        </w:rPr>
        <w:t>№ 360</w:t>
      </w:r>
      <w:r>
        <w:rPr>
          <w:rFonts w:ascii="Times New Roman" w:hAnsi="Times New Roman" w:cs="Times New Roman"/>
          <w:b/>
          <w:kern w:val="2"/>
          <w:sz w:val="22"/>
          <w:szCs w:val="22"/>
        </w:rPr>
        <w:t xml:space="preserve"> от ____________</w:t>
      </w:r>
    </w:p>
    <w:p w14:paraId="35C9C351" w14:textId="77777777" w:rsidR="00C87B44" w:rsidRDefault="00C87B44">
      <w:pPr>
        <w:jc w:val="center"/>
        <w:rPr>
          <w:rFonts w:ascii="Times New Roman" w:hAnsi="Times New Roman" w:cs="Times New Roman"/>
          <w:b/>
          <w:kern w:val="2"/>
          <w:sz w:val="22"/>
          <w:szCs w:val="22"/>
        </w:rPr>
      </w:pPr>
    </w:p>
    <w:p w14:paraId="1856BC37" w14:textId="77777777" w:rsidR="00C87B44" w:rsidRDefault="007D664C">
      <w:pPr>
        <w:jc w:val="center"/>
        <w:rPr>
          <w:rFonts w:ascii="Times New Roman" w:hAnsi="Times New Roman" w:cs="Times New Roman"/>
          <w:sz w:val="22"/>
          <w:szCs w:val="22"/>
        </w:rPr>
      </w:pPr>
      <w:r>
        <w:rPr>
          <w:rFonts w:ascii="Times New Roman" w:hAnsi="Times New Roman" w:cs="Times New Roman"/>
          <w:b/>
          <w:sz w:val="22"/>
          <w:szCs w:val="22"/>
        </w:rPr>
        <w:t>СПЕЦИФИКАЦИЯ</w:t>
      </w:r>
    </w:p>
    <w:p w14:paraId="527F4FE3" w14:textId="77777777" w:rsidR="00C87B44" w:rsidRDefault="00C87B44">
      <w:pPr>
        <w:widowControl w:val="0"/>
        <w:rPr>
          <w:rFonts w:ascii="Times New Roman" w:hAnsi="Times New Roman" w:cs="Times New Roman"/>
          <w:b/>
          <w:sz w:val="22"/>
          <w:szCs w:val="22"/>
        </w:rPr>
      </w:pPr>
    </w:p>
    <w:tbl>
      <w:tblPr>
        <w:tblW w:w="10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824"/>
        <w:gridCol w:w="1241"/>
        <w:gridCol w:w="1497"/>
      </w:tblGrid>
      <w:tr w:rsidR="00C87B44" w14:paraId="295A7B33" w14:textId="77777777">
        <w:tc>
          <w:tcPr>
            <w:tcW w:w="350" w:type="dxa"/>
            <w:vAlign w:val="center"/>
          </w:tcPr>
          <w:p w14:paraId="7928A35C" w14:textId="77777777" w:rsidR="00C87B44" w:rsidRDefault="007D664C">
            <w:pPr>
              <w:jc w:val="center"/>
            </w:pPr>
            <w:r>
              <w:rPr>
                <w:rFonts w:ascii="Times New Roman" w:hAnsi="Times New Roman"/>
                <w:b/>
                <w:sz w:val="22"/>
              </w:rPr>
              <w:t>№</w:t>
            </w:r>
          </w:p>
        </w:tc>
        <w:tc>
          <w:tcPr>
            <w:tcW w:w="6900" w:type="dxa"/>
            <w:vAlign w:val="center"/>
          </w:tcPr>
          <w:p w14:paraId="270FEFD8" w14:textId="77777777" w:rsidR="00C87B44" w:rsidRDefault="007D664C">
            <w:pPr>
              <w:jc w:val="center"/>
            </w:pPr>
            <w:r>
              <w:rPr>
                <w:rFonts w:ascii="Times New Roman" w:hAnsi="Times New Roman"/>
                <w:b/>
                <w:sz w:val="22"/>
              </w:rPr>
              <w:t>Наименование</w:t>
            </w:r>
          </w:p>
        </w:tc>
        <w:tc>
          <w:tcPr>
            <w:tcW w:w="1000" w:type="dxa"/>
            <w:vAlign w:val="center"/>
          </w:tcPr>
          <w:p w14:paraId="2970E8D8" w14:textId="77777777" w:rsidR="00C87B44" w:rsidRDefault="007D664C">
            <w:pPr>
              <w:jc w:val="center"/>
            </w:pPr>
            <w:r>
              <w:rPr>
                <w:rFonts w:ascii="Times New Roman" w:hAnsi="Times New Roman"/>
                <w:b/>
                <w:sz w:val="22"/>
              </w:rPr>
              <w:t>Кол-во (усл. ед.)</w:t>
            </w:r>
          </w:p>
        </w:tc>
        <w:tc>
          <w:tcPr>
            <w:tcW w:w="1500" w:type="dxa"/>
            <w:vAlign w:val="center"/>
          </w:tcPr>
          <w:p w14:paraId="6BA162DC" w14:textId="77777777" w:rsidR="00C87B44" w:rsidRDefault="007D664C">
            <w:pPr>
              <w:jc w:val="center"/>
            </w:pPr>
            <w:r>
              <w:rPr>
                <w:rFonts w:ascii="Times New Roman" w:hAnsi="Times New Roman"/>
                <w:b/>
                <w:sz w:val="22"/>
              </w:rPr>
              <w:t>Стоимость (руб.)</w:t>
            </w:r>
          </w:p>
        </w:tc>
      </w:tr>
      <w:tr w:rsidR="00C87B44" w14:paraId="17A9A618" w14:textId="77777777" w:rsidTr="00920908">
        <w:tc>
          <w:tcPr>
            <w:tcW w:w="350" w:type="dxa"/>
            <w:vAlign w:val="center"/>
          </w:tcPr>
          <w:p w14:paraId="0F350EF3" w14:textId="77777777" w:rsidR="00C87B44" w:rsidRDefault="007D664C">
            <w:pPr>
              <w:jc w:val="center"/>
            </w:pPr>
            <w:r>
              <w:rPr>
                <w:rFonts w:ascii="Times New Roman" w:hAnsi="Times New Roman"/>
                <w:sz w:val="22"/>
              </w:rPr>
              <w:t>1</w:t>
            </w:r>
          </w:p>
        </w:tc>
        <w:tc>
          <w:tcPr>
            <w:tcW w:w="6900" w:type="dxa"/>
            <w:shd w:val="clear" w:color="auto" w:fill="auto"/>
          </w:tcPr>
          <w:p w14:paraId="018B3555" w14:textId="77777777" w:rsidR="00C87B44" w:rsidRDefault="007D664C">
            <w:r>
              <w:rPr>
                <w:rFonts w:ascii="Times New Roman" w:hAnsi="Times New Roman"/>
                <w:sz w:val="22"/>
              </w:rPr>
              <w:t>Срочное неисключительное право на программное обеспечение «Эконом-Эксперт. Онлайн», 2 рабочих места, 1 год  (ИНН 7704058909 КПП 770401001)</w:t>
            </w:r>
          </w:p>
        </w:tc>
        <w:tc>
          <w:tcPr>
            <w:tcW w:w="1000" w:type="dxa"/>
            <w:vAlign w:val="center"/>
          </w:tcPr>
          <w:p w14:paraId="5489A211" w14:textId="77777777" w:rsidR="00C87B44" w:rsidRDefault="007D664C">
            <w:pPr>
              <w:jc w:val="center"/>
            </w:pPr>
            <w:r>
              <w:rPr>
                <w:rFonts w:ascii="Times New Roman" w:hAnsi="Times New Roman"/>
                <w:sz w:val="22"/>
              </w:rPr>
              <w:t>1</w:t>
            </w:r>
          </w:p>
        </w:tc>
        <w:tc>
          <w:tcPr>
            <w:tcW w:w="1500" w:type="dxa"/>
            <w:vAlign w:val="center"/>
          </w:tcPr>
          <w:p w14:paraId="3F1B5C1D" w14:textId="1A3CA397" w:rsidR="00C87B44" w:rsidRDefault="00C87B44">
            <w:pPr>
              <w:jc w:val="center"/>
            </w:pPr>
          </w:p>
        </w:tc>
      </w:tr>
      <w:tr w:rsidR="00C87B44" w14:paraId="2D0C985D" w14:textId="77777777">
        <w:tc>
          <w:tcPr>
            <w:tcW w:w="8500" w:type="dxa"/>
            <w:gridSpan w:val="3"/>
            <w:vAlign w:val="center"/>
          </w:tcPr>
          <w:p w14:paraId="6255AD39" w14:textId="77777777" w:rsidR="00C87B44" w:rsidRDefault="007D664C">
            <w:r>
              <w:rPr>
                <w:rFonts w:ascii="Times New Roman" w:hAnsi="Times New Roman"/>
                <w:b/>
                <w:sz w:val="22"/>
              </w:rPr>
              <w:t>Итого</w:t>
            </w:r>
          </w:p>
        </w:tc>
        <w:tc>
          <w:tcPr>
            <w:tcW w:w="1500" w:type="dxa"/>
            <w:vAlign w:val="center"/>
          </w:tcPr>
          <w:p w14:paraId="0BE360FE" w14:textId="235C9DEA" w:rsidR="00C87B44" w:rsidRDefault="00C87B44">
            <w:pPr>
              <w:jc w:val="center"/>
            </w:pPr>
          </w:p>
        </w:tc>
      </w:tr>
    </w:tbl>
    <w:p w14:paraId="573DE214" w14:textId="793E4C8F" w:rsidR="00C87B44" w:rsidRDefault="009B595F">
      <w:pPr>
        <w:widowControl w:val="0"/>
        <w:spacing w:line="276" w:lineRule="auto"/>
        <w:rPr>
          <w:rFonts w:ascii="Times New Roman" w:hAnsi="Times New Roman" w:cs="Times New Roman"/>
          <w:sz w:val="22"/>
          <w:szCs w:val="22"/>
        </w:rPr>
      </w:pPr>
      <w:r>
        <w:rPr>
          <w:rFonts w:ascii="Times New Roman" w:hAnsi="Times New Roman" w:cs="Times New Roman"/>
          <w:sz w:val="22"/>
          <w:szCs w:val="22"/>
        </w:rPr>
        <w:t>Страна происхождения Программы: _________________________.</w:t>
      </w:r>
    </w:p>
    <w:p w14:paraId="53827FEE" w14:textId="7C6CB032" w:rsidR="002D1B29" w:rsidRDefault="002D1B29" w:rsidP="004303B0">
      <w:pPr>
        <w:widowControl w:val="0"/>
        <w:spacing w:line="276" w:lineRule="auto"/>
        <w:jc w:val="center"/>
        <w:rPr>
          <w:rFonts w:ascii="Times New Roman" w:hAnsi="Times New Roman" w:cs="Times New Roman"/>
          <w:sz w:val="22"/>
          <w:szCs w:val="22"/>
        </w:rPr>
      </w:pPr>
      <w:r>
        <w:rPr>
          <w:rFonts w:ascii="Times New Roman" w:hAnsi="Times New Roman" w:cs="Times New Roman"/>
          <w:sz w:val="22"/>
          <w:szCs w:val="22"/>
        </w:rPr>
        <w:t>Подписи сторон:</w:t>
      </w:r>
    </w:p>
    <w:p w14:paraId="1B2E20ED" w14:textId="77777777" w:rsidR="002D1B29" w:rsidRDefault="002D1B29">
      <w:pPr>
        <w:widowControl w:val="0"/>
        <w:spacing w:line="276" w:lineRule="auto"/>
        <w:rPr>
          <w:rFonts w:ascii="Times New Roman" w:hAnsi="Times New Roman" w:cs="Times New Roman"/>
          <w:sz w:val="22"/>
          <w:szCs w:val="22"/>
        </w:rPr>
      </w:pPr>
    </w:p>
    <w:tbl>
      <w:tblPr>
        <w:tblW w:w="10188" w:type="dxa"/>
        <w:tblInd w:w="-30" w:type="dxa"/>
        <w:tblLayout w:type="fixed"/>
        <w:tblLook w:val="04A0" w:firstRow="1" w:lastRow="0" w:firstColumn="1" w:lastColumn="0" w:noHBand="0" w:noVBand="1"/>
      </w:tblPr>
      <w:tblGrid>
        <w:gridCol w:w="5245"/>
        <w:gridCol w:w="4943"/>
      </w:tblGrid>
      <w:tr w:rsidR="00C87B44" w14:paraId="66085E5C" w14:textId="77777777" w:rsidTr="00F647B8">
        <w:trPr>
          <w:trHeight w:val="274"/>
        </w:trPr>
        <w:tc>
          <w:tcPr>
            <w:tcW w:w="5245" w:type="dxa"/>
          </w:tcPr>
          <w:p w14:paraId="7C16FF3D" w14:textId="77777777" w:rsidR="00C87B44" w:rsidRDefault="007D664C">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43" w:type="dxa"/>
          </w:tcPr>
          <w:p w14:paraId="194ACF88" w14:textId="77777777" w:rsidR="00C87B44" w:rsidRDefault="007D664C">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C87B44" w14:paraId="01332FD9" w14:textId="77777777" w:rsidTr="00F647B8">
        <w:trPr>
          <w:trHeight w:val="405"/>
        </w:trPr>
        <w:tc>
          <w:tcPr>
            <w:tcW w:w="5245" w:type="dxa"/>
          </w:tcPr>
          <w:p w14:paraId="6A18D3F9" w14:textId="3F9F4C43" w:rsidR="00C87B44" w:rsidRDefault="00C87B44">
            <w:pPr>
              <w:widowControl w:val="0"/>
              <w:rPr>
                <w:rFonts w:ascii="Times New Roman" w:hAnsi="Times New Roman" w:cs="Times New Roman"/>
                <w:sz w:val="22"/>
                <w:szCs w:val="22"/>
              </w:rPr>
            </w:pPr>
          </w:p>
        </w:tc>
        <w:tc>
          <w:tcPr>
            <w:tcW w:w="4943" w:type="dxa"/>
            <w:shd w:val="clear" w:color="auto" w:fill="auto"/>
          </w:tcPr>
          <w:p w14:paraId="5588EE84" w14:textId="640995FB" w:rsidR="00C87B44" w:rsidRDefault="00920908">
            <w:pPr>
              <w:widowControl w:val="0"/>
              <w:snapToGrid w:val="0"/>
              <w:rPr>
                <w:rFonts w:ascii="Times New Roman" w:hAnsi="Times New Roman" w:cs="Times New Roman"/>
                <w:b/>
                <w:bCs/>
                <w:sz w:val="22"/>
                <w:szCs w:val="22"/>
              </w:rPr>
            </w:pPr>
            <w:bookmarkStart w:id="1" w:name="__DdeLink__720_2053551605"/>
            <w:r w:rsidRPr="00920908">
              <w:rPr>
                <w:rFonts w:asciiTheme="minorHAnsi" w:hAnsiTheme="minorHAnsi" w:cstheme="minorHAnsi"/>
                <w:b/>
                <w:sz w:val="22"/>
                <w:szCs w:val="22"/>
              </w:rPr>
              <w:t>Театральный институт имени Бориса Щукина</w:t>
            </w:r>
            <w:bookmarkEnd w:id="1"/>
          </w:p>
        </w:tc>
      </w:tr>
      <w:tr w:rsidR="00C87B44" w14:paraId="09C4E728" w14:textId="77777777" w:rsidTr="00F647B8">
        <w:tc>
          <w:tcPr>
            <w:tcW w:w="5245" w:type="dxa"/>
          </w:tcPr>
          <w:p w14:paraId="23BF4EE8" w14:textId="5D3D8DF7" w:rsidR="00C87B44" w:rsidRDefault="00C87B44">
            <w:pPr>
              <w:widowControl w:val="0"/>
              <w:rPr>
                <w:rFonts w:ascii="Times New Roman" w:hAnsi="Times New Roman" w:cs="Times New Roman"/>
                <w:bCs/>
                <w:sz w:val="22"/>
                <w:szCs w:val="22"/>
              </w:rPr>
            </w:pPr>
          </w:p>
        </w:tc>
        <w:tc>
          <w:tcPr>
            <w:tcW w:w="4943" w:type="dxa"/>
            <w:shd w:val="clear" w:color="auto" w:fill="auto"/>
          </w:tcPr>
          <w:p w14:paraId="7D42E129" w14:textId="1B707F9F" w:rsidR="00C87B44" w:rsidRDefault="002D1B29">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Проректор по ФЭ и АХД</w:t>
            </w:r>
          </w:p>
        </w:tc>
      </w:tr>
      <w:tr w:rsidR="00C87B44" w14:paraId="224CF29D" w14:textId="77777777" w:rsidTr="00F647B8">
        <w:tc>
          <w:tcPr>
            <w:tcW w:w="5245" w:type="dxa"/>
          </w:tcPr>
          <w:p w14:paraId="61E4B223" w14:textId="1D7C1E97" w:rsidR="00C87B44" w:rsidRDefault="00C87B44">
            <w:pPr>
              <w:widowControl w:val="0"/>
              <w:jc w:val="both"/>
              <w:rPr>
                <w:rFonts w:ascii="Times New Roman" w:hAnsi="Times New Roman" w:cs="Times New Roman"/>
                <w:bCs/>
                <w:sz w:val="22"/>
                <w:szCs w:val="22"/>
              </w:rPr>
            </w:pPr>
          </w:p>
        </w:tc>
        <w:tc>
          <w:tcPr>
            <w:tcW w:w="4943" w:type="dxa"/>
            <w:shd w:val="clear" w:color="auto" w:fill="auto"/>
          </w:tcPr>
          <w:p w14:paraId="1D92C2EE" w14:textId="1ECFC739"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__________________</w:t>
            </w:r>
            <w:r w:rsidR="002D1B29">
              <w:rPr>
                <w:rFonts w:ascii="Times New Roman" w:hAnsi="Times New Roman" w:cs="Times New Roman"/>
                <w:sz w:val="22"/>
                <w:szCs w:val="22"/>
              </w:rPr>
              <w:t xml:space="preserve"> </w:t>
            </w:r>
            <w:r w:rsidR="002D1B29" w:rsidRPr="00C71BBD">
              <w:rPr>
                <w:rFonts w:ascii="Times New Roman" w:hAnsi="Times New Roman" w:cs="Times New Roman"/>
                <w:sz w:val="22"/>
                <w:szCs w:val="22"/>
              </w:rPr>
              <w:t>А.В. Лазарев</w:t>
            </w:r>
          </w:p>
        </w:tc>
      </w:tr>
      <w:tr w:rsidR="00C87B44" w14:paraId="5B507B8C" w14:textId="77777777" w:rsidTr="00F647B8">
        <w:tc>
          <w:tcPr>
            <w:tcW w:w="5245" w:type="dxa"/>
          </w:tcPr>
          <w:p w14:paraId="7D0435D1" w14:textId="3DAE42E0" w:rsidR="00C87B44" w:rsidRDefault="00C87B44">
            <w:pPr>
              <w:widowControl w:val="0"/>
              <w:rPr>
                <w:rFonts w:ascii="Times New Roman" w:hAnsi="Times New Roman" w:cs="Times New Roman"/>
                <w:sz w:val="22"/>
                <w:szCs w:val="22"/>
              </w:rPr>
            </w:pPr>
          </w:p>
        </w:tc>
        <w:tc>
          <w:tcPr>
            <w:tcW w:w="4943" w:type="dxa"/>
          </w:tcPr>
          <w:p w14:paraId="25918964" w14:textId="77777777"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C87B44" w14:paraId="109EA5E0" w14:textId="77777777" w:rsidTr="00F647B8">
        <w:tc>
          <w:tcPr>
            <w:tcW w:w="5245" w:type="dxa"/>
          </w:tcPr>
          <w:p w14:paraId="39A088DF" w14:textId="614851CE" w:rsidR="00C87B44" w:rsidRDefault="00C87B44">
            <w:pPr>
              <w:widowControl w:val="0"/>
              <w:rPr>
                <w:rFonts w:ascii="Times New Roman" w:hAnsi="Times New Roman" w:cs="Times New Roman"/>
                <w:sz w:val="22"/>
                <w:szCs w:val="22"/>
              </w:rPr>
            </w:pPr>
          </w:p>
        </w:tc>
        <w:tc>
          <w:tcPr>
            <w:tcW w:w="4943" w:type="dxa"/>
          </w:tcPr>
          <w:p w14:paraId="5EAF92C6" w14:textId="77777777" w:rsidR="00C87B44" w:rsidRDefault="007D664C">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14:paraId="314E4417" w14:textId="31E0CA3C" w:rsidR="00C87B44" w:rsidRDefault="00C87B44">
      <w:pPr>
        <w:rPr>
          <w:rFonts w:ascii="Times New Roman" w:hAnsi="Times New Roman" w:cs="Times New Roman"/>
          <w:sz w:val="22"/>
          <w:szCs w:val="22"/>
        </w:rPr>
      </w:pPr>
    </w:p>
    <w:p w14:paraId="17BB2B7A" w14:textId="77777777" w:rsidR="004303B0" w:rsidRDefault="004303B0">
      <w:pPr>
        <w:rPr>
          <w:rFonts w:ascii="Times New Roman" w:hAnsi="Times New Roman" w:cs="Times New Roman"/>
          <w:sz w:val="22"/>
          <w:szCs w:val="22"/>
        </w:rPr>
      </w:pPr>
    </w:p>
    <w:p w14:paraId="36DFCC6E" w14:textId="77777777" w:rsidR="004303B0" w:rsidRDefault="004303B0">
      <w:pPr>
        <w:rPr>
          <w:rFonts w:ascii="Times New Roman" w:hAnsi="Times New Roman" w:cs="Times New Roman"/>
          <w:sz w:val="22"/>
          <w:szCs w:val="22"/>
        </w:rPr>
        <w:sectPr w:rsidR="004303B0">
          <w:headerReference w:type="even" r:id="rId8"/>
          <w:headerReference w:type="default" r:id="rId9"/>
          <w:footerReference w:type="even" r:id="rId10"/>
          <w:footerReference w:type="default" r:id="rId11"/>
          <w:headerReference w:type="first" r:id="rId12"/>
          <w:footerReference w:type="first" r:id="rId13"/>
          <w:pgSz w:w="11906" w:h="16838"/>
          <w:pgMar w:top="851" w:right="790" w:bottom="1135" w:left="1036" w:header="680" w:footer="278" w:gutter="0"/>
          <w:cols w:space="720"/>
          <w:formProt w:val="0"/>
          <w:titlePg/>
          <w:docGrid w:linePitch="326"/>
        </w:sectPr>
      </w:pPr>
    </w:p>
    <w:p w14:paraId="14641A5E" w14:textId="0751A76A" w:rsidR="004303B0" w:rsidRDefault="004303B0" w:rsidP="009923AE">
      <w:pPr>
        <w:rPr>
          <w:rFonts w:ascii="Times New Roman" w:hAnsi="Times New Roman" w:cs="Times New Roman"/>
          <w:sz w:val="22"/>
          <w:szCs w:val="22"/>
        </w:rPr>
      </w:pPr>
    </w:p>
    <w:p w14:paraId="418CAEE0" w14:textId="1CBFB19E" w:rsidR="004303B0" w:rsidRPr="004303B0" w:rsidRDefault="004303B0" w:rsidP="009923AE">
      <w:pPr>
        <w:jc w:val="center"/>
        <w:rPr>
          <w:rFonts w:ascii="Times New Roman" w:hAnsi="Times New Roman" w:cs="Times New Roman"/>
          <w:sz w:val="22"/>
          <w:szCs w:val="22"/>
        </w:rPr>
      </w:pPr>
      <w:r w:rsidRPr="004303B0">
        <w:rPr>
          <w:rFonts w:ascii="Times New Roman" w:hAnsi="Times New Roman" w:cs="Times New Roman"/>
          <w:b/>
          <w:kern w:val="2"/>
          <w:sz w:val="22"/>
          <w:szCs w:val="22"/>
        </w:rPr>
        <w:t>Приложение № 2</w:t>
      </w:r>
    </w:p>
    <w:p w14:paraId="4D1D8BB6" w14:textId="2B4324FB" w:rsidR="004303B0" w:rsidRPr="004C7383" w:rsidRDefault="004303B0">
      <w:pPr>
        <w:jc w:val="center"/>
        <w:rPr>
          <w:rFonts w:ascii="Times New Roman" w:hAnsi="Times New Roman" w:cs="Times New Roman"/>
          <w:sz w:val="22"/>
          <w:szCs w:val="22"/>
        </w:rPr>
      </w:pPr>
      <w:r w:rsidRPr="004303B0">
        <w:rPr>
          <w:rFonts w:ascii="Times New Roman" w:hAnsi="Times New Roman" w:cs="Times New Roman"/>
          <w:b/>
          <w:kern w:val="2"/>
          <w:sz w:val="22"/>
          <w:szCs w:val="22"/>
        </w:rPr>
        <w:t xml:space="preserve">к Договору </w:t>
      </w:r>
      <w:r w:rsidR="00196A75">
        <w:rPr>
          <w:rFonts w:ascii="Times New Roman" w:hAnsi="Times New Roman" w:cs="Times New Roman"/>
          <w:b/>
          <w:kern w:val="2"/>
          <w:sz w:val="22"/>
          <w:szCs w:val="22"/>
        </w:rPr>
        <w:t>№ 360</w:t>
      </w:r>
      <w:r w:rsidRPr="004303B0">
        <w:rPr>
          <w:rFonts w:ascii="Times New Roman" w:hAnsi="Times New Roman" w:cs="Times New Roman"/>
          <w:b/>
          <w:kern w:val="2"/>
          <w:sz w:val="22"/>
          <w:szCs w:val="22"/>
        </w:rPr>
        <w:t xml:space="preserve"> от ____________</w:t>
      </w:r>
    </w:p>
    <w:p w14:paraId="018591C6" w14:textId="105DA758" w:rsidR="004303B0" w:rsidRDefault="004303B0">
      <w:pPr>
        <w:jc w:val="center"/>
        <w:rPr>
          <w:rFonts w:ascii="Times New Roman" w:hAnsi="Times New Roman" w:cs="Times New Roman"/>
          <w:b/>
          <w:kern w:val="2"/>
          <w:sz w:val="22"/>
          <w:szCs w:val="22"/>
        </w:rPr>
      </w:pPr>
    </w:p>
    <w:p w14:paraId="73E98706" w14:textId="77777777" w:rsidR="00506DF0" w:rsidRPr="004C7383" w:rsidRDefault="00506DF0">
      <w:pPr>
        <w:jc w:val="center"/>
        <w:rPr>
          <w:rFonts w:ascii="Times New Roman" w:hAnsi="Times New Roman" w:cs="Times New Roman"/>
          <w:b/>
          <w:kern w:val="2"/>
          <w:sz w:val="22"/>
          <w:szCs w:val="22"/>
        </w:rPr>
      </w:pPr>
    </w:p>
    <w:p w14:paraId="273E57C6" w14:textId="1482AD3A" w:rsidR="004303B0" w:rsidRPr="004C7383" w:rsidRDefault="00506DF0">
      <w:pPr>
        <w:pStyle w:val="af2"/>
        <w:spacing w:before="0" w:after="0" w:line="273" w:lineRule="auto"/>
        <w:jc w:val="center"/>
        <w:rPr>
          <w:rFonts w:ascii="Times New Roman" w:hAnsi="Times New Roman" w:cs="Times New Roman"/>
          <w:sz w:val="22"/>
          <w:szCs w:val="22"/>
        </w:rPr>
      </w:pPr>
      <w:r>
        <w:rPr>
          <w:rFonts w:ascii="Times New Roman" w:hAnsi="Times New Roman" w:cs="Times New Roman"/>
          <w:b/>
          <w:bCs/>
          <w:color w:val="000000"/>
          <w:sz w:val="22"/>
          <w:szCs w:val="22"/>
        </w:rPr>
        <w:t>ТЕХНИЧЕСКОЕ ЗАДАНИЕ</w:t>
      </w:r>
    </w:p>
    <w:p w14:paraId="1DBA02F3" w14:textId="686D34F3" w:rsidR="004303B0" w:rsidRPr="004C7383" w:rsidRDefault="004303B0" w:rsidP="009923AE">
      <w:pPr>
        <w:pStyle w:val="af2"/>
        <w:spacing w:before="0" w:after="0"/>
        <w:jc w:val="both"/>
        <w:rPr>
          <w:rFonts w:ascii="Times New Roman" w:hAnsi="Times New Roman" w:cs="Times New Roman"/>
          <w:sz w:val="22"/>
          <w:szCs w:val="22"/>
        </w:rPr>
      </w:pPr>
    </w:p>
    <w:p w14:paraId="040FEAB7" w14:textId="77777777" w:rsidR="004303B0" w:rsidRPr="004C7383" w:rsidRDefault="004303B0" w:rsidP="009923AE">
      <w:pPr>
        <w:pStyle w:val="af2"/>
        <w:spacing w:before="0" w:after="0"/>
        <w:jc w:val="both"/>
        <w:rPr>
          <w:rFonts w:ascii="Times New Roman" w:hAnsi="Times New Roman" w:cs="Times New Roman"/>
          <w:sz w:val="22"/>
          <w:szCs w:val="22"/>
        </w:rPr>
      </w:pPr>
      <w:r w:rsidRPr="004C7383">
        <w:rPr>
          <w:rFonts w:ascii="Times New Roman" w:hAnsi="Times New Roman" w:cs="Times New Roman"/>
          <w:b/>
          <w:bCs/>
          <w:color w:val="000000"/>
          <w:sz w:val="22"/>
          <w:szCs w:val="22"/>
        </w:rPr>
        <w:t>Функциональные возможности программного обеспечения </w:t>
      </w:r>
      <w:r w:rsidRPr="004C7383">
        <w:rPr>
          <w:rFonts w:ascii="Times New Roman" w:hAnsi="Times New Roman" w:cs="Times New Roman"/>
          <w:b/>
          <w:bCs/>
          <w:i/>
          <w:iCs/>
          <w:color w:val="000000"/>
          <w:sz w:val="22"/>
          <w:szCs w:val="22"/>
        </w:rPr>
        <w:t>«Эконом Эксперт. Онлайн»</w:t>
      </w:r>
    </w:p>
    <w:p w14:paraId="7DF72AA7" w14:textId="77777777" w:rsidR="00506DF0" w:rsidRDefault="004303B0" w:rsidP="009923AE">
      <w:pPr>
        <w:pStyle w:val="af2"/>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Программное обеспечение представляет собой веб-сервис, доступ к которому осущес</w:t>
      </w:r>
      <w:r w:rsidR="00506DF0">
        <w:rPr>
          <w:rFonts w:ascii="Times New Roman" w:hAnsi="Times New Roman" w:cs="Times New Roman"/>
          <w:color w:val="000000"/>
          <w:sz w:val="22"/>
          <w:szCs w:val="22"/>
        </w:rPr>
        <w:t>твляется с использованием сети И</w:t>
      </w:r>
      <w:r w:rsidRPr="004C7383">
        <w:rPr>
          <w:rFonts w:ascii="Times New Roman" w:hAnsi="Times New Roman" w:cs="Times New Roman"/>
          <w:color w:val="000000"/>
          <w:sz w:val="22"/>
          <w:szCs w:val="22"/>
        </w:rPr>
        <w:t>нтернет. Программное обеспечение должно включать в себя следующие возможности:</w:t>
      </w:r>
    </w:p>
    <w:p w14:paraId="71AC1810" w14:textId="768F9940"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w:t>
      </w:r>
    </w:p>
    <w:p w14:paraId="722416BE"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1. Программный классификатор ОКПД2 и КТРУ со следующими возможностями:</w:t>
      </w:r>
    </w:p>
    <w:p w14:paraId="6D897DD1"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 Иерархический вид справочника, с возможностью раскрытия и закрытия ветвей иерархии;</w:t>
      </w:r>
    </w:p>
    <w:p w14:paraId="4EACB270"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1.2. Поиск кодов ОКПД 2 и КТРУ по составным частям наименования или кода, поиск по НКМИ;</w:t>
      </w:r>
    </w:p>
    <w:p w14:paraId="524641BC"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1.3. Поиск кодов ОКПД 2 и КТРУ в соответствии с частотой упоминания данного кода среди закупок, размещенных на официальном сайте единой информационной системы в сфере закупок (далее – ЕИС);</w:t>
      </w:r>
    </w:p>
    <w:p w14:paraId="6C54BB56"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xml:space="preserve">1.4. Вывод информации об актуальности кода ОКПД 2 / КТРУ (актуален/исключен). </w:t>
      </w:r>
    </w:p>
    <w:p w14:paraId="09A3BD9E"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1.5. Вывод рекомендуемого метода расчета НМЦК с переходом к расчету;</w:t>
      </w:r>
    </w:p>
    <w:p w14:paraId="69AE151C"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1.6. Поиск позиций КТРУ, связанных с кодом ОКПД2, вывод похожих позиций КТРУ;</w:t>
      </w:r>
    </w:p>
    <w:p w14:paraId="566CD4A6"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1.7. Поиск  позиций КТРУ по характеристикам ТРУ (обязательным, необязательным); </w:t>
      </w:r>
    </w:p>
    <w:p w14:paraId="2826B95A"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1.8. Отображение даты начала обязательного применения  позиции КТРУ;</w:t>
      </w:r>
    </w:p>
    <w:p w14:paraId="70A16B63"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1.9. Для выбранной позиции КТРУ отображение кода ОКПД 2, от которого образована данная позиция КТРУ, а также кодов ОКПД 2 из справочной информации КТРУ;</w:t>
      </w:r>
    </w:p>
    <w:p w14:paraId="7BA1AFEB"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1.10. Для выбранной позиции КТРУ отображение кода вида НКМИ (если позиция КТРУ содержит данную информацию);</w:t>
      </w:r>
    </w:p>
    <w:p w14:paraId="04E6CD6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1.11. Для выбранной позиции КТРУ по медицинским изделиям вывод номеров регистрационных удостоверений на медизделия из государственного реестра медицинских изделий в соответствии с НКМИ;</w:t>
      </w:r>
    </w:p>
    <w:p w14:paraId="2563763D"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1.12. Для выбранной позиции КТРУ вывод проверки на допустимость указания дополнительных характеристик;</w:t>
      </w:r>
    </w:p>
    <w:p w14:paraId="73BBB901"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1.13. Отображение характеристик, содержащихся в позиции КТРУ (обязательные, необязательные), их значений и описания в соответствии с данными КТРУ ЕИС;</w:t>
      </w:r>
    </w:p>
    <w:p w14:paraId="03B55A12"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 Проверка кодов ОКПД 2 (для КТРУ проверка проводится с учетом кодов ОКПД 2 из справочной информации КТРУ) на наличие в следующих нормативных  правовых актах (с учётом всех последних редакций):</w:t>
      </w:r>
    </w:p>
    <w:p w14:paraId="5F4D1E02"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xml:space="preserve">1.14.1. Постановление Правительства РФ № 1875 от 23 декабря 2024 г. (с определением защитной меры (запрет, ограничение, преимущество), применимой для закупаемого товара); </w:t>
      </w:r>
    </w:p>
    <w:p w14:paraId="2C8518C8" w14:textId="77777777" w:rsidR="004303B0" w:rsidRPr="004C7383" w:rsidRDefault="004303B0">
      <w:pPr>
        <w:pStyle w:val="af2"/>
        <w:spacing w:before="0" w:after="0"/>
        <w:jc w:val="both"/>
        <w:rPr>
          <w:rFonts w:ascii="Times New Roman" w:hAnsi="Times New Roman" w:cs="Times New Roman"/>
          <w:color w:val="262626"/>
          <w:sz w:val="22"/>
          <w:szCs w:val="22"/>
        </w:rPr>
      </w:pPr>
      <w:r w:rsidRPr="004C7383">
        <w:rPr>
          <w:rFonts w:ascii="Times New Roman" w:hAnsi="Times New Roman" w:cs="Times New Roman"/>
          <w:color w:val="000000"/>
          <w:sz w:val="22"/>
          <w:szCs w:val="22"/>
        </w:rPr>
        <w:t xml:space="preserve">1.14.2. Постановление Правительства РФ № 1221 от 31 декабря 2009 </w:t>
      </w:r>
      <w:r w:rsidRPr="004C7383">
        <w:rPr>
          <w:rFonts w:ascii="Times New Roman" w:hAnsi="Times New Roman" w:cs="Times New Roman"/>
          <w:color w:val="262626"/>
          <w:sz w:val="22"/>
          <w:szCs w:val="22"/>
        </w:rPr>
        <w:t>г.;</w:t>
      </w:r>
    </w:p>
    <w:p w14:paraId="09147345"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1.14.3. Постановление Правительства РФ № 1292 от 26 декабря 2013 </w:t>
      </w:r>
      <w:r w:rsidRPr="004C7383">
        <w:rPr>
          <w:rFonts w:ascii="Times New Roman" w:hAnsi="Times New Roman" w:cs="Times New Roman"/>
          <w:color w:val="262626"/>
          <w:sz w:val="22"/>
          <w:szCs w:val="22"/>
        </w:rPr>
        <w:t>г.;</w:t>
      </w:r>
    </w:p>
    <w:p w14:paraId="7096E3E6" w14:textId="512EE98E"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1.14.4. Постановление Правительства РФ № 2571 от 29 декабря 2021</w:t>
      </w:r>
      <w:r w:rsidR="00D23597">
        <w:rPr>
          <w:rFonts w:ascii="Times New Roman" w:hAnsi="Times New Roman" w:cs="Times New Roman"/>
          <w:color w:val="000000"/>
          <w:sz w:val="22"/>
          <w:szCs w:val="22"/>
        </w:rPr>
        <w:t xml:space="preserve"> г.;</w:t>
      </w:r>
    </w:p>
    <w:p w14:paraId="67B1D37B"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1.14.5. Постановление Правительства РФ № 927 от 2 сентября 2015 г.;</w:t>
      </w:r>
    </w:p>
    <w:p w14:paraId="2C0B094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1.14.6. Постановление Правительства РФ № 1224 от 8 июля 2022 г.;</w:t>
      </w:r>
    </w:p>
    <w:p w14:paraId="3E708CD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1.14.7. Постановление Правительства РФ № 2411 от 24 декабря 2022 г.;</w:t>
      </w:r>
    </w:p>
    <w:p w14:paraId="7ED8D578"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1.14.8. Постановление Правительства РФ N 688 от 15 сентября 2008 г.;</w:t>
      </w:r>
    </w:p>
    <w:p w14:paraId="5F825EF8"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1.14.9. Постановление Правительства РФ N 10 от 12 января 2023 г.;</w:t>
      </w:r>
    </w:p>
    <w:p w14:paraId="27822C08"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1.14.10. Постановление Правительства РФ N 1110 от 1 июля 2021 г.;</w:t>
      </w:r>
    </w:p>
    <w:p w14:paraId="47E003E0"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1.14.11. Постановление Правительства РФ N 1042 от 30 сентября 2015 г.;</w:t>
      </w:r>
    </w:p>
    <w:p w14:paraId="78018176"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1.14.12. Постановление Правительства РФ от 31 декабря 2009 г. N 1222;</w:t>
      </w:r>
    </w:p>
    <w:p w14:paraId="6CD08AF1"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1.14.13. Распоряжение Правительства РФ № 21-р от 16 января 2018 г.;</w:t>
      </w:r>
    </w:p>
    <w:p w14:paraId="176F4227"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1.14.14. Распоряжение Правительства РФ № 471-р от 21 марта 2016 г.;</w:t>
      </w:r>
    </w:p>
    <w:p w14:paraId="22499CB9"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1.14.15. Распоряжение Правительства РФ № 3500-р от 8 декабря 2021 г.;</w:t>
      </w:r>
    </w:p>
    <w:p w14:paraId="7D0E34C7"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1.14.16. Распоряжение Правительства РФ от 17 января 2024 г. N 40-р</w:t>
      </w:r>
    </w:p>
    <w:p w14:paraId="250BB2C0"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1.14.17. Распоряжение Правительства Российской Федерации от 29 марта 2024 г. N 744-р</w:t>
      </w:r>
    </w:p>
    <w:p w14:paraId="4CD53E59"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1.14.18. Распоряжение Правительства РФ от 28 апреля 2018 г. N 792-р</w:t>
      </w:r>
    </w:p>
    <w:p w14:paraId="2BC5CAEE"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262626"/>
          <w:sz w:val="22"/>
          <w:szCs w:val="22"/>
        </w:rPr>
        <w:t xml:space="preserve">1.14.19. Постановление Правительства РФ от 21 июня 2012 г. N 616 </w:t>
      </w:r>
      <w:r w:rsidRPr="004C7383">
        <w:rPr>
          <w:rFonts w:ascii="Times New Roman" w:hAnsi="Times New Roman" w:cs="Times New Roman"/>
          <w:color w:val="000000"/>
          <w:sz w:val="22"/>
          <w:szCs w:val="22"/>
          <w:shd w:val="clear" w:color="auto" w:fill="FFFFFF"/>
        </w:rPr>
        <w:t>(для заказчиков, работающих по 223-ФЗ)</w:t>
      </w:r>
      <w:r w:rsidRPr="004C7383">
        <w:rPr>
          <w:rFonts w:ascii="Times New Roman" w:hAnsi="Times New Roman" w:cs="Times New Roman"/>
          <w:color w:val="000000"/>
          <w:sz w:val="22"/>
          <w:szCs w:val="22"/>
        </w:rPr>
        <w:t>.</w:t>
      </w:r>
    </w:p>
    <w:p w14:paraId="5E06C3D5"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shd w:val="clear" w:color="auto" w:fill="FFFFFF"/>
        </w:rPr>
        <w:t>1.15. Проверка кода ОКПД2 в перечне СМСП (для заказчиков, работающих по 223-ФЗ)</w:t>
      </w:r>
    </w:p>
    <w:p w14:paraId="4493A522"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lastRenderedPageBreak/>
        <w:t>1.16. Определение наличия кода ОКПД2 в Библиотеке типовых контрактов ЕИС с возможностью перехода в контракт на ЕИС;</w:t>
      </w:r>
    </w:p>
    <w:p w14:paraId="6F32F2A0"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1.17. Для кодов ОКПД2 вывод кодов ТН ВЭД ЕАЭС; </w:t>
      </w:r>
    </w:p>
    <w:p w14:paraId="1092C5D6"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1.18. Рекомендации по применению/не применению НПА;</w:t>
      </w:r>
    </w:p>
    <w:p w14:paraId="69BC50D2"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1.19. Возможность перехода в текст НПА в справочно-правовой системе;</w:t>
      </w:r>
    </w:p>
    <w:p w14:paraId="78757D53"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1.20. Возможность добавлять коды в список, проверить список на НПА;</w:t>
      </w:r>
    </w:p>
    <w:p w14:paraId="4E55CEB7"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1.21. Возможность проверить список кодов на совместимость (допустимо или нет объединение в одной закупке кодов из списка с точки зрения действующих для выбранных кодов НПА);</w:t>
      </w:r>
    </w:p>
    <w:p w14:paraId="4CE81C2B" w14:textId="77777777" w:rsidR="004303B0" w:rsidRPr="004C7383" w:rsidRDefault="004303B0">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1.22. Автоматическое разделение в отдельные лоты кодов из списка в результате проверки на совместимость. Выбор закона, по правилам которого проводится разделение (№ 44-ФЗ/223-ФЗ);</w:t>
      </w:r>
    </w:p>
    <w:p w14:paraId="7F8D87B7" w14:textId="0726D786"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1.23. Поиск в реестре контрактов поставщиков, не включенных в РНП, по выбранному ОКПД2/КТРУ с фильтрами по региону поставщика, дате заключения, принадлежности к СМП, наличию поставок промышленных товаров, включенных в ГИСП, поставки товаров из РФ/ЕАЭС, наличию исполненных без неустоек контрактов. Вывод контактных данных поставщиков (телефон, email). Возможность просмотреть количество исполненных контрактов у поставщика и перейти в последний исполненный контракт. Возможность запросить коммерческие предложения по списку выбранных поставщиков и скопировать отмеченные электронные адреса.</w:t>
      </w:r>
    </w:p>
    <w:p w14:paraId="739C7F79" w14:textId="5FF22B6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1.24. Поиск в государственной информационной системе промышленности (ГИСП) поставщиков по выбранному ОКПД 2/КТРУ с выводом информации о товарах поставщика, включенных в реестр российской промышленной продукции (с указанием наименования товара, кода ОКПД2 и номера реестровой записи). Возможность запросить коммерческие предложения по списку выбранных поставщиков и скопировать отмеченные электронные адреса.</w:t>
      </w:r>
    </w:p>
    <w:p w14:paraId="55D338DF" w14:textId="77777777" w:rsidR="004303B0" w:rsidRPr="004C7383" w:rsidRDefault="004303B0">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xml:space="preserve">1.25. Возможность сохранения информации по коду в </w:t>
      </w:r>
      <w:r w:rsidRPr="004C7383">
        <w:rPr>
          <w:rFonts w:ascii="Times New Roman" w:hAnsi="Times New Roman" w:cs="Times New Roman"/>
          <w:color w:val="000000"/>
          <w:sz w:val="22"/>
          <w:szCs w:val="22"/>
          <w:lang w:val="en-US"/>
        </w:rPr>
        <w:t>Excel</w:t>
      </w:r>
      <w:r w:rsidRPr="004C7383">
        <w:rPr>
          <w:rFonts w:ascii="Times New Roman" w:hAnsi="Times New Roman" w:cs="Times New Roman"/>
          <w:color w:val="000000"/>
          <w:sz w:val="22"/>
          <w:szCs w:val="22"/>
        </w:rPr>
        <w:t>.</w:t>
      </w:r>
    </w:p>
    <w:p w14:paraId="23399CDA" w14:textId="77777777" w:rsidR="004303B0" w:rsidRPr="004C7383" w:rsidRDefault="004303B0">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w:t>
      </w:r>
    </w:p>
    <w:p w14:paraId="744328D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b/>
          <w:bCs/>
          <w:color w:val="000000"/>
          <w:sz w:val="22"/>
          <w:szCs w:val="22"/>
        </w:rPr>
        <w:t>2. Инструмент расчета сроков для следующих конкурентных процедур:</w:t>
      </w:r>
    </w:p>
    <w:p w14:paraId="4F83A60A"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 По Закону № 44-ФЗ:</w:t>
      </w:r>
    </w:p>
    <w:p w14:paraId="08859BF0"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2.1.1. Электронный аукцион (до 300 млн. руб.);</w:t>
      </w:r>
    </w:p>
    <w:p w14:paraId="08BBF28C"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2.1.2. Электронный аукцион (от 300 млн. руб.);</w:t>
      </w:r>
    </w:p>
    <w:p w14:paraId="2D54ACB8"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2.1.3. Электронный аукцион по строительству и кап.ремонту;</w:t>
      </w:r>
    </w:p>
    <w:p w14:paraId="2472C9B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2.1.4. Запрос котировок электронный (до 10 млн. руб);</w:t>
      </w:r>
    </w:p>
    <w:p w14:paraId="62B228A8"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2.1.5. Электронный конкурс;</w:t>
      </w:r>
    </w:p>
    <w:p w14:paraId="67CE9C6E"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2.1.6. Электронный конкурс по ч.19 ст.48;</w:t>
      </w:r>
    </w:p>
    <w:p w14:paraId="7C541B46"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2.1.7. Электронный конкурс культурное наследие и НИОКР;</w:t>
      </w:r>
    </w:p>
    <w:p w14:paraId="41A73B2D"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2.1.8. Закрытый электронный аукцион;</w:t>
      </w:r>
    </w:p>
    <w:p w14:paraId="4795F2CE" w14:textId="77777777" w:rsidR="004303B0" w:rsidRPr="004C7383" w:rsidRDefault="004303B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2.1.9. Закупка у ед.поставщика по ч. 12 ст. 93 (до 5 млн. руб.)</w:t>
      </w:r>
    </w:p>
    <w:p w14:paraId="5E90B149" w14:textId="77777777" w:rsidR="004303B0" w:rsidRPr="004C7383" w:rsidRDefault="004303B0" w:rsidP="003109C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shd w:val="clear" w:color="auto" w:fill="FFFFFF"/>
        </w:rPr>
        <w:t>2.2. По Закону № 223-ФЗ:</w:t>
      </w:r>
    </w:p>
    <w:p w14:paraId="6FEE1F4C" w14:textId="77777777" w:rsidR="004303B0" w:rsidRPr="004C7383" w:rsidRDefault="004303B0" w:rsidP="003109C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shd w:val="clear" w:color="auto" w:fill="FFFFFF"/>
        </w:rPr>
        <w:t>2.2.1. Аукцион;</w:t>
      </w:r>
    </w:p>
    <w:p w14:paraId="1D33A863" w14:textId="77777777" w:rsidR="004303B0" w:rsidRPr="004C7383" w:rsidRDefault="004303B0" w:rsidP="003109C0">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shd w:val="clear" w:color="auto" w:fill="FFFFFF"/>
        </w:rPr>
        <w:t>2.2.2. Аукцион МСП с НМЦД &gt; 30 млн. руб.</w:t>
      </w:r>
    </w:p>
    <w:p w14:paraId="61CFA884"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2.2.3. Аукцион МСП с НМЦД ≤ 30 млн.руб.</w:t>
      </w:r>
    </w:p>
    <w:p w14:paraId="7680C5E3"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2.2.4. Конкурс</w:t>
      </w:r>
    </w:p>
    <w:p w14:paraId="453491EC"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2.2.5 Конкурс МСП с НМЦД &gt; 30 млн. руб.</w:t>
      </w:r>
    </w:p>
    <w:p w14:paraId="0CCED956"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2.2.6. Конкурс МСП с НМЦД ≤ 30 млн.руб.</w:t>
      </w:r>
    </w:p>
    <w:p w14:paraId="76748078"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2.2.7. Запрос котировок</w:t>
      </w:r>
    </w:p>
    <w:p w14:paraId="6E717FB1"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2.2.8. Запрос котировок МСП в электронной форме (до 7 млн. руб.)</w:t>
      </w:r>
    </w:p>
    <w:p w14:paraId="133C8C22"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2.2.9. Запрос предложений</w:t>
      </w:r>
    </w:p>
    <w:p w14:paraId="14D8BE4F"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2.2.10. Запрос предложений в электронной форме МСП (до 15 млн. руб.)</w:t>
      </w:r>
    </w:p>
    <w:p w14:paraId="5A099AE3" w14:textId="77777777" w:rsidR="004303B0" w:rsidRPr="004C7383" w:rsidRDefault="004303B0" w:rsidP="009923AE">
      <w:pPr>
        <w:pStyle w:val="af2"/>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2.3. Расчет сроков исполнения контрактов по Закону № 44-ФЗ</w:t>
      </w:r>
    </w:p>
    <w:p w14:paraId="3D87ED87" w14:textId="77777777" w:rsidR="004303B0" w:rsidRPr="004C7383" w:rsidRDefault="004303B0" w:rsidP="003109C0">
      <w:pPr>
        <w:pStyle w:val="af2"/>
        <w:spacing w:before="0" w:after="0"/>
        <w:jc w:val="both"/>
        <w:rPr>
          <w:rFonts w:ascii="Times New Roman" w:hAnsi="Times New Roman" w:cs="Times New Roman"/>
          <w:color w:val="000000"/>
          <w:sz w:val="22"/>
          <w:szCs w:val="22"/>
          <w:shd w:val="clear" w:color="auto" w:fill="FFFFFF"/>
        </w:rPr>
      </w:pPr>
      <w:r w:rsidRPr="004C7383">
        <w:rPr>
          <w:rFonts w:ascii="Times New Roman" w:hAnsi="Times New Roman" w:cs="Times New Roman"/>
          <w:color w:val="000000"/>
          <w:sz w:val="22"/>
          <w:szCs w:val="22"/>
          <w:shd w:val="clear" w:color="auto" w:fill="FFFFFF"/>
        </w:rPr>
        <w:t>2.4. Расторжение контракта в связи с односторонним отказом заказчика от его исполнения (для электронных процедур по 44-ФЗ)</w:t>
      </w:r>
    </w:p>
    <w:p w14:paraId="22B01F93" w14:textId="77777777" w:rsidR="004303B0" w:rsidRPr="004C7383" w:rsidRDefault="004303B0" w:rsidP="009923AE">
      <w:pPr>
        <w:pStyle w:val="af2"/>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2.5. Возможность печати полученного расчета (или) сохранения в формате xlsx.</w:t>
      </w:r>
    </w:p>
    <w:p w14:paraId="59B80179"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w:t>
      </w:r>
    </w:p>
    <w:p w14:paraId="031D6C35" w14:textId="77777777" w:rsidR="004303B0" w:rsidRPr="004C7383" w:rsidRDefault="004303B0" w:rsidP="003109C0">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3. Калькулятор расчета НМЦК по методу сопоставимых рыночных цен (анализ рынка), согласно методическим рекомендациям Минэкономразвития РФ (Приказ от 2 октября 2013 г. N 567) со следующими возможностями:</w:t>
      </w:r>
    </w:p>
    <w:p w14:paraId="1ACCDA4A"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Поиск цен в ЕИС по коду ОКПД2/КТРУ и(или)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w:t>
      </w:r>
      <w:r w:rsidRPr="004C7383">
        <w:rPr>
          <w:rFonts w:ascii="Times New Roman" w:hAnsi="Times New Roman" w:cs="Times New Roman"/>
          <w:color w:val="000000"/>
          <w:sz w:val="22"/>
          <w:szCs w:val="22"/>
        </w:rPr>
        <w:lastRenderedPageBreak/>
        <w:t>услуги) дате заключения контракта, сроку исполнения, способу закупки, единице измерения, поставленному количеству. Возможность выбрать товары, произведенные в РФ/ЕАЭС. Возможность автоматически применить повышающие  коэффициенты к ценам (по способу и по периоду). Возможность уточнить характеристики товаров в исполненных контрактах;</w:t>
      </w:r>
    </w:p>
    <w:p w14:paraId="3FDF02B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Автоматический расчет и контроль непревышения коэффициента вариации;</w:t>
      </w:r>
    </w:p>
    <w:p w14:paraId="6978931A"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добавления цен вручную;</w:t>
      </w:r>
    </w:p>
    <w:p w14:paraId="51B03E1C"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Формирование отчета обоснования НМЦК, сохранение его в формате xlsx и docx;</w:t>
      </w:r>
    </w:p>
    <w:p w14:paraId="714BA710" w14:textId="1D6745DE"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ТРУ на совместимость (лотирование),  с автоматическим разделением списка на лоты. Выбор закона, по правилам которого проводится разделение (№ 44-ФЗ/223-ФЗ);</w:t>
      </w:r>
    </w:p>
    <w:p w14:paraId="7E550A6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Автоматическая загрузка позиций из файла (excel);</w:t>
      </w:r>
    </w:p>
    <w:p w14:paraId="1F7DA39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Расчет НМЦЕ для закупок с неопределенным объемом (ч. 24 ст. 22 Закона № 44-ФЗ);</w:t>
      </w:r>
    </w:p>
    <w:p w14:paraId="31F9569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Выбор способа расчета (по минимальной или средней цене);</w:t>
      </w:r>
    </w:p>
    <w:p w14:paraId="457B6899"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14:paraId="2A688096"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указать наименование расчета, ответственное лицо и его должность.</w:t>
      </w:r>
    </w:p>
    <w:p w14:paraId="0619CD84"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p>
    <w:p w14:paraId="26EDFE52" w14:textId="77777777" w:rsidR="004303B0" w:rsidRPr="004C7383" w:rsidRDefault="004303B0" w:rsidP="009923AE">
      <w:pPr>
        <w:pStyle w:val="af2"/>
        <w:numPr>
          <w:ilvl w:val="0"/>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Калькулятор расчета НМЦК согласно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 утвержденного приказом Федеральной службы войск национальной гвардии РФ от 15 февраля 2021 г. N 45 (далее – Порядок) для осуществления закупок охранных услуг частных охранных организаций со следующими возможностями:</w:t>
      </w:r>
    </w:p>
    <w:p w14:paraId="13426091"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Расчет НМЦК по формуле, указанной в п. 2 Порядка;</w:t>
      </w:r>
    </w:p>
    <w:p w14:paraId="747F46CE"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Возможность выбора следующих вариантов работы поста охраны: </w:t>
      </w:r>
    </w:p>
    <w:p w14:paraId="51CC4C83" w14:textId="77777777" w:rsidR="004303B0" w:rsidRPr="004C7383" w:rsidRDefault="004303B0" w:rsidP="009923AE">
      <w:pPr>
        <w:pStyle w:val="af2"/>
        <w:numPr>
          <w:ilvl w:val="2"/>
          <w:numId w:val="7"/>
        </w:numPr>
        <w:spacing w:before="0" w:after="0"/>
        <w:jc w:val="both"/>
        <w:textAlignment w:val="baseline"/>
        <w:rPr>
          <w:rFonts w:ascii="Times New Roman" w:hAnsi="Times New Roman" w:cs="Times New Roman"/>
          <w:color w:val="000000"/>
          <w:sz w:val="22"/>
          <w:szCs w:val="22"/>
        </w:rPr>
      </w:pPr>
      <w:r w:rsidRPr="004C7383">
        <w:rPr>
          <w:rFonts w:ascii="Times New Roman" w:hAnsi="Times New Roman" w:cs="Times New Roman"/>
          <w:bCs/>
          <w:color w:val="000000"/>
          <w:sz w:val="22"/>
          <w:szCs w:val="22"/>
        </w:rPr>
        <w:t>Пост работает в календарные дни (ежедневно);</w:t>
      </w:r>
    </w:p>
    <w:p w14:paraId="25A02B36" w14:textId="77777777" w:rsidR="004303B0" w:rsidRPr="004C7383" w:rsidRDefault="004303B0" w:rsidP="009923AE">
      <w:pPr>
        <w:pStyle w:val="af2"/>
        <w:numPr>
          <w:ilvl w:val="2"/>
          <w:numId w:val="7"/>
        </w:numPr>
        <w:spacing w:before="0" w:after="0"/>
        <w:jc w:val="both"/>
        <w:textAlignment w:val="baseline"/>
        <w:rPr>
          <w:rFonts w:ascii="Times New Roman" w:hAnsi="Times New Roman" w:cs="Times New Roman"/>
          <w:color w:val="000000"/>
          <w:sz w:val="22"/>
          <w:szCs w:val="22"/>
        </w:rPr>
      </w:pPr>
      <w:r w:rsidRPr="004C7383">
        <w:rPr>
          <w:rFonts w:ascii="Times New Roman" w:hAnsi="Times New Roman" w:cs="Times New Roman"/>
          <w:bCs/>
          <w:color w:val="000000"/>
          <w:sz w:val="22"/>
          <w:szCs w:val="22"/>
        </w:rPr>
        <w:t>Пост работает в рабочие дни (пн по пт);</w:t>
      </w:r>
    </w:p>
    <w:p w14:paraId="0CA6867F" w14:textId="77777777" w:rsidR="004303B0" w:rsidRPr="004C7383" w:rsidRDefault="004303B0" w:rsidP="009923AE">
      <w:pPr>
        <w:pStyle w:val="af2"/>
        <w:numPr>
          <w:ilvl w:val="2"/>
          <w:numId w:val="7"/>
        </w:numPr>
        <w:spacing w:before="0" w:after="0"/>
        <w:jc w:val="both"/>
        <w:textAlignment w:val="baseline"/>
        <w:rPr>
          <w:rFonts w:ascii="Times New Roman" w:hAnsi="Times New Roman" w:cs="Times New Roman"/>
          <w:color w:val="000000"/>
          <w:sz w:val="22"/>
          <w:szCs w:val="22"/>
        </w:rPr>
      </w:pPr>
      <w:r w:rsidRPr="004C7383">
        <w:rPr>
          <w:rFonts w:ascii="Times New Roman" w:hAnsi="Times New Roman" w:cs="Times New Roman"/>
          <w:bCs/>
          <w:color w:val="000000"/>
          <w:sz w:val="22"/>
          <w:szCs w:val="22"/>
        </w:rPr>
        <w:t>Пост работает только в выходные и праздничные дни;</w:t>
      </w:r>
    </w:p>
    <w:p w14:paraId="6B825B60" w14:textId="77777777" w:rsidR="004303B0" w:rsidRPr="004C7383" w:rsidRDefault="004303B0" w:rsidP="009923AE">
      <w:pPr>
        <w:pStyle w:val="af2"/>
        <w:numPr>
          <w:ilvl w:val="2"/>
          <w:numId w:val="7"/>
        </w:numPr>
        <w:spacing w:before="0" w:after="0"/>
        <w:jc w:val="both"/>
        <w:textAlignment w:val="baseline"/>
        <w:rPr>
          <w:rFonts w:ascii="Times New Roman" w:hAnsi="Times New Roman" w:cs="Times New Roman"/>
          <w:color w:val="000000"/>
          <w:sz w:val="22"/>
          <w:szCs w:val="22"/>
        </w:rPr>
      </w:pPr>
      <w:r w:rsidRPr="004C7383">
        <w:rPr>
          <w:rFonts w:ascii="Times New Roman" w:hAnsi="Times New Roman" w:cs="Times New Roman"/>
          <w:bCs/>
          <w:color w:val="000000"/>
          <w:sz w:val="22"/>
          <w:szCs w:val="22"/>
        </w:rPr>
        <w:t>Пост работает в рабочие дни (пн по сб);</w:t>
      </w:r>
    </w:p>
    <w:p w14:paraId="02F85648" w14:textId="77777777" w:rsidR="004303B0" w:rsidRPr="004C7383" w:rsidRDefault="004303B0" w:rsidP="009923AE">
      <w:pPr>
        <w:pStyle w:val="af2"/>
        <w:numPr>
          <w:ilvl w:val="2"/>
          <w:numId w:val="7"/>
        </w:numPr>
        <w:spacing w:before="0" w:after="0" w:line="273" w:lineRule="auto"/>
        <w:jc w:val="both"/>
        <w:textAlignment w:val="baseline"/>
        <w:rPr>
          <w:rFonts w:ascii="Times New Roman" w:hAnsi="Times New Roman" w:cs="Times New Roman"/>
          <w:color w:val="000000"/>
          <w:sz w:val="22"/>
          <w:szCs w:val="22"/>
        </w:rPr>
      </w:pPr>
      <w:r w:rsidRPr="004C7383">
        <w:rPr>
          <w:rFonts w:ascii="Times New Roman" w:hAnsi="Times New Roman" w:cs="Times New Roman"/>
          <w:bCs/>
          <w:color w:val="000000"/>
          <w:sz w:val="22"/>
          <w:szCs w:val="22"/>
        </w:rPr>
        <w:t>Другой график работы поста (</w:t>
      </w:r>
      <w:r w:rsidRPr="004C7383">
        <w:rPr>
          <w:rFonts w:ascii="Times New Roman" w:hAnsi="Times New Roman" w:cs="Times New Roman"/>
          <w:color w:val="000000"/>
          <w:sz w:val="22"/>
          <w:szCs w:val="22"/>
        </w:rPr>
        <w:t xml:space="preserve"> пост работает в дни недели, выбранные пользователем).</w:t>
      </w:r>
    </w:p>
    <w:p w14:paraId="0C12CAEC" w14:textId="77777777" w:rsidR="004303B0" w:rsidRPr="004C7383" w:rsidRDefault="004303B0" w:rsidP="009923AE">
      <w:pPr>
        <w:pStyle w:val="af2"/>
        <w:numPr>
          <w:ilvl w:val="1"/>
          <w:numId w:val="7"/>
        </w:numPr>
        <w:spacing w:before="0" w:after="0" w:line="273" w:lineRule="auto"/>
        <w:jc w:val="both"/>
        <w:textAlignment w:val="baseline"/>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изменения часов работы поста (в т.ч. ночных) и количества постов.</w:t>
      </w:r>
    </w:p>
    <w:p w14:paraId="47FF6D25"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Автоматический расчет количества дней и часов оказания услуг на основании информации из производственного календаря;</w:t>
      </w:r>
    </w:p>
    <w:p w14:paraId="2D0AF1C2"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составления единого расчета для нескольких постов, как с одинаковым, так и с разным режимом работы;</w:t>
      </w:r>
    </w:p>
    <w:p w14:paraId="17E97B6B"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выбора и применения дополнительных коэффициентов;</w:t>
      </w:r>
    </w:p>
    <w:p w14:paraId="73306679"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включения в расчет дополнительных услуг (СТСО, СЗЖ)</w:t>
      </w:r>
    </w:p>
    <w:p w14:paraId="22D82F6A" w14:textId="77777777" w:rsidR="004303B0" w:rsidRPr="004C7383" w:rsidRDefault="004303B0" w:rsidP="009923AE">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Формирование отчета обоснования НМЦК, сохранение его в формате xlsx;</w:t>
      </w:r>
    </w:p>
    <w:p w14:paraId="5A9FA7EF" w14:textId="77777777" w:rsidR="004303B0" w:rsidRPr="004C7383" w:rsidRDefault="004303B0" w:rsidP="009923AE">
      <w:pPr>
        <w:pStyle w:val="af2"/>
        <w:numPr>
          <w:ilvl w:val="1"/>
          <w:numId w:val="7"/>
        </w:numPr>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14:paraId="39FA5F08" w14:textId="77777777" w:rsidR="004303B0" w:rsidRPr="004C7383" w:rsidRDefault="004303B0" w:rsidP="009923AE">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указать наименование расчета.</w:t>
      </w:r>
    </w:p>
    <w:p w14:paraId="551C7C43" w14:textId="77777777" w:rsidR="004303B0" w:rsidRPr="004C7383" w:rsidRDefault="004303B0" w:rsidP="009923AE">
      <w:pPr>
        <w:pStyle w:val="af2"/>
        <w:tabs>
          <w:tab w:val="left" w:pos="426"/>
        </w:tabs>
        <w:spacing w:before="0" w:after="0" w:line="273" w:lineRule="auto"/>
        <w:ind w:left="360"/>
        <w:jc w:val="both"/>
        <w:rPr>
          <w:rFonts w:ascii="Times New Roman" w:hAnsi="Times New Roman" w:cs="Times New Roman"/>
          <w:color w:val="000000"/>
          <w:sz w:val="22"/>
          <w:szCs w:val="22"/>
        </w:rPr>
      </w:pPr>
    </w:p>
    <w:p w14:paraId="40D805AF" w14:textId="77777777" w:rsidR="004303B0" w:rsidRPr="004C7383" w:rsidRDefault="004303B0" w:rsidP="003109C0">
      <w:pPr>
        <w:pStyle w:val="af2"/>
        <w:numPr>
          <w:ilvl w:val="0"/>
          <w:numId w:val="7"/>
        </w:numPr>
        <w:tabs>
          <w:tab w:val="left" w:pos="426"/>
        </w:tabs>
        <w:spacing w:before="0" w:after="0" w:line="273" w:lineRule="auto"/>
        <w:jc w:val="both"/>
        <w:rPr>
          <w:rFonts w:ascii="Times New Roman" w:hAnsi="Times New Roman" w:cs="Times New Roman"/>
          <w:b/>
          <w:color w:val="000000"/>
          <w:sz w:val="22"/>
          <w:szCs w:val="22"/>
        </w:rPr>
      </w:pPr>
      <w:r w:rsidRPr="004C7383">
        <w:rPr>
          <w:rFonts w:ascii="Times New Roman" w:hAnsi="Times New Roman" w:cs="Times New Roman"/>
          <w:b/>
          <w:color w:val="000000"/>
          <w:sz w:val="22"/>
          <w:szCs w:val="22"/>
        </w:rPr>
        <w:t>Калькулятор расчета НМЦК согласно п. 6 – 11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утвержденного приказом ФАС России от 22 ноября 2024 г. № 894/24 со следующими возможностями:</w:t>
      </w:r>
    </w:p>
    <w:p w14:paraId="3A5EE144" w14:textId="77777777"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выбора вида топлива (бензин автомобильный, бензин автомобильный АИ-92, бензин автомобильный АИ-95, бензин автомобильный АИ-98 и выше, дизельное топливо);</w:t>
      </w:r>
    </w:p>
    <w:p w14:paraId="64F4CD9C" w14:textId="77777777"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xml:space="preserve">Возможность выбора региона поставки товара; </w:t>
      </w:r>
    </w:p>
    <w:p w14:paraId="1E80C6B2" w14:textId="77777777"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Автоматическая загрузка цен на нефтепродукты, опубликованных на сайте </w:t>
      </w:r>
      <w:hyperlink r:id="rId14" w:history="1">
        <w:r w:rsidRPr="004C7383">
          <w:rPr>
            <w:rStyle w:val="a5"/>
            <w:rFonts w:ascii="Times New Roman" w:hAnsi="Times New Roman" w:cs="Times New Roman"/>
            <w:i/>
            <w:iCs/>
            <w:color w:val="1155CC"/>
            <w:sz w:val="22"/>
            <w:szCs w:val="22"/>
          </w:rPr>
          <w:t>https://rosstat.gov.ru</w:t>
        </w:r>
      </w:hyperlink>
      <w:r w:rsidRPr="004C7383">
        <w:rPr>
          <w:rFonts w:ascii="Times New Roman" w:hAnsi="Times New Roman" w:cs="Times New Roman"/>
          <w:sz w:val="22"/>
          <w:szCs w:val="22"/>
        </w:rPr>
        <w:t xml:space="preserve">  за последний из имеющихся периодов по видам топлива и региону поставки;</w:t>
      </w:r>
    </w:p>
    <w:p w14:paraId="4D535927" w14:textId="44E60C04"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lastRenderedPageBreak/>
        <w:t xml:space="preserve">Возможность самостоятельного выбора пользователем коэффициентов, которые будут применяться в расчете: индекса потребительских цен (ИПЦ), коэффициента стоимости отвлечения денежных средств (Кодс) и коэффициента перехода на сезонный вид продукции (Ксез). </w:t>
      </w:r>
    </w:p>
    <w:p w14:paraId="119019BE" w14:textId="4E31B722"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Автоматический расчет коэффициента ИПЦ (Кипц), позволяющего проиндексировать цену, полученную из источника статистических данных (рыночный индикатор), с применением ИПЦ на период поставки товара.</w:t>
      </w:r>
    </w:p>
    <w:p w14:paraId="60384911" w14:textId="77777777"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xml:space="preserve">Автоматический расчет Кодс в зависимости от количества дней отсрочки платежа, указанных пользователем. </w:t>
      </w:r>
    </w:p>
    <w:p w14:paraId="6A57F01C" w14:textId="77777777" w:rsidR="004303B0" w:rsidRPr="004C7383" w:rsidRDefault="004303B0" w:rsidP="003109C0">
      <w:pPr>
        <w:pStyle w:val="af2"/>
        <w:numPr>
          <w:ilvl w:val="1"/>
          <w:numId w:val="7"/>
        </w:numPr>
        <w:tabs>
          <w:tab w:val="left" w:pos="426"/>
        </w:tabs>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xml:space="preserve">Автоматический расчет НМЦК, цены единицы топлива с учетом Кипц, Кодс, Ксез. </w:t>
      </w:r>
    </w:p>
    <w:p w14:paraId="4AA3415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Расчет НМЦЕ для закупок с неопределенным объемом (ч. 24 ст. 22 Закона № 44-ФЗ);</w:t>
      </w:r>
    </w:p>
    <w:p w14:paraId="740E2794"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14:paraId="5E114077"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указать наименование расчета, ответственное лицо и его должность.</w:t>
      </w:r>
    </w:p>
    <w:p w14:paraId="56E2FE0E"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p>
    <w:p w14:paraId="5D393D58"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Инструмент «Поиск документации»</w:t>
      </w:r>
    </w:p>
    <w:p w14:paraId="77F34623"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поиска документации среди размещенных закупок в ЕИС по коду КТРУ/ОКПД2 и (или) наименованию товара, работы, услуги;</w:t>
      </w:r>
    </w:p>
    <w:p w14:paraId="4AD69F81"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учитывать регион и дату публикации;</w:t>
      </w:r>
    </w:p>
    <w:p w14:paraId="26B1FC32"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искать документацию выбранного заказчика;</w:t>
      </w:r>
    </w:p>
    <w:p w14:paraId="1524C5F6"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найти документацию для закупок с неопределенным объемом (ч. 24 ст. 22 Закона № 44-ФЗ)</w:t>
      </w:r>
    </w:p>
    <w:p w14:paraId="3ECB1FE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Информация о наличии / отсутствии жалоб в ФАС по выбранной документации; </w:t>
      </w:r>
    </w:p>
    <w:p w14:paraId="11937082"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Вывод характеристик ТРУ, даты публикации, цены за единицу, способа закупки, наименования заказчика;</w:t>
      </w:r>
    </w:p>
    <w:p w14:paraId="604FD64F"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Вывод установленных в закупке запретов/ограничений/преимуществ по Постановлению Правительства РФ № 1875 от 23 декабря 2024 г., преимуществ по распоряжению Правительства РФ № 3500-р от 8 декабря 2021 г. и преимуществ по ч. 3 ст. 30 Закона № 44-ФЗ. </w:t>
      </w:r>
    </w:p>
    <w:p w14:paraId="71DD7F8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скачать документацию, перейти из результатов поиска на карточку закупки в ЕИС.</w:t>
      </w:r>
    </w:p>
    <w:p w14:paraId="5972F872"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w:t>
      </w:r>
    </w:p>
    <w:p w14:paraId="2AB21E7C"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Инструмент «Проверка контрагента» для проверки информации об участниках закупки и поставщиках (подрядчиках, исполнителях)</w:t>
      </w:r>
    </w:p>
    <w:p w14:paraId="0E483233"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Автоматическая проверка на наличие  информации в РНП по 44-ФЗ и по 223-ФЗ;</w:t>
      </w:r>
    </w:p>
    <w:p w14:paraId="02BA760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xml:space="preserve"> Наличие сведений о лицензиях;</w:t>
      </w:r>
    </w:p>
    <w:p w14:paraId="464E46BA"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 Наличие сведений о членстве в СРО;</w:t>
      </w:r>
    </w:p>
    <w:p w14:paraId="43FC2E28"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Наличие сведений об обязательной аккредитации;</w:t>
      </w:r>
    </w:p>
    <w:p w14:paraId="3C83842E" w14:textId="77777777" w:rsidR="004303B0" w:rsidRPr="004C7383" w:rsidRDefault="004303B0" w:rsidP="003109C0">
      <w:pPr>
        <w:pStyle w:val="af2"/>
        <w:numPr>
          <w:ilvl w:val="1"/>
          <w:numId w:val="7"/>
        </w:numPr>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Автоматическая поверка на привлечение к административной ответственности по ст.19.28 КоАП РФ;</w:t>
      </w:r>
    </w:p>
    <w:p w14:paraId="1C72B5C6"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сведений в перечне иностранных агентов;</w:t>
      </w:r>
    </w:p>
    <w:p w14:paraId="77B4375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информации в подсанкционном списке по Указу Президента РФ от 03.05.2022 №252;</w:t>
      </w:r>
    </w:p>
    <w:p w14:paraId="57BB9FE1"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информации о банкротстве;</w:t>
      </w:r>
    </w:p>
    <w:p w14:paraId="53F15912"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информации о наличии конкурсного производства;</w:t>
      </w:r>
    </w:p>
    <w:p w14:paraId="6CF2FBAD"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информации об имеющихся исполнительных производствах;</w:t>
      </w:r>
    </w:p>
    <w:p w14:paraId="40AE0A84"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недоимок, задолженности по уплате налогов и сборов;</w:t>
      </w:r>
    </w:p>
    <w:p w14:paraId="6FD64EB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информации о наличии судимости за преступления в сфере экономики (ст.158-204 УК РФ), преступления по статьям 289, 290, 291, 291.1 УК РФ;</w:t>
      </w:r>
    </w:p>
    <w:p w14:paraId="0B97418A"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информации о дисквалификации;</w:t>
      </w:r>
    </w:p>
    <w:p w14:paraId="44BA0A4C"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на наличие сведений об организации в списке офшорных компаний</w:t>
      </w:r>
    </w:p>
    <w:p w14:paraId="3029E42C"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информации о статусе СМП и СОНО у организации;</w:t>
      </w:r>
    </w:p>
    <w:p w14:paraId="5223284D"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Проверка физического лица на наличие статуса плательщика налога на профессиональный доход;</w:t>
      </w:r>
    </w:p>
    <w:p w14:paraId="29CDF448" w14:textId="77777777" w:rsidR="004303B0" w:rsidRPr="004C7383" w:rsidRDefault="004303B0" w:rsidP="003109C0">
      <w:pPr>
        <w:pStyle w:val="af2"/>
        <w:numPr>
          <w:ilvl w:val="1"/>
          <w:numId w:val="7"/>
        </w:numPr>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Возможность индивидуальной настройки необходимых критериев проверки;</w:t>
      </w:r>
    </w:p>
    <w:p w14:paraId="5D212D9E" w14:textId="77777777" w:rsidR="004303B0" w:rsidRPr="004C7383" w:rsidRDefault="004303B0" w:rsidP="003109C0">
      <w:pPr>
        <w:pStyle w:val="af2"/>
        <w:numPr>
          <w:ilvl w:val="1"/>
          <w:numId w:val="7"/>
        </w:numPr>
        <w:spacing w:before="0" w:after="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Вывод подсказки для пользователей об обязательности отдельных критериев проверки (право или обязанность) с указанием нормы закона;</w:t>
      </w:r>
    </w:p>
    <w:p w14:paraId="5CE000D4" w14:textId="77777777" w:rsidR="004303B0" w:rsidRPr="004C7383" w:rsidRDefault="004303B0" w:rsidP="003109C0">
      <w:pPr>
        <w:pStyle w:val="af2"/>
        <w:numPr>
          <w:ilvl w:val="1"/>
          <w:numId w:val="7"/>
        </w:numPr>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lastRenderedPageBreak/>
        <w:t>Сохранение в файл формата xlsx результатов проверки.</w:t>
      </w:r>
    </w:p>
    <w:p w14:paraId="188CBD94" w14:textId="7D80A443" w:rsidR="004303B0" w:rsidRPr="004C7383" w:rsidRDefault="004303B0" w:rsidP="009923AE">
      <w:pPr>
        <w:pStyle w:val="af2"/>
        <w:spacing w:before="0" w:after="0" w:line="273" w:lineRule="auto"/>
        <w:jc w:val="both"/>
        <w:rPr>
          <w:rFonts w:ascii="Times New Roman" w:hAnsi="Times New Roman" w:cs="Times New Roman"/>
          <w:sz w:val="22"/>
          <w:szCs w:val="22"/>
        </w:rPr>
      </w:pPr>
    </w:p>
    <w:p w14:paraId="6A519434"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b/>
          <w:bCs/>
          <w:color w:val="000000"/>
          <w:sz w:val="22"/>
          <w:szCs w:val="22"/>
        </w:rPr>
      </w:pPr>
      <w:r w:rsidRPr="004C7383">
        <w:rPr>
          <w:rFonts w:ascii="Times New Roman" w:hAnsi="Times New Roman" w:cs="Times New Roman"/>
          <w:b/>
          <w:bCs/>
          <w:color w:val="000000"/>
          <w:sz w:val="22"/>
          <w:szCs w:val="22"/>
        </w:rPr>
        <w:t xml:space="preserve">Инструмент «ИИ эксперт по закону» </w:t>
      </w:r>
    </w:p>
    <w:p w14:paraId="56AF8CFE"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О</w:t>
      </w:r>
      <w:r w:rsidRPr="004C7383">
        <w:rPr>
          <w:rFonts w:ascii="Times New Roman" w:hAnsi="Times New Roman" w:cs="Times New Roman"/>
          <w:sz w:val="22"/>
          <w:szCs w:val="22"/>
        </w:rPr>
        <w:t>перативные консультации пользователей по применению 44-ФЗ и иных нормативных правовых актов, регулирующих закупочную деятельность, на основе искусственного интеллекта. Пользователь задаёт вопрос о закупках, а ИИ анализирует законодательство, разъяснения контролирующих органов и формирует понятный и структурированный ответ.</w:t>
      </w:r>
    </w:p>
    <w:p w14:paraId="27C0E103"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Сохранение истории запросов.</w:t>
      </w:r>
    </w:p>
    <w:p w14:paraId="2D8509C8" w14:textId="77777777" w:rsidR="004303B0" w:rsidRPr="004C7383" w:rsidRDefault="004303B0" w:rsidP="009923AE">
      <w:pPr>
        <w:pStyle w:val="af2"/>
        <w:spacing w:before="0" w:after="0" w:line="273" w:lineRule="auto"/>
        <w:jc w:val="both"/>
        <w:rPr>
          <w:rFonts w:ascii="Times New Roman" w:hAnsi="Times New Roman" w:cs="Times New Roman"/>
          <w:bCs/>
          <w:color w:val="000000"/>
          <w:sz w:val="22"/>
          <w:szCs w:val="22"/>
        </w:rPr>
      </w:pPr>
    </w:p>
    <w:p w14:paraId="63D50164"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bCs/>
          <w:color w:val="000000"/>
          <w:sz w:val="22"/>
          <w:szCs w:val="22"/>
        </w:rPr>
      </w:pPr>
      <w:r w:rsidRPr="004C7383">
        <w:rPr>
          <w:rFonts w:ascii="Times New Roman" w:hAnsi="Times New Roman" w:cs="Times New Roman"/>
          <w:b/>
          <w:bCs/>
          <w:color w:val="000000"/>
          <w:sz w:val="22"/>
          <w:szCs w:val="22"/>
        </w:rPr>
        <w:t>Сервис «Текущие закупки» для отслеживания событий по закупкам:</w:t>
      </w:r>
    </w:p>
    <w:p w14:paraId="7DA33AF5"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bCs/>
          <w:color w:val="000000"/>
          <w:sz w:val="22"/>
          <w:szCs w:val="22"/>
        </w:rPr>
      </w:pPr>
      <w:r w:rsidRPr="004C7383">
        <w:rPr>
          <w:rFonts w:ascii="Times New Roman" w:hAnsi="Times New Roman" w:cs="Times New Roman"/>
          <w:color w:val="000000"/>
          <w:sz w:val="22"/>
          <w:szCs w:val="22"/>
        </w:rPr>
        <w:t>Блок «Запланированы на текущий год» - данные из Плана-графика, с указанием  наименование объекта закупки, ИКЗ, объема фин. обеспечения на текущий год, и остатка средств по позициям плана-графика;</w:t>
      </w:r>
    </w:p>
    <w:p w14:paraId="7A19BCD7" w14:textId="77777777" w:rsidR="004303B0" w:rsidRPr="004C7383" w:rsidRDefault="004303B0" w:rsidP="003109C0">
      <w:pPr>
        <w:pStyle w:val="af2"/>
        <w:numPr>
          <w:ilvl w:val="2"/>
          <w:numId w:val="7"/>
        </w:numPr>
        <w:spacing w:before="0" w:after="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 xml:space="preserve">возможность просмотра связанных с позицией плана графика закупок и контрактов; </w:t>
      </w:r>
    </w:p>
    <w:p w14:paraId="486E7D6A" w14:textId="77777777" w:rsidR="004303B0" w:rsidRPr="004C7383" w:rsidRDefault="004303B0" w:rsidP="003109C0">
      <w:pPr>
        <w:pStyle w:val="af2"/>
        <w:numPr>
          <w:ilvl w:val="2"/>
          <w:numId w:val="7"/>
        </w:numPr>
        <w:spacing w:before="0" w:after="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возможность перехода в карточки закупки, контракта или плана-графика на ЕИС при нажатии на номер закупки, контракта или ИКЗ;</w:t>
      </w:r>
    </w:p>
    <w:p w14:paraId="51CE2858" w14:textId="77777777" w:rsidR="004303B0" w:rsidRPr="004C7383" w:rsidRDefault="004303B0" w:rsidP="003109C0">
      <w:pPr>
        <w:pStyle w:val="af2"/>
        <w:numPr>
          <w:ilvl w:val="2"/>
          <w:numId w:val="7"/>
        </w:numPr>
        <w:spacing w:before="0" w:after="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возможность поиска закупок по наименованию;</w:t>
      </w:r>
    </w:p>
    <w:p w14:paraId="6CEE93D4" w14:textId="77777777" w:rsidR="004303B0" w:rsidRPr="004C7383" w:rsidRDefault="004303B0" w:rsidP="003109C0">
      <w:pPr>
        <w:pStyle w:val="af2"/>
        <w:numPr>
          <w:ilvl w:val="1"/>
          <w:numId w:val="7"/>
        </w:numPr>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Блок  «Проводятся» - закупки, находящиеся в процессе проведения с указанием приближающихся этапов проведения и сроков по ним;</w:t>
      </w:r>
    </w:p>
    <w:p w14:paraId="17AA2062" w14:textId="77777777" w:rsidR="004303B0" w:rsidRPr="004C7383" w:rsidRDefault="004303B0" w:rsidP="003109C0">
      <w:pPr>
        <w:pStyle w:val="af2"/>
        <w:numPr>
          <w:ilvl w:val="2"/>
          <w:numId w:val="7"/>
        </w:numPr>
        <w:spacing w:before="0" w:after="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возможность перехода в карточку закупки на ЕИС при нажатии на название закупки;</w:t>
      </w:r>
    </w:p>
    <w:p w14:paraId="74A90685" w14:textId="77777777" w:rsidR="004303B0" w:rsidRPr="004C7383" w:rsidRDefault="004303B0" w:rsidP="003109C0">
      <w:pPr>
        <w:pStyle w:val="af2"/>
        <w:numPr>
          <w:ilvl w:val="1"/>
          <w:numId w:val="7"/>
        </w:numPr>
        <w:spacing w:before="0" w:after="0"/>
        <w:jc w:val="both"/>
        <w:rPr>
          <w:rFonts w:ascii="Times New Roman" w:hAnsi="Times New Roman" w:cs="Times New Roman"/>
          <w:sz w:val="22"/>
          <w:szCs w:val="22"/>
        </w:rPr>
      </w:pPr>
      <w:r w:rsidRPr="004C7383">
        <w:rPr>
          <w:rFonts w:ascii="Times New Roman" w:hAnsi="Times New Roman" w:cs="Times New Roman"/>
          <w:color w:val="000000"/>
          <w:sz w:val="22"/>
          <w:szCs w:val="22"/>
        </w:rPr>
        <w:t>Блок «Контракты на исполнении» - список находящихся на стадии исполнения контрактов (отдельных этапов контрактов) с информацией о произведенных оплатах;</w:t>
      </w:r>
    </w:p>
    <w:p w14:paraId="136C21FE" w14:textId="77777777" w:rsidR="004303B0" w:rsidRPr="004C7383" w:rsidRDefault="004303B0" w:rsidP="003109C0">
      <w:pPr>
        <w:pStyle w:val="af2"/>
        <w:numPr>
          <w:ilvl w:val="2"/>
          <w:numId w:val="7"/>
        </w:numPr>
        <w:spacing w:before="0" w:after="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возможность перехода в карточку контракта на ЕИС при нажатии на название закупки.</w:t>
      </w:r>
    </w:p>
    <w:p w14:paraId="3660C28C"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w:t>
      </w:r>
    </w:p>
    <w:p w14:paraId="39145452"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Сервис «Реестр закупок»:</w:t>
      </w:r>
    </w:p>
    <w:p w14:paraId="5BF39100"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Подгружаются все контакты по 44-ФЗ из ЕИС, с возможностью фильтрации по дате, способу закупки, цене контракта, статусу на ЕИС;</w:t>
      </w:r>
    </w:p>
    <w:p w14:paraId="2A0E8438"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формирования отчета об объеме закупок у СМП за выбранный  год;</w:t>
      </w:r>
    </w:p>
    <w:p w14:paraId="09F31C4F"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загрузки прямых договоров по п.4, п.5 ч.1 ст. 93 44-ФЗ (из файла excel) и возможность ручного внесения прямых договоров;</w:t>
      </w:r>
    </w:p>
    <w:p w14:paraId="4E91AC82"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Возможность выгрузки данных в excel - таблицу;</w:t>
      </w:r>
    </w:p>
    <w:p w14:paraId="4593DEB4"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color w:val="000000"/>
          <w:sz w:val="22"/>
          <w:szCs w:val="22"/>
        </w:rPr>
        <w:t>Расчет пеней, начисляемых поставщику.</w:t>
      </w:r>
    </w:p>
    <w:p w14:paraId="54D3734F"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w:t>
      </w:r>
    </w:p>
    <w:p w14:paraId="4EFB8852"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b/>
          <w:sz w:val="22"/>
          <w:szCs w:val="22"/>
        </w:rPr>
      </w:pPr>
      <w:r w:rsidRPr="004C7383">
        <w:rPr>
          <w:rFonts w:ascii="Times New Roman" w:hAnsi="Times New Roman" w:cs="Times New Roman"/>
          <w:b/>
          <w:sz w:val="22"/>
          <w:szCs w:val="22"/>
        </w:rPr>
        <w:t>Сервис «Планирование закупки»</w:t>
      </w:r>
    </w:p>
    <w:p w14:paraId="22A99DD6"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Создание заявки на закупку с возможностью заполнения следующих данных и их редактирования в дальнейшем: номер заявки, статус заявки, дата заявки, источник финансирования, наименование подразделения и наименование ТРУ, ответственное лицо, сумма по заявке, срок поставки, а так же возможность добавления и редактирования дополнительных полей с индивидуальной доп. информацией по заявке;</w:t>
      </w:r>
    </w:p>
    <w:p w14:paraId="6018F1B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xml:space="preserve">Подготовка описания объекта закупки: </w:t>
      </w:r>
    </w:p>
    <w:p w14:paraId="37FE8EB7"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xml:space="preserve">- подбор кода ОКПД2/КТРУ, </w:t>
      </w:r>
    </w:p>
    <w:p w14:paraId="3BB5DF04"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xml:space="preserve">- возможность выбора характеристик, предусмотренных позицией КТРУ, </w:t>
      </w:r>
    </w:p>
    <w:p w14:paraId="4B3982CE"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возможность указания дополнительных характеристик, не предусмотренных позицией КТРУ, в разрешенных законом случаях и обоснования их применения;</w:t>
      </w:r>
    </w:p>
    <w:p w14:paraId="785BF751" w14:textId="039A5BD0" w:rsidR="004303B0" w:rsidRPr="004C7383" w:rsidRDefault="004303B0" w:rsidP="003109C0">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возможность указаниях характеристик, если в закупке используется не позиция КТРУ, а код ОКПД2;</w:t>
      </w:r>
    </w:p>
    <w:p w14:paraId="7B2BE07F" w14:textId="77777777" w:rsidR="004303B0" w:rsidRPr="004C7383" w:rsidRDefault="004303B0" w:rsidP="003109C0">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xml:space="preserve">- выбор инструкций по заполнению структурированной заявки участником закупки; </w:t>
      </w:r>
    </w:p>
    <w:p w14:paraId="5D5074ED" w14:textId="77777777" w:rsidR="004303B0" w:rsidRPr="004C7383" w:rsidRDefault="004303B0" w:rsidP="003109C0">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xml:space="preserve">- возможность загрузить позиции из файла формата </w:t>
      </w:r>
      <w:r w:rsidRPr="004C7383">
        <w:rPr>
          <w:rFonts w:ascii="Times New Roman" w:hAnsi="Times New Roman" w:cs="Times New Roman"/>
          <w:sz w:val="22"/>
          <w:szCs w:val="22"/>
          <w:lang w:val="en-US"/>
        </w:rPr>
        <w:t>xlsx</w:t>
      </w:r>
      <w:r w:rsidRPr="004C7383">
        <w:rPr>
          <w:rFonts w:ascii="Times New Roman" w:hAnsi="Times New Roman" w:cs="Times New Roman"/>
          <w:sz w:val="22"/>
          <w:szCs w:val="22"/>
        </w:rPr>
        <w:t>;</w:t>
      </w:r>
    </w:p>
    <w:p w14:paraId="72A28D9F" w14:textId="77777777" w:rsidR="004303B0" w:rsidRPr="004C7383" w:rsidRDefault="004303B0" w:rsidP="003109C0">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sz w:val="22"/>
          <w:szCs w:val="22"/>
        </w:rPr>
        <w:t>- возможность скопировать в новую закупку выбранные позиции;</w:t>
      </w:r>
    </w:p>
    <w:p w14:paraId="612011AF" w14:textId="77777777" w:rsidR="004303B0" w:rsidRPr="004C7383" w:rsidRDefault="004303B0" w:rsidP="003109C0">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 </w:t>
      </w:r>
      <w:r w:rsidRPr="004C7383">
        <w:rPr>
          <w:rFonts w:ascii="Times New Roman" w:hAnsi="Times New Roman" w:cs="Times New Roman"/>
          <w:sz w:val="22"/>
          <w:szCs w:val="22"/>
        </w:rPr>
        <w:t xml:space="preserve"> формирование файла «Описание объекта закупки» в формате </w:t>
      </w:r>
      <w:r w:rsidRPr="004C7383">
        <w:rPr>
          <w:rFonts w:ascii="Times New Roman" w:hAnsi="Times New Roman" w:cs="Times New Roman"/>
          <w:sz w:val="22"/>
          <w:szCs w:val="22"/>
          <w:lang w:val="en-US"/>
        </w:rPr>
        <w:t>Word</w:t>
      </w:r>
      <w:r w:rsidRPr="004C7383">
        <w:rPr>
          <w:rFonts w:ascii="Times New Roman" w:hAnsi="Times New Roman" w:cs="Times New Roman"/>
          <w:sz w:val="22"/>
          <w:szCs w:val="22"/>
        </w:rPr>
        <w:t xml:space="preserve"> или </w:t>
      </w:r>
      <w:r w:rsidRPr="004C7383">
        <w:rPr>
          <w:rFonts w:ascii="Times New Roman" w:hAnsi="Times New Roman" w:cs="Times New Roman"/>
          <w:sz w:val="22"/>
          <w:szCs w:val="22"/>
          <w:lang w:val="en-US"/>
        </w:rPr>
        <w:t>Excel</w:t>
      </w:r>
      <w:r w:rsidRPr="004C7383">
        <w:rPr>
          <w:rFonts w:ascii="Times New Roman" w:hAnsi="Times New Roman" w:cs="Times New Roman"/>
          <w:sz w:val="22"/>
          <w:szCs w:val="22"/>
        </w:rPr>
        <w:t>;</w:t>
      </w:r>
    </w:p>
    <w:p w14:paraId="26534968" w14:textId="706EC3B0"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Проверка ТРУ, включенных в описание объекта закупки, на совместимость (лотирование), с автоматическим разделением списка на лоты. Выбор закона, по правилам которого проводится разделение (№ 44-ФЗ/223-ФЗ);</w:t>
      </w:r>
    </w:p>
    <w:p w14:paraId="6433E4A9" w14:textId="44FB7810"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lastRenderedPageBreak/>
        <w:t>Поиск в реестре контрактов поставщиков</w:t>
      </w:r>
      <w:r w:rsidR="009923AE">
        <w:rPr>
          <w:rFonts w:ascii="Times New Roman" w:hAnsi="Times New Roman" w:cs="Times New Roman"/>
          <w:sz w:val="22"/>
          <w:szCs w:val="22"/>
        </w:rPr>
        <w:t>,</w:t>
      </w:r>
      <w:r w:rsidRPr="004C7383">
        <w:rPr>
          <w:rFonts w:ascii="Times New Roman" w:hAnsi="Times New Roman" w:cs="Times New Roman"/>
          <w:sz w:val="22"/>
          <w:szCs w:val="22"/>
        </w:rPr>
        <w:t xml:space="preserve"> не включенных в РНП, для ТРУ, включенных в описание объекта закупки, с фильтрами по региону поставщика, дате заключения, принадлежности к СМП, наличию исполненных без неустоек контрактов. Вывод контактных данных поставщиков (телефон, email). Возможность просмотреть количество исполненных контрактов у поставщика. Возможность запросить коммерческие предложения по списку выбранных поставщиков и скопировать отмеченные электронные адреса;</w:t>
      </w:r>
    </w:p>
    <w:p w14:paraId="35D804FB" w14:textId="77777777" w:rsidR="004303B0" w:rsidRPr="004C7383" w:rsidRDefault="004303B0" w:rsidP="003109C0">
      <w:pPr>
        <w:pStyle w:val="af2"/>
        <w:numPr>
          <w:ilvl w:val="1"/>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Cs/>
          <w:color w:val="000000"/>
          <w:sz w:val="22"/>
          <w:szCs w:val="22"/>
        </w:rPr>
        <w:t>Расчет НМЦК для ТРУ, включенных в описание объекта закупки, по методу сопоставимых рыночных цен (анализ рынка) согласно методическим рекомендациям Минэкономразвития РФ (Приказ от 2 октября 2013 г. N 567):</w:t>
      </w:r>
    </w:p>
    <w:p w14:paraId="3B43E601" w14:textId="6F0E992B" w:rsidR="004303B0" w:rsidRPr="004C7383" w:rsidRDefault="004303B0" w:rsidP="009923AE">
      <w:pPr>
        <w:pStyle w:val="af2"/>
        <w:spacing w:before="0" w:after="0" w:line="273" w:lineRule="auto"/>
        <w:ind w:left="36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поиск цен в ЕИС по коду ОКПД2/КТРУ и</w:t>
      </w:r>
      <w:r w:rsidR="009923AE">
        <w:rPr>
          <w:rFonts w:ascii="Times New Roman" w:hAnsi="Times New Roman" w:cs="Times New Roman"/>
          <w:color w:val="000000"/>
          <w:sz w:val="22"/>
          <w:szCs w:val="22"/>
        </w:rPr>
        <w:t xml:space="preserve"> </w:t>
      </w:r>
      <w:r w:rsidRPr="004C7383">
        <w:rPr>
          <w:rFonts w:ascii="Times New Roman" w:hAnsi="Times New Roman" w:cs="Times New Roman"/>
          <w:color w:val="000000"/>
          <w:sz w:val="22"/>
          <w:szCs w:val="22"/>
        </w:rPr>
        <w:t>(или)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поставленному количеству. Возможность выбрать товары, произведенные в РФ/ЕАЭС. Возможность автоматически применить повышающие коэффициенты к ценам (по способу и по периоду). Возможность уточнить характеристики товаров в исполненных контрактах;</w:t>
      </w:r>
    </w:p>
    <w:p w14:paraId="36DB7F84" w14:textId="77777777" w:rsidR="004303B0" w:rsidRPr="004C7383" w:rsidRDefault="004303B0" w:rsidP="009923AE">
      <w:pPr>
        <w:pStyle w:val="af2"/>
        <w:spacing w:before="0" w:after="0" w:line="273" w:lineRule="auto"/>
        <w:ind w:left="36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 автоматический расчет и контроль непревышения коэффициента вариации;</w:t>
      </w:r>
    </w:p>
    <w:p w14:paraId="1DB7CBEA" w14:textId="77777777" w:rsidR="004303B0" w:rsidRPr="004C7383" w:rsidRDefault="004303B0" w:rsidP="009923AE">
      <w:pPr>
        <w:pStyle w:val="af2"/>
        <w:spacing w:before="0" w:after="0" w:line="273" w:lineRule="auto"/>
        <w:ind w:firstLine="360"/>
        <w:jc w:val="both"/>
        <w:rPr>
          <w:rFonts w:ascii="Times New Roman" w:hAnsi="Times New Roman" w:cs="Times New Roman"/>
          <w:color w:val="000000"/>
          <w:sz w:val="22"/>
          <w:szCs w:val="22"/>
        </w:rPr>
      </w:pPr>
      <w:r w:rsidRPr="004C7383">
        <w:rPr>
          <w:rFonts w:ascii="Times New Roman" w:hAnsi="Times New Roman" w:cs="Times New Roman"/>
          <w:sz w:val="22"/>
          <w:szCs w:val="22"/>
        </w:rPr>
        <w:t xml:space="preserve">- </w:t>
      </w:r>
      <w:r w:rsidRPr="004C7383">
        <w:rPr>
          <w:rFonts w:ascii="Times New Roman" w:hAnsi="Times New Roman" w:cs="Times New Roman"/>
          <w:color w:val="000000"/>
          <w:sz w:val="22"/>
          <w:szCs w:val="22"/>
        </w:rPr>
        <w:t>возможность добавления цен вручную;</w:t>
      </w:r>
    </w:p>
    <w:p w14:paraId="2F168522" w14:textId="77777777" w:rsidR="004303B0" w:rsidRPr="004C7383" w:rsidRDefault="004303B0" w:rsidP="003109C0">
      <w:pPr>
        <w:pStyle w:val="af2"/>
        <w:spacing w:before="0" w:after="0" w:line="273" w:lineRule="auto"/>
        <w:ind w:firstLine="360"/>
        <w:jc w:val="both"/>
        <w:rPr>
          <w:rFonts w:ascii="Times New Roman" w:hAnsi="Times New Roman" w:cs="Times New Roman"/>
          <w:sz w:val="22"/>
          <w:szCs w:val="22"/>
        </w:rPr>
      </w:pPr>
      <w:r w:rsidRPr="004C7383">
        <w:rPr>
          <w:rFonts w:ascii="Times New Roman" w:hAnsi="Times New Roman" w:cs="Times New Roman"/>
          <w:sz w:val="22"/>
          <w:szCs w:val="22"/>
        </w:rPr>
        <w:t>- ф</w:t>
      </w:r>
      <w:r w:rsidRPr="004C7383">
        <w:rPr>
          <w:rFonts w:ascii="Times New Roman" w:hAnsi="Times New Roman" w:cs="Times New Roman"/>
          <w:color w:val="000000"/>
          <w:sz w:val="22"/>
          <w:szCs w:val="22"/>
        </w:rPr>
        <w:t>ормирование отчета обоснования НМЦК, сохранение его в формате xlsx и docx.</w:t>
      </w:r>
    </w:p>
    <w:p w14:paraId="0DFE3AE0" w14:textId="77777777" w:rsidR="004303B0" w:rsidRPr="004C7383" w:rsidRDefault="004303B0" w:rsidP="003109C0">
      <w:pPr>
        <w:pStyle w:val="af2"/>
        <w:spacing w:before="0" w:after="0" w:line="273" w:lineRule="auto"/>
        <w:ind w:left="360"/>
        <w:jc w:val="both"/>
        <w:rPr>
          <w:rFonts w:ascii="Times New Roman" w:hAnsi="Times New Roman" w:cs="Times New Roman"/>
          <w:color w:val="000000"/>
          <w:sz w:val="22"/>
          <w:szCs w:val="22"/>
          <w:highlight w:val="yellow"/>
        </w:rPr>
      </w:pPr>
    </w:p>
    <w:p w14:paraId="6D256ED3"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sz w:val="22"/>
          <w:szCs w:val="22"/>
        </w:rPr>
      </w:pPr>
      <w:r w:rsidRPr="004C7383">
        <w:rPr>
          <w:rFonts w:ascii="Times New Roman" w:hAnsi="Times New Roman" w:cs="Times New Roman"/>
          <w:b/>
          <w:bCs/>
          <w:color w:val="000000"/>
          <w:sz w:val="22"/>
          <w:szCs w:val="22"/>
        </w:rPr>
        <w:t>Раздел «Новости»:</w:t>
      </w:r>
    </w:p>
    <w:p w14:paraId="5019917B" w14:textId="77777777" w:rsidR="004303B0" w:rsidRPr="004C7383" w:rsidRDefault="004303B0" w:rsidP="009923AE">
      <w:pPr>
        <w:pStyle w:val="af2"/>
        <w:spacing w:before="0" w:after="0" w:line="273" w:lineRule="auto"/>
        <w:ind w:left="360"/>
        <w:jc w:val="both"/>
        <w:rPr>
          <w:rFonts w:ascii="Times New Roman" w:hAnsi="Times New Roman" w:cs="Times New Roman"/>
          <w:color w:val="000000"/>
          <w:sz w:val="22"/>
          <w:szCs w:val="22"/>
        </w:rPr>
      </w:pPr>
      <w:r w:rsidRPr="004C7383">
        <w:rPr>
          <w:rFonts w:ascii="Times New Roman" w:hAnsi="Times New Roman" w:cs="Times New Roman"/>
          <w:color w:val="000000"/>
          <w:sz w:val="22"/>
          <w:szCs w:val="22"/>
        </w:rPr>
        <w:t>Ежедневные новости по законодательству о гос.закупках.</w:t>
      </w:r>
    </w:p>
    <w:p w14:paraId="7FEF0D32" w14:textId="77777777" w:rsidR="004303B0" w:rsidRPr="004C7383" w:rsidRDefault="004303B0" w:rsidP="009923AE">
      <w:pPr>
        <w:pStyle w:val="af2"/>
        <w:spacing w:before="0" w:after="0" w:line="273" w:lineRule="auto"/>
        <w:ind w:left="360"/>
        <w:jc w:val="both"/>
        <w:rPr>
          <w:rFonts w:ascii="Times New Roman" w:hAnsi="Times New Roman" w:cs="Times New Roman"/>
          <w:color w:val="000000"/>
          <w:sz w:val="22"/>
          <w:szCs w:val="22"/>
        </w:rPr>
      </w:pPr>
    </w:p>
    <w:p w14:paraId="10DA3E7D" w14:textId="77777777" w:rsidR="004303B0" w:rsidRPr="004C7383" w:rsidRDefault="004303B0" w:rsidP="003109C0">
      <w:pPr>
        <w:pStyle w:val="af2"/>
        <w:numPr>
          <w:ilvl w:val="0"/>
          <w:numId w:val="7"/>
        </w:numPr>
        <w:spacing w:before="0" w:after="0"/>
        <w:jc w:val="both"/>
        <w:rPr>
          <w:rFonts w:ascii="Times New Roman" w:hAnsi="Times New Roman" w:cs="Times New Roman"/>
          <w:b/>
          <w:bCs/>
          <w:color w:val="000000"/>
          <w:sz w:val="22"/>
          <w:szCs w:val="22"/>
        </w:rPr>
      </w:pPr>
      <w:r w:rsidRPr="004C7383">
        <w:rPr>
          <w:rFonts w:ascii="Times New Roman" w:hAnsi="Times New Roman" w:cs="Times New Roman"/>
          <w:b/>
          <w:bCs/>
          <w:color w:val="000000"/>
          <w:sz w:val="22"/>
          <w:szCs w:val="22"/>
        </w:rPr>
        <w:t xml:space="preserve">Раздел «Полезные материалы» </w:t>
      </w:r>
    </w:p>
    <w:p w14:paraId="1F9BF6B0" w14:textId="77777777" w:rsidR="004303B0" w:rsidRPr="004C7383" w:rsidRDefault="004303B0" w:rsidP="009923AE">
      <w:pPr>
        <w:pStyle w:val="af2"/>
        <w:spacing w:before="0" w:after="0"/>
        <w:ind w:left="360"/>
        <w:jc w:val="both"/>
        <w:rPr>
          <w:rFonts w:ascii="Times New Roman" w:hAnsi="Times New Roman" w:cs="Times New Roman"/>
          <w:bCs/>
          <w:color w:val="000000"/>
          <w:sz w:val="22"/>
          <w:szCs w:val="22"/>
        </w:rPr>
      </w:pPr>
      <w:r w:rsidRPr="004C7383">
        <w:rPr>
          <w:rFonts w:ascii="Times New Roman" w:hAnsi="Times New Roman" w:cs="Times New Roman"/>
          <w:bCs/>
          <w:color w:val="000000"/>
          <w:sz w:val="22"/>
          <w:szCs w:val="22"/>
        </w:rPr>
        <w:t>Статьи и памятки, вебинары, вопросы эксперту, шаблоны документов по госзакупкам.</w:t>
      </w:r>
    </w:p>
    <w:p w14:paraId="3D537709"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p>
    <w:p w14:paraId="460A577B" w14:textId="77777777" w:rsidR="004303B0" w:rsidRPr="004C7383" w:rsidRDefault="004303B0" w:rsidP="003109C0">
      <w:pPr>
        <w:pStyle w:val="af2"/>
        <w:numPr>
          <w:ilvl w:val="0"/>
          <w:numId w:val="7"/>
        </w:numPr>
        <w:spacing w:before="0" w:after="0" w:line="273" w:lineRule="auto"/>
        <w:jc w:val="both"/>
        <w:rPr>
          <w:rFonts w:ascii="Times New Roman" w:hAnsi="Times New Roman" w:cs="Times New Roman"/>
          <w:b/>
          <w:sz w:val="22"/>
          <w:szCs w:val="22"/>
        </w:rPr>
      </w:pPr>
      <w:r w:rsidRPr="004C7383">
        <w:rPr>
          <w:rFonts w:ascii="Times New Roman" w:hAnsi="Times New Roman" w:cs="Times New Roman"/>
          <w:b/>
          <w:bCs/>
          <w:color w:val="000000"/>
          <w:sz w:val="22"/>
          <w:szCs w:val="22"/>
        </w:rPr>
        <w:t xml:space="preserve">Технические требования: </w:t>
      </w:r>
    </w:p>
    <w:p w14:paraId="15CAE0E7" w14:textId="77777777" w:rsidR="004303B0" w:rsidRPr="004C7383" w:rsidRDefault="004303B0" w:rsidP="009923AE">
      <w:pPr>
        <w:pStyle w:val="af2"/>
        <w:tabs>
          <w:tab w:val="left" w:pos="426"/>
        </w:tabs>
        <w:spacing w:before="0" w:after="0" w:line="273" w:lineRule="auto"/>
        <w:ind w:left="426"/>
        <w:jc w:val="both"/>
        <w:rPr>
          <w:rFonts w:ascii="Times New Roman" w:hAnsi="Times New Roman" w:cs="Times New Roman"/>
          <w:sz w:val="22"/>
          <w:szCs w:val="22"/>
        </w:rPr>
      </w:pPr>
      <w:r w:rsidRPr="004C7383">
        <w:rPr>
          <w:rFonts w:ascii="Times New Roman" w:hAnsi="Times New Roman" w:cs="Times New Roman"/>
          <w:color w:val="000000"/>
          <w:sz w:val="22"/>
          <w:szCs w:val="22"/>
        </w:rPr>
        <w:t>Сервис должен поддерживать стабильную работу в следующих браузерах: Chrome,  Яндекс, Firefox, Opera.</w:t>
      </w:r>
    </w:p>
    <w:p w14:paraId="2322C1E1" w14:textId="77777777" w:rsidR="004303B0" w:rsidRPr="004C7383" w:rsidRDefault="004303B0" w:rsidP="009923AE">
      <w:pPr>
        <w:pStyle w:val="af2"/>
        <w:spacing w:before="0" w:after="0" w:line="273" w:lineRule="auto"/>
        <w:jc w:val="both"/>
        <w:rPr>
          <w:rFonts w:ascii="Times New Roman" w:hAnsi="Times New Roman" w:cs="Times New Roman"/>
          <w:sz w:val="22"/>
          <w:szCs w:val="22"/>
        </w:rPr>
      </w:pPr>
      <w:r w:rsidRPr="004C7383">
        <w:rPr>
          <w:rFonts w:ascii="Times New Roman" w:hAnsi="Times New Roman" w:cs="Times New Roman"/>
          <w:sz w:val="22"/>
          <w:szCs w:val="22"/>
        </w:rPr>
        <w:t> </w:t>
      </w:r>
    </w:p>
    <w:p w14:paraId="0774A4EA" w14:textId="77777777" w:rsidR="004303B0" w:rsidRPr="004C7383" w:rsidRDefault="004303B0" w:rsidP="003109C0">
      <w:pPr>
        <w:pStyle w:val="af2"/>
        <w:numPr>
          <w:ilvl w:val="0"/>
          <w:numId w:val="7"/>
        </w:numPr>
        <w:tabs>
          <w:tab w:val="left" w:pos="284"/>
        </w:tabs>
        <w:spacing w:before="0" w:after="0" w:line="273" w:lineRule="auto"/>
        <w:jc w:val="both"/>
        <w:rPr>
          <w:rFonts w:ascii="Times New Roman" w:hAnsi="Times New Roman" w:cs="Times New Roman"/>
          <w:b/>
          <w:sz w:val="22"/>
          <w:szCs w:val="22"/>
        </w:rPr>
      </w:pPr>
      <w:r w:rsidRPr="004C7383">
        <w:rPr>
          <w:rFonts w:ascii="Times New Roman" w:hAnsi="Times New Roman" w:cs="Times New Roman"/>
          <w:b/>
          <w:bCs/>
          <w:color w:val="000000"/>
          <w:sz w:val="22"/>
          <w:szCs w:val="22"/>
        </w:rPr>
        <w:t>Требования к оказываемым услугам сопровождения программного обеспечения</w:t>
      </w:r>
    </w:p>
    <w:p w14:paraId="20E7661F" w14:textId="77777777" w:rsidR="004303B0" w:rsidRPr="004C7383" w:rsidRDefault="004303B0" w:rsidP="009923AE">
      <w:pPr>
        <w:pStyle w:val="af2"/>
        <w:spacing w:before="0" w:after="0" w:line="273" w:lineRule="auto"/>
        <w:ind w:left="360"/>
        <w:jc w:val="both"/>
        <w:rPr>
          <w:rFonts w:ascii="Times New Roman" w:hAnsi="Times New Roman" w:cs="Times New Roman"/>
          <w:sz w:val="22"/>
          <w:szCs w:val="22"/>
        </w:rPr>
      </w:pPr>
      <w:r w:rsidRPr="004C7383">
        <w:rPr>
          <w:rFonts w:ascii="Times New Roman" w:hAnsi="Times New Roman" w:cs="Times New Roman"/>
          <w:color w:val="000000"/>
          <w:sz w:val="22"/>
          <w:szCs w:val="22"/>
        </w:rPr>
        <w:t xml:space="preserve">Пользователям должна оказываться </w:t>
      </w:r>
      <w:r w:rsidRPr="004C7383">
        <w:rPr>
          <w:rFonts w:ascii="Times New Roman" w:hAnsi="Times New Roman" w:cs="Times New Roman"/>
          <w:b/>
          <w:bCs/>
          <w:color w:val="000000"/>
          <w:sz w:val="22"/>
          <w:szCs w:val="22"/>
        </w:rPr>
        <w:t>техническая и консультативная поддержка</w:t>
      </w:r>
      <w:r w:rsidRPr="004C7383">
        <w:rPr>
          <w:rFonts w:ascii="Times New Roman" w:hAnsi="Times New Roman" w:cs="Times New Roman"/>
          <w:color w:val="000000"/>
          <w:sz w:val="22"/>
          <w:szCs w:val="22"/>
        </w:rPr>
        <w:t xml:space="preserve"> по работе с  программным продуктом посредством телефонной связи и электронной почты.</w:t>
      </w:r>
    </w:p>
    <w:p w14:paraId="0A6DD10E" w14:textId="77777777" w:rsidR="004C7383" w:rsidRDefault="004C7383" w:rsidP="009923AE">
      <w:pPr>
        <w:widowControl w:val="0"/>
        <w:spacing w:line="276" w:lineRule="auto"/>
        <w:jc w:val="both"/>
        <w:rPr>
          <w:rFonts w:ascii="Times New Roman" w:hAnsi="Times New Roman" w:cs="Times New Roman"/>
          <w:sz w:val="22"/>
          <w:szCs w:val="22"/>
        </w:rPr>
      </w:pPr>
    </w:p>
    <w:p w14:paraId="31F9B31E" w14:textId="77777777" w:rsidR="004C7383" w:rsidRDefault="004C7383" w:rsidP="009923AE">
      <w:pPr>
        <w:widowControl w:val="0"/>
        <w:spacing w:line="276" w:lineRule="auto"/>
        <w:jc w:val="center"/>
        <w:rPr>
          <w:rFonts w:ascii="Times New Roman" w:hAnsi="Times New Roman" w:cs="Times New Roman"/>
          <w:sz w:val="22"/>
          <w:szCs w:val="22"/>
        </w:rPr>
      </w:pPr>
      <w:r>
        <w:rPr>
          <w:rFonts w:ascii="Times New Roman" w:hAnsi="Times New Roman" w:cs="Times New Roman"/>
          <w:sz w:val="22"/>
          <w:szCs w:val="22"/>
        </w:rPr>
        <w:t>Подписи сторон:</w:t>
      </w:r>
    </w:p>
    <w:p w14:paraId="5359661B" w14:textId="77777777" w:rsidR="004C7383" w:rsidRDefault="004C7383" w:rsidP="003109C0">
      <w:pPr>
        <w:widowControl w:val="0"/>
        <w:spacing w:line="276" w:lineRule="auto"/>
        <w:rPr>
          <w:rFonts w:ascii="Times New Roman" w:hAnsi="Times New Roman" w:cs="Times New Roman"/>
          <w:sz w:val="22"/>
          <w:szCs w:val="22"/>
        </w:rPr>
      </w:pPr>
    </w:p>
    <w:tbl>
      <w:tblPr>
        <w:tblW w:w="10188" w:type="dxa"/>
        <w:tblInd w:w="-30" w:type="dxa"/>
        <w:tblLayout w:type="fixed"/>
        <w:tblLook w:val="04A0" w:firstRow="1" w:lastRow="0" w:firstColumn="1" w:lastColumn="0" w:noHBand="0" w:noVBand="1"/>
      </w:tblPr>
      <w:tblGrid>
        <w:gridCol w:w="5245"/>
        <w:gridCol w:w="4943"/>
      </w:tblGrid>
      <w:tr w:rsidR="004C7383" w14:paraId="26D56387" w14:textId="77777777" w:rsidTr="00D23597">
        <w:trPr>
          <w:trHeight w:val="274"/>
        </w:trPr>
        <w:tc>
          <w:tcPr>
            <w:tcW w:w="5245" w:type="dxa"/>
          </w:tcPr>
          <w:p w14:paraId="27AEFC57" w14:textId="77777777" w:rsidR="004C7383" w:rsidRDefault="004C7383" w:rsidP="00D23597">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43" w:type="dxa"/>
          </w:tcPr>
          <w:p w14:paraId="7F1369F9" w14:textId="77777777" w:rsidR="004C7383" w:rsidRDefault="004C7383" w:rsidP="00D23597">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4C7383" w14:paraId="12B228BA" w14:textId="77777777" w:rsidTr="00D23597">
        <w:trPr>
          <w:trHeight w:val="405"/>
        </w:trPr>
        <w:tc>
          <w:tcPr>
            <w:tcW w:w="5245" w:type="dxa"/>
          </w:tcPr>
          <w:p w14:paraId="63580570" w14:textId="348D86D5" w:rsidR="004C7383" w:rsidRDefault="004C7383" w:rsidP="00D23597">
            <w:pPr>
              <w:widowControl w:val="0"/>
              <w:rPr>
                <w:rFonts w:ascii="Times New Roman" w:hAnsi="Times New Roman" w:cs="Times New Roman"/>
                <w:sz w:val="22"/>
                <w:szCs w:val="22"/>
              </w:rPr>
            </w:pPr>
          </w:p>
        </w:tc>
        <w:tc>
          <w:tcPr>
            <w:tcW w:w="4943" w:type="dxa"/>
            <w:shd w:val="clear" w:color="auto" w:fill="auto"/>
          </w:tcPr>
          <w:p w14:paraId="42D579E5" w14:textId="77777777" w:rsidR="004C7383" w:rsidRDefault="004C7383" w:rsidP="00D23597">
            <w:pPr>
              <w:widowControl w:val="0"/>
              <w:snapToGrid w:val="0"/>
              <w:rPr>
                <w:rFonts w:ascii="Times New Roman" w:hAnsi="Times New Roman" w:cs="Times New Roman"/>
                <w:b/>
                <w:bCs/>
                <w:sz w:val="22"/>
                <w:szCs w:val="22"/>
              </w:rPr>
            </w:pPr>
            <w:r w:rsidRPr="00920908">
              <w:rPr>
                <w:rFonts w:asciiTheme="minorHAnsi" w:hAnsiTheme="minorHAnsi" w:cstheme="minorHAnsi"/>
                <w:b/>
                <w:sz w:val="22"/>
                <w:szCs w:val="22"/>
              </w:rPr>
              <w:t>Театральный институт имени Бориса Щукина</w:t>
            </w:r>
          </w:p>
        </w:tc>
      </w:tr>
      <w:tr w:rsidR="004C7383" w14:paraId="21DA7348" w14:textId="77777777" w:rsidTr="00D23597">
        <w:tc>
          <w:tcPr>
            <w:tcW w:w="5245" w:type="dxa"/>
          </w:tcPr>
          <w:p w14:paraId="57D11593" w14:textId="347A570C" w:rsidR="004C7383" w:rsidRDefault="004C7383" w:rsidP="00D23597">
            <w:pPr>
              <w:widowControl w:val="0"/>
              <w:rPr>
                <w:rFonts w:ascii="Times New Roman" w:hAnsi="Times New Roman" w:cs="Times New Roman"/>
                <w:bCs/>
                <w:sz w:val="22"/>
                <w:szCs w:val="22"/>
              </w:rPr>
            </w:pPr>
          </w:p>
        </w:tc>
        <w:tc>
          <w:tcPr>
            <w:tcW w:w="4943" w:type="dxa"/>
            <w:shd w:val="clear" w:color="auto" w:fill="auto"/>
          </w:tcPr>
          <w:p w14:paraId="0B35967A" w14:textId="77777777" w:rsidR="004C7383" w:rsidRDefault="004C7383" w:rsidP="00D23597">
            <w:pPr>
              <w:widowControl w:val="0"/>
              <w:tabs>
                <w:tab w:val="left" w:pos="1134"/>
              </w:tabs>
              <w:snapToGrid w:val="0"/>
              <w:ind w:left="33"/>
              <w:rPr>
                <w:rFonts w:ascii="Times New Roman" w:hAnsi="Times New Roman" w:cs="Times New Roman"/>
                <w:sz w:val="22"/>
                <w:szCs w:val="22"/>
              </w:rPr>
            </w:pPr>
            <w:r w:rsidRPr="00C71BBD">
              <w:rPr>
                <w:rFonts w:ascii="Times New Roman" w:hAnsi="Times New Roman" w:cs="Times New Roman"/>
                <w:sz w:val="22"/>
                <w:szCs w:val="22"/>
              </w:rPr>
              <w:t>Проректор по ФЭ и АХД</w:t>
            </w:r>
          </w:p>
        </w:tc>
      </w:tr>
      <w:tr w:rsidR="004C7383" w14:paraId="02CDBAF3" w14:textId="77777777" w:rsidTr="00D23597">
        <w:tc>
          <w:tcPr>
            <w:tcW w:w="5245" w:type="dxa"/>
          </w:tcPr>
          <w:p w14:paraId="54854408" w14:textId="546A2DA4" w:rsidR="004C7383" w:rsidRDefault="004C7383" w:rsidP="00D23597">
            <w:pPr>
              <w:widowControl w:val="0"/>
              <w:jc w:val="both"/>
              <w:rPr>
                <w:rFonts w:ascii="Times New Roman" w:hAnsi="Times New Roman" w:cs="Times New Roman"/>
                <w:bCs/>
                <w:sz w:val="22"/>
                <w:szCs w:val="22"/>
              </w:rPr>
            </w:pPr>
          </w:p>
        </w:tc>
        <w:tc>
          <w:tcPr>
            <w:tcW w:w="4943" w:type="dxa"/>
            <w:shd w:val="clear" w:color="auto" w:fill="auto"/>
          </w:tcPr>
          <w:p w14:paraId="178FCD90" w14:textId="77777777" w:rsidR="004C7383" w:rsidRDefault="004C7383" w:rsidP="00D23597">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 xml:space="preserve">__________________ </w:t>
            </w:r>
            <w:r w:rsidRPr="00C71BBD">
              <w:rPr>
                <w:rFonts w:ascii="Times New Roman" w:hAnsi="Times New Roman" w:cs="Times New Roman"/>
                <w:sz w:val="22"/>
                <w:szCs w:val="22"/>
              </w:rPr>
              <w:t>А.В. Лазарев</w:t>
            </w:r>
          </w:p>
        </w:tc>
      </w:tr>
      <w:tr w:rsidR="004C7383" w14:paraId="000D76BD" w14:textId="77777777" w:rsidTr="00D23597">
        <w:tc>
          <w:tcPr>
            <w:tcW w:w="5245" w:type="dxa"/>
          </w:tcPr>
          <w:p w14:paraId="2989A125" w14:textId="0865D4F5" w:rsidR="004C7383" w:rsidRDefault="004C7383" w:rsidP="00D23597">
            <w:pPr>
              <w:widowControl w:val="0"/>
              <w:rPr>
                <w:rFonts w:ascii="Times New Roman" w:hAnsi="Times New Roman" w:cs="Times New Roman"/>
                <w:sz w:val="22"/>
                <w:szCs w:val="22"/>
              </w:rPr>
            </w:pPr>
          </w:p>
        </w:tc>
        <w:tc>
          <w:tcPr>
            <w:tcW w:w="4943" w:type="dxa"/>
          </w:tcPr>
          <w:p w14:paraId="1FF7CA02" w14:textId="77777777" w:rsidR="004C7383" w:rsidRDefault="004C7383" w:rsidP="00D23597">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4C7383" w14:paraId="33B2ABD0" w14:textId="77777777" w:rsidTr="00D23597">
        <w:tc>
          <w:tcPr>
            <w:tcW w:w="5245" w:type="dxa"/>
          </w:tcPr>
          <w:p w14:paraId="1F90D321" w14:textId="45A76F74" w:rsidR="004C7383" w:rsidRDefault="004C7383" w:rsidP="00D23597">
            <w:pPr>
              <w:widowControl w:val="0"/>
              <w:rPr>
                <w:rFonts w:ascii="Times New Roman" w:hAnsi="Times New Roman" w:cs="Times New Roman"/>
                <w:sz w:val="22"/>
                <w:szCs w:val="22"/>
              </w:rPr>
            </w:pPr>
          </w:p>
        </w:tc>
        <w:tc>
          <w:tcPr>
            <w:tcW w:w="4943" w:type="dxa"/>
          </w:tcPr>
          <w:p w14:paraId="120061C0" w14:textId="77777777" w:rsidR="004C7383" w:rsidRDefault="004C7383" w:rsidP="00D23597">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14:paraId="687612B7" w14:textId="77777777" w:rsidR="004C7383" w:rsidRDefault="004C7383" w:rsidP="004C7383">
      <w:pPr>
        <w:rPr>
          <w:rFonts w:ascii="Times New Roman" w:hAnsi="Times New Roman" w:cs="Times New Roman"/>
          <w:sz w:val="22"/>
          <w:szCs w:val="22"/>
        </w:rPr>
      </w:pPr>
    </w:p>
    <w:p w14:paraId="7C36056F" w14:textId="5ECADAF2" w:rsidR="004303B0" w:rsidRPr="004303B0" w:rsidRDefault="004303B0" w:rsidP="004303B0">
      <w:pPr>
        <w:jc w:val="center"/>
        <w:rPr>
          <w:rFonts w:ascii="Times New Roman" w:hAnsi="Times New Roman" w:cs="Times New Roman"/>
          <w:sz w:val="22"/>
          <w:szCs w:val="22"/>
        </w:rPr>
      </w:pPr>
    </w:p>
    <w:p w14:paraId="655AFF43" w14:textId="77777777" w:rsidR="004303B0" w:rsidRPr="00814713" w:rsidRDefault="004303B0">
      <w:pPr>
        <w:rPr>
          <w:rFonts w:ascii="Times New Roman" w:hAnsi="Times New Roman" w:cs="Times New Roman"/>
          <w:sz w:val="22"/>
          <w:szCs w:val="22"/>
        </w:rPr>
      </w:pPr>
    </w:p>
    <w:sectPr w:rsidR="004303B0" w:rsidRPr="00814713">
      <w:pgSz w:w="11906" w:h="16838"/>
      <w:pgMar w:top="851" w:right="790" w:bottom="1135" w:left="1036" w:header="680" w:footer="2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7A55C" w14:textId="77777777" w:rsidR="007B6C00" w:rsidRDefault="007B6C00">
      <w:r>
        <w:separator/>
      </w:r>
    </w:p>
  </w:endnote>
  <w:endnote w:type="continuationSeparator" w:id="0">
    <w:p w14:paraId="08FAD6E8" w14:textId="77777777" w:rsidR="007B6C00" w:rsidRDefault="007B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auto"/>
    <w:pitch w:val="default"/>
    <w:sig w:usb0="00000000" w:usb1="00000000" w:usb2="00000000" w:usb3="00000000" w:csb0="00000001" w:csb1="00000000"/>
  </w:font>
  <w:font w:name="Liberation Sans">
    <w:altName w:val="Arial"/>
    <w:charset w:val="01"/>
    <w:family w:val="roman"/>
    <w:pitch w:val="default"/>
  </w:font>
  <w:font w:name="Noto Sans CJK SC">
    <w:altName w:val="Segoe Print"/>
    <w:charset w:val="00"/>
    <w:family w:val="auto"/>
    <w:pitch w:val="default"/>
  </w:font>
  <w:font w:name="Noto Sans Devanagari">
    <w:altName w:val="Segoe Print"/>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MT Black">
    <w:altName w:val="Arial"/>
    <w:charset w:val="01"/>
    <w:family w:val="roman"/>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Mono">
    <w:altName w:val="Courier New"/>
    <w:charset w:val="01"/>
    <w:family w:val="roman"/>
    <w:pitch w:val="default"/>
  </w:font>
  <w:font w:name="Noto Sans Mono CJK SC">
    <w:altName w:val="Segoe Print"/>
    <w:charset w:val="00"/>
    <w:family w:val="auto"/>
    <w:pitch w:val="default"/>
  </w:font>
  <w:font w:name="Palatino Linotype">
    <w:panose1 w:val="02040502050505030304"/>
    <w:charset w:val="CC"/>
    <w:family w:val="roman"/>
    <w:pitch w:val="variable"/>
    <w:sig w:usb0="E0000287" w:usb1="40000013" w:usb2="00000000" w:usb3="00000000" w:csb0="0000019F" w:csb1="00000000"/>
  </w:font>
  <w:font w:name="SimHei">
    <w:altName w:val="黑体"/>
    <w:panose1 w:val="0201060003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C7C23" w14:textId="77777777" w:rsidR="00D23597" w:rsidRDefault="00D23597">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70" w:type="dxa"/>
      <w:tblLayout w:type="fixed"/>
      <w:tblLook w:val="04A0" w:firstRow="1" w:lastRow="0" w:firstColumn="1" w:lastColumn="0" w:noHBand="0" w:noVBand="1"/>
    </w:tblPr>
    <w:tblGrid>
      <w:gridCol w:w="4901"/>
      <w:gridCol w:w="4869"/>
    </w:tblGrid>
    <w:tr w:rsidR="00D23597" w14:paraId="3AB73263" w14:textId="77777777">
      <w:tc>
        <w:tcPr>
          <w:tcW w:w="4900" w:type="dxa"/>
        </w:tcPr>
        <w:p w14:paraId="05CA9506" w14:textId="77777777" w:rsidR="00D23597" w:rsidRDefault="00D23597">
          <w:pPr>
            <w:pStyle w:val="af0"/>
          </w:pPr>
          <w:r>
            <w:rPr>
              <w:rFonts w:ascii="Times New Roman" w:hAnsi="Times New Roman" w:cs="Times New Roman"/>
              <w:i/>
              <w:sz w:val="18"/>
              <w:szCs w:val="18"/>
            </w:rPr>
            <w:t>____________________________________</w:t>
          </w:r>
        </w:p>
      </w:tc>
      <w:tc>
        <w:tcPr>
          <w:tcW w:w="4869" w:type="dxa"/>
        </w:tcPr>
        <w:p w14:paraId="47C3B9AE" w14:textId="77777777" w:rsidR="00D23597" w:rsidRDefault="00D23597">
          <w:pPr>
            <w:pStyle w:val="af0"/>
            <w:jc w:val="right"/>
          </w:pPr>
          <w:r>
            <w:rPr>
              <w:rFonts w:ascii="Times New Roman" w:hAnsi="Times New Roman" w:cs="Times New Roman"/>
              <w:i/>
              <w:sz w:val="18"/>
              <w:szCs w:val="18"/>
            </w:rPr>
            <w:t>_________________________________</w:t>
          </w:r>
        </w:p>
      </w:tc>
    </w:tr>
    <w:tr w:rsidR="00D23597" w14:paraId="0A0E5A10" w14:textId="77777777">
      <w:tc>
        <w:tcPr>
          <w:tcW w:w="4900" w:type="dxa"/>
        </w:tcPr>
        <w:p w14:paraId="2114C234" w14:textId="77777777" w:rsidR="00D23597" w:rsidRDefault="00D23597">
          <w:pPr>
            <w:pStyle w:val="af0"/>
          </w:pPr>
          <w:r>
            <w:rPr>
              <w:rFonts w:ascii="Times New Roman" w:hAnsi="Times New Roman" w:cs="Times New Roman"/>
              <w:i/>
              <w:sz w:val="18"/>
              <w:szCs w:val="18"/>
            </w:rPr>
            <w:t>Лицензиар</w:t>
          </w:r>
        </w:p>
      </w:tc>
      <w:tc>
        <w:tcPr>
          <w:tcW w:w="4869" w:type="dxa"/>
        </w:tcPr>
        <w:p w14:paraId="346B0E3F" w14:textId="77777777" w:rsidR="00D23597" w:rsidRDefault="00D23597">
          <w:pPr>
            <w:pStyle w:val="af0"/>
            <w:jc w:val="right"/>
          </w:pPr>
          <w:r>
            <w:rPr>
              <w:rFonts w:ascii="Times New Roman" w:hAnsi="Times New Roman" w:cs="Times New Roman"/>
              <w:i/>
              <w:sz w:val="18"/>
              <w:szCs w:val="18"/>
            </w:rPr>
            <w:t>Лицензиат</w:t>
          </w:r>
        </w:p>
      </w:tc>
    </w:tr>
  </w:tbl>
  <w:p w14:paraId="63A1BCC0" w14:textId="77777777" w:rsidR="00D23597" w:rsidRDefault="00D2359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D688" w14:textId="77777777" w:rsidR="00D23597" w:rsidRDefault="00D23597">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C754F" w14:textId="77777777" w:rsidR="007B6C00" w:rsidRDefault="007B6C00">
      <w:r>
        <w:separator/>
      </w:r>
    </w:p>
  </w:footnote>
  <w:footnote w:type="continuationSeparator" w:id="0">
    <w:p w14:paraId="56E1BB9F" w14:textId="77777777" w:rsidR="007B6C00" w:rsidRDefault="007B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D09C4" w14:textId="77777777" w:rsidR="00D23597" w:rsidRDefault="00D23597">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B492A" w14:textId="77777777" w:rsidR="00D23597" w:rsidRDefault="00D23597">
    <w:pPr>
      <w:pStyle w:val="ad"/>
      <w:tabs>
        <w:tab w:val="center" w:pos="-2127"/>
        <w:tab w:val="right" w:pos="9639"/>
      </w:tabs>
      <w:ind w:right="360"/>
      <w:rPr>
        <w:rFonts w:ascii="Times New Roman" w:hAnsi="Times New Roman" w:cs="Times New Roman"/>
        <w:sz w:val="16"/>
      </w:rPr>
    </w:pPr>
    <w:r>
      <w:rPr>
        <w:rFonts w:ascii="Times New Roman" w:hAnsi="Times New Roman" w:cs="Times New Roman"/>
        <w:noProof/>
        <w:sz w:val="16"/>
        <w:lang w:eastAsia="ru-RU"/>
      </w:rPr>
      <mc:AlternateContent>
        <mc:Choice Requires="wps">
          <w:drawing>
            <wp:anchor distT="0" distB="0" distL="0" distR="0" simplePos="0" relativeHeight="251659264" behindDoc="1" locked="0" layoutInCell="0" allowOverlap="1" wp14:anchorId="1110A566" wp14:editId="46A5E92F">
              <wp:simplePos x="0" y="0"/>
              <wp:positionH relativeFrom="page">
                <wp:posOffset>6805930</wp:posOffset>
              </wp:positionH>
              <wp:positionV relativeFrom="paragraph">
                <wp:posOffset>635</wp:posOffset>
              </wp:positionV>
              <wp:extent cx="66675" cy="140970"/>
              <wp:effectExtent l="0" t="0" r="0" b="0"/>
              <wp:wrapSquare wrapText="largest"/>
              <wp:docPr id="1" name="Надпись 1025"/>
              <wp:cNvGraphicFramePr/>
              <a:graphic xmlns:a="http://schemas.openxmlformats.org/drawingml/2006/main">
                <a:graphicData uri="http://schemas.microsoft.com/office/word/2010/wordprocessingShape">
                  <wps:wsp>
                    <wps:cNvSpPr/>
                    <wps:spPr>
                      <a:xfrm>
                        <a:off x="0" y="0"/>
                        <a:ext cx="66600" cy="141120"/>
                      </a:xfrm>
                      <a:prstGeom prst="rect">
                        <a:avLst/>
                      </a:prstGeom>
                      <a:noFill/>
                      <a:ln w="0">
                        <a:noFill/>
                      </a:ln>
                    </wps:spPr>
                    <wps:style>
                      <a:lnRef idx="0">
                        <a:srgbClr val="FFFFFF"/>
                      </a:lnRef>
                      <a:fillRef idx="0">
                        <a:srgbClr val="FFFFFF"/>
                      </a:fillRef>
                      <a:effectRef idx="0">
                        <a:srgbClr val="FFFFFF"/>
                      </a:effectRef>
                      <a:fontRef idx="minor"/>
                    </wps:style>
                    <wps:txbx>
                      <w:txbxContent>
                        <w:p w14:paraId="65EF9394" w14:textId="4A51C314" w:rsidR="00D23597" w:rsidRDefault="00D23597">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1A16C8">
                            <w:rPr>
                              <w:noProof/>
                              <w:color w:val="000000"/>
                              <w:sz w:val="20"/>
                            </w:rPr>
                            <w:t>6</w:t>
                          </w:r>
                          <w:r>
                            <w:rPr>
                              <w:color w:val="000000"/>
                              <w:sz w:val="20"/>
                            </w:rPr>
                            <w:fldChar w:fldCharType="end"/>
                          </w:r>
                        </w:p>
                      </w:txbxContent>
                    </wps:txbx>
                    <wps:bodyPr lIns="3240" tIns="3240" rIns="3240" bIns="3240" anchor="t" upright="1">
                      <a:noAutofit/>
                    </wps:bodyPr>
                  </wps:wsp>
                </a:graphicData>
              </a:graphic>
            </wp:anchor>
          </w:drawing>
        </mc:Choice>
        <mc:Fallback>
          <w:pict>
            <v:rect w14:anchorId="1110A566" id="Надпись 1025" o:spid="_x0000_s1026" style="position:absolute;left:0;text-align:left;margin-left:535.9pt;margin-top:.05pt;width:5.25pt;height:11.1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" o:allowincell="f" filled="f" stroked="f" strokeweight="0">
              <v:textbox inset=".09mm,.09mm,.09mm,.09mm">
                <w:txbxContent>
                  <w:p w14:paraId="65EF9394" w14:textId="4A51C314" w:rsidR="00D23597" w:rsidRDefault="00D23597">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1A16C8">
                      <w:rPr>
                        <w:noProof/>
                        <w:color w:val="000000"/>
                        <w:sz w:val="20"/>
                      </w:rPr>
                      <w:t>6</w:t>
                    </w:r>
                    <w:r>
                      <w:rPr>
                        <w:color w:val="000000"/>
                        <w:sz w:val="20"/>
                      </w:rPr>
                      <w:fldChar w:fldCharType="end"/>
                    </w: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C8D31" w14:textId="77777777" w:rsidR="00D23597" w:rsidRDefault="00D23597">
    <w:pPr>
      <w:pStyle w:val="ad"/>
      <w:pBdr>
        <w:bottom w:val="single" w:sz="4"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39341B"/>
    <w:multiLevelType w:val="multilevel"/>
    <w:tmpl w:val="9239341B"/>
    <w:lvl w:ilvl="0">
      <w:start w:val="1"/>
      <w:numFmt w:val="decimal"/>
      <w:lvlText w:val="%1."/>
      <w:lvlJc w:val="left"/>
      <w:pPr>
        <w:tabs>
          <w:tab w:val="left" w:pos="0"/>
        </w:tabs>
        <w:ind w:left="284" w:hanging="284"/>
      </w:pPr>
      <w:rPr>
        <w:rFonts w:ascii="Times New Roman" w:hAnsi="Times New Roman" w:cs="Times New Roman"/>
        <w:b/>
        <w:kern w:val="2"/>
        <w:sz w:val="22"/>
        <w:szCs w:val="22"/>
      </w:rPr>
    </w:lvl>
    <w:lvl w:ilvl="1">
      <w:start w:val="1"/>
      <w:numFmt w:val="decimal"/>
      <w:lvlText w:val="%1.%2."/>
      <w:lvlJc w:val="left"/>
      <w:pPr>
        <w:tabs>
          <w:tab w:val="left" w:pos="1430"/>
        </w:tabs>
        <w:ind w:left="1430"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1" w15:restartNumberingAfterBreak="0">
    <w:nsid w:val="0248C179"/>
    <w:multiLevelType w:val="multilevel"/>
    <w:tmpl w:val="0248C179"/>
    <w:lvl w:ilvl="0">
      <w:start w:val="1"/>
      <w:numFmt w:val="bullet"/>
      <w:pStyle w:val="2"/>
      <w:lvlText w:val="-"/>
      <w:lvlJc w:val="left"/>
      <w:pPr>
        <w:tabs>
          <w:tab w:val="left" w:pos="1069"/>
        </w:tabs>
        <w:ind w:left="1069" w:hanging="360"/>
      </w:pPr>
      <w:rPr>
        <w:rFonts w:ascii="Liberation Serif" w:hAnsi="Liberation Serif" w:cs="Liberation Serif" w:hint="default"/>
      </w:rPr>
    </w:lvl>
    <w:lvl w:ilvl="1">
      <w:start w:val="1"/>
      <w:numFmt w:val="decimal"/>
      <w:lvlText w:val="%1.%2."/>
      <w:lvlJc w:val="left"/>
      <w:pPr>
        <w:tabs>
          <w:tab w:val="left" w:pos="862"/>
        </w:tabs>
        <w:ind w:left="862"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rPr>
        <w:rFonts w:ascii="Times New Roman" w:hAnsi="Times New Roman" w:cs="Times New Roman"/>
        <w:sz w:val="22"/>
        <w:szCs w:val="22"/>
      </w:r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2" w15:restartNumberingAfterBreak="0">
    <w:nsid w:val="03D62ECE"/>
    <w:multiLevelType w:val="multilevel"/>
    <w:tmpl w:val="03D62ECE"/>
    <w:lvl w:ilvl="0">
      <w:start w:val="1"/>
      <w:numFmt w:val="decimal"/>
      <w:pStyle w:val="1"/>
      <w:lvlText w:val="%1."/>
      <w:lvlJc w:val="left"/>
      <w:pPr>
        <w:tabs>
          <w:tab w:val="left" w:pos="2694"/>
        </w:tabs>
        <w:ind w:left="2978" w:hanging="284"/>
      </w:pPr>
    </w:lvl>
    <w:lvl w:ilvl="1">
      <w:start w:val="1"/>
      <w:numFmt w:val="decimal"/>
      <w:pStyle w:val="20"/>
      <w:lvlText w:val="%1.%2."/>
      <w:lvlJc w:val="left"/>
      <w:pPr>
        <w:tabs>
          <w:tab w:val="left" w:pos="862"/>
        </w:tabs>
        <w:ind w:left="862" w:hanging="720"/>
      </w:pPr>
      <w:rPr>
        <w:color w:val="auto"/>
      </w:rPr>
    </w:lvl>
    <w:lvl w:ilvl="2">
      <w:start w:val="1"/>
      <w:numFmt w:val="decimal"/>
      <w:pStyle w:val="3"/>
      <w:lvlText w:val="%1.%2.%3."/>
      <w:lvlJc w:val="left"/>
      <w:pPr>
        <w:tabs>
          <w:tab w:val="left" w:pos="0"/>
        </w:tabs>
        <w:ind w:left="1645" w:hanging="708"/>
      </w:pPr>
    </w:lvl>
    <w:lvl w:ilvl="3">
      <w:start w:val="1"/>
      <w:numFmt w:val="decimal"/>
      <w:pStyle w:val="4"/>
      <w:lvlText w:val="%1.%2.%3.%4."/>
      <w:lvlJc w:val="left"/>
      <w:pPr>
        <w:tabs>
          <w:tab w:val="left" w:pos="0"/>
        </w:tabs>
        <w:ind w:left="1984" w:hanging="708"/>
      </w:pPr>
    </w:lvl>
    <w:lvl w:ilvl="4">
      <w:start w:val="1"/>
      <w:numFmt w:val="decimal"/>
      <w:pStyle w:val="5"/>
      <w:lvlText w:val="%1.%2.%3.%4.%5."/>
      <w:lvlJc w:val="left"/>
      <w:pPr>
        <w:tabs>
          <w:tab w:val="left" w:pos="0"/>
        </w:tabs>
        <w:ind w:left="2692" w:hanging="708"/>
      </w:pPr>
    </w:lvl>
    <w:lvl w:ilvl="5">
      <w:start w:val="1"/>
      <w:numFmt w:val="decimal"/>
      <w:pStyle w:val="6"/>
      <w:lvlText w:val="%1.%2.%3.%4.%5.%6."/>
      <w:lvlJc w:val="left"/>
      <w:pPr>
        <w:tabs>
          <w:tab w:val="left" w:pos="0"/>
        </w:tabs>
        <w:ind w:left="3400" w:hanging="708"/>
      </w:pPr>
    </w:lvl>
    <w:lvl w:ilvl="6">
      <w:start w:val="1"/>
      <w:numFmt w:val="decimal"/>
      <w:pStyle w:val="7"/>
      <w:lvlText w:val="%1.%2.%3.%4.%5.%6.%7."/>
      <w:lvlJc w:val="left"/>
      <w:pPr>
        <w:tabs>
          <w:tab w:val="left" w:pos="4840"/>
        </w:tabs>
        <w:ind w:left="4108" w:hanging="708"/>
      </w:pPr>
    </w:lvl>
    <w:lvl w:ilvl="7">
      <w:start w:val="1"/>
      <w:numFmt w:val="decimal"/>
      <w:pStyle w:val="8"/>
      <w:lvlText w:val="%1.%2.%3.%4.%5.%6.%7.%8."/>
      <w:lvlJc w:val="left"/>
      <w:pPr>
        <w:tabs>
          <w:tab w:val="left" w:pos="0"/>
        </w:tabs>
        <w:ind w:left="4816" w:hanging="708"/>
      </w:pPr>
    </w:lvl>
    <w:lvl w:ilvl="8">
      <w:start w:val="1"/>
      <w:numFmt w:val="decimal"/>
      <w:pStyle w:val="9"/>
      <w:lvlText w:val="%1.%2.%3.%4.%5.%6.%7.%8.%9."/>
      <w:lvlJc w:val="left"/>
      <w:pPr>
        <w:tabs>
          <w:tab w:val="left" w:pos="0"/>
        </w:tabs>
        <w:ind w:left="5524" w:hanging="708"/>
      </w:pPr>
    </w:lvl>
  </w:abstractNum>
  <w:abstractNum w:abstractNumId="3" w15:restartNumberingAfterBreak="0">
    <w:nsid w:val="062F6793"/>
    <w:multiLevelType w:val="multilevel"/>
    <w:tmpl w:val="062F6793"/>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4" w15:restartNumberingAfterBreak="0">
    <w:nsid w:val="25B654F3"/>
    <w:multiLevelType w:val="multilevel"/>
    <w:tmpl w:val="25B654F3"/>
    <w:lvl w:ilvl="0">
      <w:start w:val="1"/>
      <w:numFmt w:val="decimal"/>
      <w:pStyle w:val="a"/>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15:restartNumberingAfterBreak="0">
    <w:nsid w:val="28C411FD"/>
    <w:multiLevelType w:val="hybridMultilevel"/>
    <w:tmpl w:val="72EE6E5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183CF9"/>
    <w:multiLevelType w:val="multilevel"/>
    <w:tmpl w:val="72183CF9"/>
    <w:lvl w:ilvl="0">
      <w:start w:val="1"/>
      <w:numFmt w:val="bullet"/>
      <w:pStyle w:val="UL"/>
      <w:lvlText w:val=""/>
      <w:lvlJc w:val="left"/>
      <w:pPr>
        <w:tabs>
          <w:tab w:val="left" w:pos="360"/>
        </w:tabs>
        <w:ind w:left="1440" w:hanging="360"/>
      </w:pPr>
      <w:rPr>
        <w:rFonts w:ascii="Wingdings" w:hAnsi="Wingdings" w:cs="Wingdings" w:hint="default"/>
        <w:sz w:val="16"/>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2"/>
  </w:num>
  <w:num w:numId="2">
    <w:abstractNumId w:val="4"/>
  </w:num>
  <w:num w:numId="3">
    <w:abstractNumId w:val="6"/>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autoHyphenation/>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doNotBreakWrappedTables/>
    <w:doNotWrapTextWithPunct/>
    <w:doNotUseEastAsianBreakRules/>
    <w:useFELayout/>
    <w:compatSetting w:name="compatibilityMode" w:uri="http://schemas.microsoft.com/office/word" w:val="12"/>
  </w:compat>
  <w:rsids>
    <w:rsidRoot w:val="00C87B44"/>
    <w:rsid w:val="000A0F46"/>
    <w:rsid w:val="00116CB4"/>
    <w:rsid w:val="001676F0"/>
    <w:rsid w:val="00187DA7"/>
    <w:rsid w:val="00196A75"/>
    <w:rsid w:val="001A16C8"/>
    <w:rsid w:val="00255B3E"/>
    <w:rsid w:val="002D1B29"/>
    <w:rsid w:val="003109C0"/>
    <w:rsid w:val="003367CC"/>
    <w:rsid w:val="00347ECD"/>
    <w:rsid w:val="00414700"/>
    <w:rsid w:val="004303B0"/>
    <w:rsid w:val="004675A2"/>
    <w:rsid w:val="004A6AE5"/>
    <w:rsid w:val="004C7383"/>
    <w:rsid w:val="00506DF0"/>
    <w:rsid w:val="00557B91"/>
    <w:rsid w:val="00607FFE"/>
    <w:rsid w:val="00645CA8"/>
    <w:rsid w:val="007448FD"/>
    <w:rsid w:val="00756BD3"/>
    <w:rsid w:val="007B6C00"/>
    <w:rsid w:val="007D664C"/>
    <w:rsid w:val="007E6C17"/>
    <w:rsid w:val="007F7C33"/>
    <w:rsid w:val="008120FE"/>
    <w:rsid w:val="00814713"/>
    <w:rsid w:val="00920908"/>
    <w:rsid w:val="00990A69"/>
    <w:rsid w:val="009923AE"/>
    <w:rsid w:val="009B595F"/>
    <w:rsid w:val="009E3D6D"/>
    <w:rsid w:val="00C20BFA"/>
    <w:rsid w:val="00C71BBD"/>
    <w:rsid w:val="00C87B44"/>
    <w:rsid w:val="00CB072C"/>
    <w:rsid w:val="00D23597"/>
    <w:rsid w:val="00D74AE8"/>
    <w:rsid w:val="00DA6035"/>
    <w:rsid w:val="00E5799D"/>
    <w:rsid w:val="00EA776F"/>
    <w:rsid w:val="00EC1918"/>
    <w:rsid w:val="00F41E51"/>
    <w:rsid w:val="00F647B8"/>
    <w:rsid w:val="01F8061B"/>
    <w:rsid w:val="05E47314"/>
    <w:rsid w:val="0A642FD3"/>
    <w:rsid w:val="0A756C43"/>
    <w:rsid w:val="10480942"/>
    <w:rsid w:val="10FE58A3"/>
    <w:rsid w:val="134C1800"/>
    <w:rsid w:val="145879E4"/>
    <w:rsid w:val="15AB651B"/>
    <w:rsid w:val="1A3950BC"/>
    <w:rsid w:val="22591DC5"/>
    <w:rsid w:val="23B642B2"/>
    <w:rsid w:val="2404660A"/>
    <w:rsid w:val="24CC03F9"/>
    <w:rsid w:val="26571A8D"/>
    <w:rsid w:val="268A06D9"/>
    <w:rsid w:val="2FA241AE"/>
    <w:rsid w:val="349173B7"/>
    <w:rsid w:val="38103FAA"/>
    <w:rsid w:val="453E1BEA"/>
    <w:rsid w:val="456E5337"/>
    <w:rsid w:val="47B03F65"/>
    <w:rsid w:val="4C06383E"/>
    <w:rsid w:val="4C2717C5"/>
    <w:rsid w:val="5304208A"/>
    <w:rsid w:val="533A1405"/>
    <w:rsid w:val="5F6D413E"/>
    <w:rsid w:val="652473BA"/>
    <w:rsid w:val="6E8F3784"/>
    <w:rsid w:val="6F4B6C6B"/>
    <w:rsid w:val="72AE6B85"/>
    <w:rsid w:val="750740C9"/>
    <w:rsid w:val="7EE00562"/>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D9357"/>
  <w14:defaultImageDpi w14:val="330"/>
  <w15:docId w15:val="{7864B15D-09A6-4076-B82D-82BE321D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0"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qFormat="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rFonts w:ascii="Arial" w:hAnsi="Arial" w:cs="Arial"/>
      <w:sz w:val="24"/>
      <w:lang w:eastAsia="zh-CN"/>
    </w:rPr>
  </w:style>
  <w:style w:type="paragraph" w:styleId="1">
    <w:name w:val="heading 1"/>
    <w:basedOn w:val="a0"/>
    <w:next w:val="a0"/>
    <w:qFormat/>
    <w:pPr>
      <w:widowControl w:val="0"/>
      <w:numPr>
        <w:numId w:val="1"/>
      </w:numPr>
      <w:tabs>
        <w:tab w:val="left" w:pos="1276"/>
      </w:tabs>
      <w:spacing w:before="360" w:after="60" w:line="288" w:lineRule="auto"/>
      <w:ind w:left="284" w:firstLine="0"/>
      <w:jc w:val="center"/>
      <w:outlineLvl w:val="0"/>
    </w:pPr>
    <w:rPr>
      <w:rFonts w:ascii="Times New Roman" w:hAnsi="Times New Roman" w:cs="Times New Roman"/>
      <w:b/>
      <w:kern w:val="2"/>
    </w:rPr>
  </w:style>
  <w:style w:type="paragraph" w:styleId="20">
    <w:name w:val="heading 2"/>
    <w:basedOn w:val="a0"/>
    <w:next w:val="a0"/>
    <w:qFormat/>
    <w:pPr>
      <w:numPr>
        <w:ilvl w:val="1"/>
        <w:numId w:val="1"/>
      </w:numPr>
      <w:tabs>
        <w:tab w:val="left" w:pos="720"/>
      </w:tabs>
      <w:spacing w:before="60" w:after="60"/>
      <w:ind w:left="720" w:firstLine="0"/>
      <w:jc w:val="both"/>
      <w:outlineLvl w:val="1"/>
    </w:pPr>
    <w:rPr>
      <w:rFonts w:ascii="Times New Roman" w:hAnsi="Times New Roman" w:cs="Times New Roman"/>
      <w:lang w:val="en-US"/>
    </w:rPr>
  </w:style>
  <w:style w:type="paragraph" w:styleId="3">
    <w:name w:val="heading 3"/>
    <w:basedOn w:val="a0"/>
    <w:next w:val="a0"/>
    <w:qFormat/>
    <w:pPr>
      <w:keepNext/>
      <w:numPr>
        <w:ilvl w:val="2"/>
        <w:numId w:val="1"/>
      </w:numPr>
      <w:spacing w:before="240" w:after="60"/>
      <w:outlineLvl w:val="2"/>
    </w:pPr>
    <w:rPr>
      <w:b/>
    </w:rPr>
  </w:style>
  <w:style w:type="paragraph" w:styleId="4">
    <w:name w:val="heading 4"/>
    <w:basedOn w:val="a0"/>
    <w:next w:val="a0"/>
    <w:qFormat/>
    <w:pPr>
      <w:keepNext/>
      <w:numPr>
        <w:ilvl w:val="3"/>
        <w:numId w:val="1"/>
      </w:numPr>
      <w:spacing w:before="240" w:after="60"/>
      <w:outlineLvl w:val="3"/>
    </w:pPr>
    <w:rPr>
      <w:b/>
      <w:i/>
    </w:rPr>
  </w:style>
  <w:style w:type="paragraph" w:styleId="5">
    <w:name w:val="heading 5"/>
    <w:basedOn w:val="a0"/>
    <w:next w:val="a0"/>
    <w:qFormat/>
    <w:pPr>
      <w:numPr>
        <w:ilvl w:val="4"/>
        <w:numId w:val="1"/>
      </w:numPr>
      <w:spacing w:before="240" w:after="60"/>
      <w:outlineLvl w:val="4"/>
    </w:pPr>
    <w:rPr>
      <w:sz w:val="22"/>
    </w:rPr>
  </w:style>
  <w:style w:type="paragraph" w:styleId="6">
    <w:name w:val="heading 6"/>
    <w:basedOn w:val="a0"/>
    <w:next w:val="a0"/>
    <w:qFormat/>
    <w:pPr>
      <w:numPr>
        <w:ilvl w:val="5"/>
        <w:numId w:val="1"/>
      </w:numPr>
      <w:spacing w:before="240" w:after="60"/>
      <w:outlineLvl w:val="5"/>
    </w:pPr>
    <w:rPr>
      <w:i/>
      <w:sz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rPr>
  </w:style>
  <w:style w:type="paragraph" w:styleId="9">
    <w:name w:val="heading 9"/>
    <w:basedOn w:val="a0"/>
    <w:next w:val="a0"/>
    <w:qFormat/>
    <w:pPr>
      <w:numPr>
        <w:ilvl w:val="8"/>
        <w:numId w:val="1"/>
      </w:numPr>
      <w:spacing w:before="240" w:after="60"/>
      <w:outlineLvl w:val="8"/>
    </w:pPr>
    <w:rPr>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Hyperlink"/>
    <w:uiPriority w:val="99"/>
    <w:qFormat/>
    <w:rPr>
      <w:color w:val="0000FF"/>
      <w:u w:val="single"/>
    </w:rPr>
  </w:style>
  <w:style w:type="character" w:styleId="a6">
    <w:name w:val="page number"/>
    <w:qFormat/>
    <w:rPr>
      <w:rFonts w:ascii="Times New Roman" w:hAnsi="Times New Roman" w:cs="Times New Roman"/>
    </w:rPr>
  </w:style>
  <w:style w:type="character" w:styleId="a7">
    <w:name w:val="Strong"/>
    <w:qFormat/>
    <w:rPr>
      <w:b/>
      <w:bCs/>
    </w:rPr>
  </w:style>
  <w:style w:type="paragraph" w:styleId="a8">
    <w:name w:val="Balloon Text"/>
    <w:basedOn w:val="a0"/>
    <w:qFormat/>
    <w:rPr>
      <w:rFonts w:ascii="Tahoma" w:hAnsi="Tahoma" w:cs="Tahoma"/>
      <w:sz w:val="16"/>
      <w:szCs w:val="16"/>
    </w:rPr>
  </w:style>
  <w:style w:type="paragraph" w:styleId="a9">
    <w:name w:val="caption"/>
    <w:basedOn w:val="a0"/>
    <w:next w:val="a0"/>
    <w:qFormat/>
    <w:pPr>
      <w:suppressLineNumbers/>
      <w:spacing w:before="120" w:after="120"/>
    </w:pPr>
    <w:rPr>
      <w:rFonts w:cs="Mangal"/>
      <w:i/>
      <w:iCs/>
      <w:szCs w:val="24"/>
    </w:rPr>
  </w:style>
  <w:style w:type="paragraph" w:styleId="aa">
    <w:name w:val="annotation text"/>
    <w:basedOn w:val="a0"/>
    <w:uiPriority w:val="99"/>
    <w:unhideWhenUsed/>
    <w:qFormat/>
  </w:style>
  <w:style w:type="paragraph" w:styleId="ab">
    <w:name w:val="annotation subject"/>
    <w:basedOn w:val="10"/>
    <w:next w:val="10"/>
    <w:qFormat/>
    <w:rPr>
      <w:b/>
      <w:bCs/>
    </w:rPr>
  </w:style>
  <w:style w:type="paragraph" w:customStyle="1" w:styleId="10">
    <w:name w:val="Текст примечания1"/>
    <w:basedOn w:val="a0"/>
    <w:qFormat/>
    <w:rPr>
      <w:sz w:val="20"/>
    </w:rPr>
  </w:style>
  <w:style w:type="paragraph" w:styleId="ac">
    <w:name w:val="footnote text"/>
    <w:basedOn w:val="a0"/>
    <w:qFormat/>
    <w:rPr>
      <w:rFonts w:ascii="Times New Roman" w:hAnsi="Times New Roman" w:cs="Times New Roman"/>
      <w:sz w:val="20"/>
    </w:rPr>
  </w:style>
  <w:style w:type="paragraph" w:styleId="ad">
    <w:name w:val="header"/>
    <w:basedOn w:val="a0"/>
    <w:qFormat/>
    <w:pPr>
      <w:jc w:val="both"/>
    </w:pPr>
    <w:rPr>
      <w:sz w:val="22"/>
    </w:rPr>
  </w:style>
  <w:style w:type="paragraph" w:styleId="ae">
    <w:name w:val="Body Text"/>
    <w:basedOn w:val="a0"/>
    <w:qFormat/>
    <w:pPr>
      <w:spacing w:before="40" w:after="40"/>
    </w:pPr>
    <w:rPr>
      <w:rFonts w:ascii="Times New Roman" w:hAnsi="Times New Roman" w:cs="Times New Roman"/>
      <w:sz w:val="20"/>
    </w:rPr>
  </w:style>
  <w:style w:type="paragraph" w:styleId="11">
    <w:name w:val="toc 1"/>
    <w:basedOn w:val="a0"/>
    <w:next w:val="a0"/>
    <w:qFormat/>
    <w:pPr>
      <w:spacing w:before="120" w:after="120"/>
    </w:pPr>
    <w:rPr>
      <w:rFonts w:ascii="Times New Roman" w:hAnsi="Times New Roman" w:cs="Times New Roman"/>
      <w:b/>
      <w:caps/>
      <w:sz w:val="20"/>
    </w:rPr>
  </w:style>
  <w:style w:type="paragraph" w:styleId="21">
    <w:name w:val="toc 2"/>
    <w:basedOn w:val="a0"/>
    <w:next w:val="a0"/>
    <w:qFormat/>
    <w:pPr>
      <w:ind w:left="240"/>
    </w:pPr>
  </w:style>
  <w:style w:type="paragraph" w:styleId="af">
    <w:name w:val="Body Text Indent"/>
    <w:basedOn w:val="a0"/>
    <w:qFormat/>
    <w:rPr>
      <w:sz w:val="16"/>
    </w:rPr>
  </w:style>
  <w:style w:type="paragraph" w:styleId="22">
    <w:name w:val="List Bullet 2"/>
    <w:basedOn w:val="a0"/>
    <w:qFormat/>
    <w:pPr>
      <w:ind w:left="566" w:hanging="283"/>
      <w:jc w:val="both"/>
    </w:pPr>
    <w:rPr>
      <w:sz w:val="20"/>
    </w:rPr>
  </w:style>
  <w:style w:type="paragraph" w:styleId="af0">
    <w:name w:val="footer"/>
    <w:basedOn w:val="a0"/>
    <w:qFormat/>
    <w:pPr>
      <w:jc w:val="both"/>
    </w:pPr>
    <w:rPr>
      <w:sz w:val="22"/>
    </w:rPr>
  </w:style>
  <w:style w:type="paragraph" w:styleId="af1">
    <w:name w:val="List"/>
    <w:basedOn w:val="a0"/>
    <w:qFormat/>
    <w:pPr>
      <w:ind w:left="283" w:hanging="283"/>
    </w:pPr>
  </w:style>
  <w:style w:type="paragraph" w:styleId="af2">
    <w:name w:val="Normal (Web)"/>
    <w:basedOn w:val="a0"/>
    <w:uiPriority w:val="99"/>
    <w:qFormat/>
    <w:pPr>
      <w:spacing w:before="100" w:after="100"/>
    </w:pPr>
    <w:rPr>
      <w:sz w:val="20"/>
    </w:rPr>
  </w:style>
  <w:style w:type="paragraph" w:styleId="af3">
    <w:name w:val="Subtitle"/>
    <w:basedOn w:val="12"/>
    <w:next w:val="ae"/>
    <w:qFormat/>
    <w:pPr>
      <w:spacing w:before="60" w:after="120"/>
    </w:pPr>
    <w:rPr>
      <w:sz w:val="36"/>
      <w:szCs w:val="36"/>
    </w:rPr>
  </w:style>
  <w:style w:type="paragraph" w:customStyle="1" w:styleId="12">
    <w:name w:val="Заголовок1"/>
    <w:basedOn w:val="a0"/>
    <w:next w:val="ae"/>
    <w:qFormat/>
    <w:pPr>
      <w:jc w:val="center"/>
    </w:pPr>
    <w:rPr>
      <w:rFonts w:ascii="Times New Roman" w:hAnsi="Times New Roman" w:cs="Times New Roman"/>
      <w:b/>
      <w:sz w:val="22"/>
    </w:rPr>
  </w:style>
  <w:style w:type="table" w:styleId="af4">
    <w:name w:val="Table Grid"/>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5">
    <w:name w:val="Символ сноски"/>
    <w:qFormat/>
    <w:rPr>
      <w:vertAlign w:val="superscript"/>
    </w:rPr>
  </w:style>
  <w:style w:type="character" w:customStyle="1" w:styleId="WW8Num6z3">
    <w:name w:val="WW8Num6z3"/>
    <w:qFormat/>
  </w:style>
  <w:style w:type="character" w:customStyle="1" w:styleId="WW8Num1z6">
    <w:name w:val="WW8Num1z6"/>
    <w:qFormat/>
  </w:style>
  <w:style w:type="character" w:customStyle="1" w:styleId="WW8Num3z2">
    <w:name w:val="WW8Num3z2"/>
    <w:qFormat/>
  </w:style>
  <w:style w:type="character" w:customStyle="1" w:styleId="WW8Num8z0">
    <w:name w:val="WW8Num8z0"/>
    <w:qFormat/>
    <w:rPr>
      <w:rFonts w:ascii="Wingdings" w:hAnsi="Wingdings" w:cs="Wingdings"/>
      <w:sz w:val="16"/>
    </w:rPr>
  </w:style>
  <w:style w:type="character" w:customStyle="1" w:styleId="WW8Num6z0">
    <w:name w:val="WW8Num6z0"/>
    <w:qFormat/>
    <w:rPr>
      <w:rFonts w:ascii="Times New Roman" w:hAnsi="Times New Roman" w:cs="Times New Roman"/>
      <w:b/>
      <w:kern w:val="2"/>
      <w:sz w:val="22"/>
      <w:szCs w:val="22"/>
    </w:rPr>
  </w:style>
  <w:style w:type="character" w:customStyle="1" w:styleId="WW8Num7z4">
    <w:name w:val="WW8Num7z4"/>
    <w:qFormat/>
  </w:style>
  <w:style w:type="character" w:customStyle="1" w:styleId="WW8Num1z0">
    <w:name w:val="WW8Num1z0"/>
    <w:qFormat/>
  </w:style>
  <w:style w:type="character" w:customStyle="1" w:styleId="WW8Num4z0">
    <w:name w:val="WW8Num4z0"/>
    <w:qFormat/>
  </w:style>
  <w:style w:type="character" w:customStyle="1" w:styleId="WW8Num6z5">
    <w:name w:val="WW8Num6z5"/>
    <w:qFormat/>
  </w:style>
  <w:style w:type="character" w:customStyle="1" w:styleId="WW8Num6z1">
    <w:name w:val="WW8Num6z1"/>
    <w:qFormat/>
    <w:rPr>
      <w:rFonts w:ascii="Times New Roman" w:hAnsi="Times New Roman" w:cs="Times New Roman"/>
      <w:color w:val="auto"/>
      <w:sz w:val="22"/>
      <w:szCs w:val="22"/>
      <w:lang w:val="en-US"/>
    </w:rPr>
  </w:style>
  <w:style w:type="character" w:customStyle="1" w:styleId="WW8Num6z2">
    <w:name w:val="WW8Num6z2"/>
    <w:qFormat/>
  </w:style>
  <w:style w:type="character" w:customStyle="1" w:styleId="WW8Num7z2">
    <w:name w:val="WW8Num7z2"/>
    <w:qFormat/>
  </w:style>
  <w:style w:type="character" w:customStyle="1" w:styleId="WW8Num6z8">
    <w:name w:val="WW8Num6z8"/>
    <w:qFormat/>
  </w:style>
  <w:style w:type="character" w:customStyle="1" w:styleId="30">
    <w:name w:val="Основной шрифт абзаца3"/>
    <w:qFormat/>
  </w:style>
  <w:style w:type="character" w:customStyle="1" w:styleId="WW8Num2z5">
    <w:name w:val="WW8Num2z5"/>
    <w:qFormat/>
  </w:style>
  <w:style w:type="character" w:customStyle="1" w:styleId="WW8Num2z2">
    <w:name w:val="WW8Num2z2"/>
    <w:qFormat/>
  </w:style>
  <w:style w:type="character" w:customStyle="1" w:styleId="WW8Num1z1">
    <w:name w:val="WW8Num1z1"/>
    <w:qFormat/>
    <w:rPr>
      <w:color w:val="auto"/>
    </w:rPr>
  </w:style>
  <w:style w:type="character" w:customStyle="1" w:styleId="WW8Num3z4">
    <w:name w:val="WW8Num3z4"/>
    <w:qFormat/>
  </w:style>
  <w:style w:type="character" w:customStyle="1" w:styleId="WW8Num3z8">
    <w:name w:val="WW8Num3z8"/>
    <w:qFormat/>
  </w:style>
  <w:style w:type="character" w:customStyle="1" w:styleId="WW8Num7z1">
    <w:name w:val="WW8Num7z1"/>
    <w:qFormat/>
    <w:rPr>
      <w:rFonts w:ascii="Times New Roman" w:hAnsi="Times New Roman" w:cs="Times New Roman"/>
      <w:color w:val="auto"/>
      <w:sz w:val="22"/>
      <w:szCs w:val="22"/>
      <w:lang w:val="en-US"/>
    </w:rPr>
  </w:style>
  <w:style w:type="character" w:customStyle="1" w:styleId="WW8Num1z4">
    <w:name w:val="WW8Num1z4"/>
    <w:qFormat/>
  </w:style>
  <w:style w:type="character" w:customStyle="1" w:styleId="af6">
    <w:name w:val="Нижний колонтитул Знак"/>
    <w:qFormat/>
    <w:rPr>
      <w:rFonts w:ascii="Arial" w:hAnsi="Arial" w:cs="Arial"/>
      <w:sz w:val="22"/>
    </w:rPr>
  </w:style>
  <w:style w:type="character" w:customStyle="1" w:styleId="WW8Num7z0">
    <w:name w:val="WW8Num7z0"/>
    <w:qFormat/>
    <w:rPr>
      <w:rFonts w:ascii="Times New Roman" w:hAnsi="Times New Roman" w:cs="Times New Roman"/>
      <w:b/>
      <w:kern w:val="2"/>
      <w:sz w:val="22"/>
      <w:szCs w:val="22"/>
    </w:rPr>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rPr>
  </w:style>
  <w:style w:type="character" w:customStyle="1" w:styleId="WW8Num1z5">
    <w:name w:val="WW8Num1z5"/>
    <w:qFormat/>
  </w:style>
  <w:style w:type="character" w:customStyle="1" w:styleId="WW8Num3z3">
    <w:name w:val="WW8Num3z3"/>
    <w:qFormat/>
  </w:style>
  <w:style w:type="character" w:customStyle="1" w:styleId="13">
    <w:name w:val="Основной шрифт абзаца1"/>
    <w:qFormat/>
  </w:style>
  <w:style w:type="character" w:customStyle="1" w:styleId="WW8Num5z0">
    <w:name w:val="WW8Num5z0"/>
    <w:qFormat/>
    <w:rPr>
      <w:rFonts w:ascii="Wingdings" w:hAnsi="Wingdings" w:cs="Wingdings"/>
      <w:sz w:val="16"/>
    </w:rPr>
  </w:style>
  <w:style w:type="character" w:customStyle="1" w:styleId="23">
    <w:name w:val="Основной шрифт абзаца2"/>
    <w:qFormat/>
  </w:style>
  <w:style w:type="character" w:customStyle="1" w:styleId="WW8Num1z7">
    <w:name w:val="WW8Num1z7"/>
    <w:qFormat/>
  </w:style>
  <w:style w:type="character" w:customStyle="1" w:styleId="WW8Num3z5">
    <w:name w:val="WW8Num3z5"/>
    <w:qFormat/>
  </w:style>
  <w:style w:type="character" w:customStyle="1" w:styleId="WW8Num7z8">
    <w:name w:val="WW8Num7z8"/>
    <w:qFormat/>
  </w:style>
  <w:style w:type="character" w:customStyle="1" w:styleId="24">
    <w:name w:val="Заголовок 2 Знак"/>
    <w:qFormat/>
    <w:rPr>
      <w:sz w:val="24"/>
      <w:lang w:val="en-US"/>
    </w:rPr>
  </w:style>
  <w:style w:type="character" w:customStyle="1" w:styleId="WW8Num3z7">
    <w:name w:val="WW8Num3z7"/>
    <w:qFormat/>
  </w:style>
  <w:style w:type="character" w:customStyle="1" w:styleId="WW8Num7z5">
    <w:name w:val="WW8Num7z5"/>
    <w:qFormat/>
  </w:style>
  <w:style w:type="character" w:customStyle="1" w:styleId="af7">
    <w:name w:val="Текст примечания Знак"/>
    <w:qFormat/>
    <w:rPr>
      <w:rFonts w:ascii="Arial" w:hAnsi="Arial" w:cs="Arial"/>
    </w:rPr>
  </w:style>
  <w:style w:type="character" w:customStyle="1" w:styleId="WW8Num2z6">
    <w:name w:val="WW8Num2z6"/>
    <w:qFormat/>
  </w:style>
  <w:style w:type="character" w:customStyle="1" w:styleId="WW8Num6z6">
    <w:name w:val="WW8Num6z6"/>
    <w:qFormat/>
  </w:style>
  <w:style w:type="character" w:customStyle="1" w:styleId="WW8Num7z3">
    <w:name w:val="WW8Num7z3"/>
    <w:qFormat/>
  </w:style>
  <w:style w:type="character" w:customStyle="1" w:styleId="WW8Num7z7">
    <w:name w:val="WW8Num7z7"/>
    <w:qFormat/>
  </w:style>
  <w:style w:type="character" w:customStyle="1" w:styleId="WW8Num9z0">
    <w:name w:val="WW8Num9z0"/>
    <w:qFormat/>
  </w:style>
  <w:style w:type="character" w:customStyle="1" w:styleId="WW8Num2z3">
    <w:name w:val="WW8Num2z3"/>
    <w:qFormat/>
  </w:style>
  <w:style w:type="character" w:customStyle="1" w:styleId="WW8Num2z1">
    <w:name w:val="WW8Num2z1"/>
    <w:qFormat/>
    <w:rPr>
      <w:rFonts w:ascii="Times New Roman" w:hAnsi="Times New Roman" w:cs="Times New Roman"/>
      <w:color w:val="auto"/>
      <w:sz w:val="22"/>
      <w:szCs w:val="22"/>
      <w:lang w:val="en-US"/>
    </w:rPr>
  </w:style>
  <w:style w:type="character" w:customStyle="1" w:styleId="WW8Num1z8">
    <w:name w:val="WW8Num1z8"/>
    <w:qFormat/>
  </w:style>
  <w:style w:type="character" w:customStyle="1" w:styleId="WW8Num6z4">
    <w:name w:val="WW8Num6z4"/>
    <w:qFormat/>
  </w:style>
  <w:style w:type="character" w:customStyle="1" w:styleId="WW8Num7z6">
    <w:name w:val="WW8Num7z6"/>
    <w:qFormat/>
  </w:style>
  <w:style w:type="character" w:customStyle="1" w:styleId="WW8Num2z0">
    <w:name w:val="WW8Num2z0"/>
    <w:qFormat/>
    <w:rPr>
      <w:rFonts w:ascii="Liberation Serif" w:hAnsi="Liberation Serif" w:cs="Liberation Serif"/>
    </w:rPr>
  </w:style>
  <w:style w:type="character" w:customStyle="1" w:styleId="WW8Num1z3">
    <w:name w:val="WW8Num1z3"/>
    <w:qFormat/>
  </w:style>
  <w:style w:type="character" w:customStyle="1" w:styleId="WW8Num6z7">
    <w:name w:val="WW8Num6z7"/>
    <w:qFormat/>
  </w:style>
  <w:style w:type="character" w:customStyle="1" w:styleId="14">
    <w:name w:val="Знак примечания1"/>
    <w:qFormat/>
    <w:rPr>
      <w:sz w:val="16"/>
      <w:szCs w:val="16"/>
    </w:rPr>
  </w:style>
  <w:style w:type="character" w:customStyle="1" w:styleId="WW8Num1z2">
    <w:name w:val="WW8Num1z2"/>
    <w:qFormat/>
  </w:style>
  <w:style w:type="character" w:customStyle="1" w:styleId="WW8Num3z6">
    <w:name w:val="WW8Num3z6"/>
    <w:qFormat/>
  </w:style>
  <w:style w:type="character" w:customStyle="1" w:styleId="WW8Num3z1">
    <w:name w:val="WW8Num3z1"/>
    <w:qFormat/>
  </w:style>
  <w:style w:type="character" w:customStyle="1" w:styleId="WW8Num2z4">
    <w:name w:val="WW8Num2z4"/>
    <w:qFormat/>
  </w:style>
  <w:style w:type="character" w:customStyle="1" w:styleId="WW8Num2z7">
    <w:name w:val="WW8Num2z7"/>
    <w:qFormat/>
  </w:style>
  <w:style w:type="paragraph" w:customStyle="1" w:styleId="Heading">
    <w:name w:val="Heading"/>
    <w:basedOn w:val="a0"/>
    <w:next w:val="ae"/>
    <w:qFormat/>
    <w:pPr>
      <w:keepNext/>
      <w:spacing w:before="240" w:after="120"/>
    </w:pPr>
    <w:rPr>
      <w:rFonts w:ascii="Liberation Sans" w:eastAsia="Noto Sans CJK SC" w:hAnsi="Liberation Sans" w:cs="Noto Sans Devanagari"/>
      <w:sz w:val="28"/>
      <w:szCs w:val="28"/>
    </w:rPr>
  </w:style>
  <w:style w:type="paragraph" w:customStyle="1" w:styleId="Index">
    <w:name w:val="Index"/>
    <w:basedOn w:val="a0"/>
    <w:qFormat/>
    <w:pPr>
      <w:suppressLineNumbers/>
    </w:pPr>
    <w:rPr>
      <w:rFonts w:cs="Noto Sans Devanagari"/>
    </w:rPr>
  </w:style>
  <w:style w:type="paragraph" w:customStyle="1" w:styleId="HeaderandFooter">
    <w:name w:val="Header and Footer"/>
    <w:basedOn w:val="a0"/>
    <w:qFormat/>
  </w:style>
  <w:style w:type="paragraph" w:styleId="af8">
    <w:name w:val="List Paragraph"/>
    <w:basedOn w:val="a0"/>
    <w:qFormat/>
    <w:pPr>
      <w:ind w:left="708"/>
    </w:pPr>
  </w:style>
  <w:style w:type="paragraph" w:customStyle="1" w:styleId="15">
    <w:name w:val="Название1"/>
    <w:basedOn w:val="16"/>
    <w:qFormat/>
    <w:pPr>
      <w:jc w:val="center"/>
    </w:pPr>
    <w:rPr>
      <w:b/>
      <w:sz w:val="22"/>
    </w:rPr>
  </w:style>
  <w:style w:type="paragraph" w:customStyle="1" w:styleId="16">
    <w:name w:val="Обычный1"/>
    <w:qFormat/>
    <w:pPr>
      <w:suppressAutoHyphens/>
    </w:pPr>
    <w:rPr>
      <w:rFonts w:ascii="Arial" w:hAnsi="Arial" w:cs="Arial"/>
      <w:lang w:eastAsia="zh-CN"/>
    </w:rPr>
  </w:style>
  <w:style w:type="paragraph" w:customStyle="1" w:styleId="25">
    <w:name w:val="Название объекта2"/>
    <w:basedOn w:val="a0"/>
    <w:qFormat/>
    <w:pPr>
      <w:suppressLineNumbers/>
      <w:spacing w:before="120" w:after="120"/>
    </w:pPr>
    <w:rPr>
      <w:rFonts w:cs="Mangal"/>
      <w:i/>
      <w:iCs/>
      <w:szCs w:val="24"/>
    </w:rPr>
  </w:style>
  <w:style w:type="paragraph" w:customStyle="1" w:styleId="17">
    <w:name w:val="Список 1"/>
    <w:basedOn w:val="ae"/>
    <w:qFormat/>
    <w:pPr>
      <w:spacing w:before="60"/>
      <w:ind w:left="1135" w:hanging="284"/>
    </w:pPr>
  </w:style>
  <w:style w:type="paragraph" w:customStyle="1" w:styleId="af9">
    <w:name w:val="Содержимое врезки"/>
    <w:basedOn w:val="a0"/>
    <w:qFormat/>
  </w:style>
  <w:style w:type="paragraph" w:customStyle="1" w:styleId="PlainText1">
    <w:name w:val="Plain Text1"/>
    <w:basedOn w:val="a0"/>
    <w:qFormat/>
    <w:pPr>
      <w:spacing w:line="360" w:lineRule="auto"/>
    </w:pPr>
    <w:rPr>
      <w:rFonts w:ascii="Courier New" w:hAnsi="Courier New" w:cs="Courier New"/>
    </w:rPr>
  </w:style>
  <w:style w:type="paragraph" w:customStyle="1" w:styleId="32">
    <w:name w:val="Основной текст с отступом 32"/>
    <w:basedOn w:val="a0"/>
    <w:qFormat/>
    <w:pPr>
      <w:keepNext/>
      <w:ind w:left="284"/>
      <w:jc w:val="center"/>
    </w:pPr>
    <w:rPr>
      <w:b/>
      <w:sz w:val="22"/>
      <w:lang w:val="en-US"/>
    </w:rPr>
  </w:style>
  <w:style w:type="paragraph" w:customStyle="1" w:styleId="1H1">
    <w:name w:val="Заголовок 1.H1"/>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40"/>
    </w:rPr>
  </w:style>
  <w:style w:type="paragraph" w:customStyle="1" w:styleId="18">
    <w:name w:val="Название объекта1"/>
    <w:basedOn w:val="a0"/>
    <w:qFormat/>
    <w:pPr>
      <w:spacing w:before="480" w:after="240"/>
      <w:ind w:firstLine="425"/>
      <w:jc w:val="center"/>
    </w:pPr>
    <w:rPr>
      <w:b/>
      <w:sz w:val="22"/>
    </w:rPr>
  </w:style>
  <w:style w:type="paragraph" w:customStyle="1" w:styleId="2H2h2Numberedtext3">
    <w:name w:val="Заголовок 2.H2.h2.Numbered text 3"/>
    <w:basedOn w:val="18"/>
    <w:next w:val="a0"/>
    <w:qFormat/>
    <w:pPr>
      <w:keepNext/>
      <w:keepLines/>
      <w:pBdr>
        <w:top w:val="single" w:sz="6" w:space="16" w:color="000000"/>
      </w:pBdr>
      <w:spacing w:before="120" w:after="60" w:line="320" w:lineRule="atLeast"/>
      <w:ind w:firstLine="0"/>
      <w:jc w:val="left"/>
    </w:pPr>
    <w:rPr>
      <w:spacing w:val="-20"/>
      <w:kern w:val="2"/>
      <w:sz w:val="24"/>
    </w:rPr>
  </w:style>
  <w:style w:type="paragraph" w:customStyle="1" w:styleId="Att">
    <w:name w:val="Att"/>
    <w:basedOn w:val="a0"/>
    <w:qFormat/>
    <w:pPr>
      <w:spacing w:before="240" w:line="280" w:lineRule="atLeast"/>
      <w:ind w:firstLine="567"/>
      <w:jc w:val="both"/>
    </w:pPr>
    <w:rPr>
      <w:lang w:val="en-GB"/>
    </w:rPr>
  </w:style>
  <w:style w:type="paragraph" w:customStyle="1" w:styleId="Style1">
    <w:name w:val="Style1"/>
    <w:basedOn w:val="a0"/>
    <w:qFormat/>
    <w:pPr>
      <w:spacing w:before="120" w:line="280" w:lineRule="atLeast"/>
      <w:ind w:left="360" w:hanging="360"/>
      <w:jc w:val="both"/>
    </w:pPr>
    <w:rPr>
      <w:lang w:val="en-GB"/>
    </w:rPr>
  </w:style>
  <w:style w:type="paragraph" w:customStyle="1" w:styleId="a">
    <w:name w:val="Ном_таб"/>
    <w:basedOn w:val="a0"/>
    <w:qFormat/>
    <w:pPr>
      <w:widowControl w:val="0"/>
      <w:numPr>
        <w:numId w:val="2"/>
      </w:numPr>
      <w:spacing w:line="360" w:lineRule="auto"/>
      <w:jc w:val="center"/>
    </w:pPr>
    <w:rPr>
      <w:rFonts w:ascii="Times New Roman" w:hAnsi="Times New Roman" w:cs="Times New Roman"/>
    </w:rPr>
  </w:style>
  <w:style w:type="paragraph" w:customStyle="1" w:styleId="afa">
    <w:name w:val="Обычный_"/>
    <w:basedOn w:val="a0"/>
    <w:qFormat/>
    <w:pPr>
      <w:widowControl w:val="0"/>
      <w:spacing w:line="360" w:lineRule="auto"/>
      <w:ind w:firstLine="720"/>
      <w:jc w:val="both"/>
    </w:pPr>
    <w:rPr>
      <w:rFonts w:ascii="Times New Roman" w:hAnsi="Times New Roman" w:cs="Times New Roman"/>
    </w:rPr>
  </w:style>
  <w:style w:type="paragraph" w:styleId="afb">
    <w:name w:val="No Spacing"/>
    <w:qFormat/>
    <w:pPr>
      <w:suppressAutoHyphens/>
    </w:pPr>
    <w:rPr>
      <w:rFonts w:ascii="Calibri" w:hAnsi="Calibri" w:cs="Calibri"/>
      <w:sz w:val="22"/>
      <w:szCs w:val="22"/>
      <w:lang w:eastAsia="zh-CN"/>
    </w:rPr>
  </w:style>
  <w:style w:type="paragraph" w:customStyle="1" w:styleId="19">
    <w:name w:val="Цитата1"/>
    <w:basedOn w:val="a0"/>
    <w:qFormat/>
    <w:pPr>
      <w:spacing w:before="40" w:after="40"/>
      <w:ind w:left="317" w:right="-74" w:hanging="317"/>
    </w:pPr>
    <w:rPr>
      <w:rFonts w:ascii="Times New Roman" w:hAnsi="Times New Roman" w:cs="Times New Roman"/>
    </w:rPr>
  </w:style>
  <w:style w:type="paragraph" w:customStyle="1" w:styleId="UL">
    <w:name w:val="Маркированный список.UL"/>
    <w:basedOn w:val="af1"/>
    <w:qFormat/>
    <w:pPr>
      <w:numPr>
        <w:numId w:val="3"/>
      </w:numPr>
      <w:tabs>
        <w:tab w:val="left" w:pos="3345"/>
      </w:tabs>
      <w:spacing w:after="120" w:line="240" w:lineRule="atLeast"/>
      <w:jc w:val="both"/>
    </w:pPr>
    <w:rPr>
      <w:spacing w:val="-5"/>
      <w:sz w:val="20"/>
    </w:rPr>
  </w:style>
  <w:style w:type="paragraph" w:customStyle="1" w:styleId="210">
    <w:name w:val="Основной текст 21"/>
    <w:basedOn w:val="16"/>
    <w:qFormat/>
    <w:pPr>
      <w:ind w:right="425"/>
      <w:jc w:val="both"/>
    </w:pPr>
    <w:rPr>
      <w:sz w:val="24"/>
    </w:rPr>
  </w:style>
  <w:style w:type="paragraph" w:customStyle="1" w:styleId="31">
    <w:name w:val="Основной текст с отступом 31"/>
    <w:basedOn w:val="16"/>
    <w:qFormat/>
    <w:pPr>
      <w:ind w:firstLine="709"/>
      <w:jc w:val="both"/>
    </w:pPr>
    <w:rPr>
      <w:sz w:val="24"/>
    </w:rPr>
  </w:style>
  <w:style w:type="paragraph" w:customStyle="1" w:styleId="afc">
    <w:name w:val="Блочная цитата"/>
    <w:basedOn w:val="a0"/>
    <w:qFormat/>
    <w:pPr>
      <w:spacing w:after="283"/>
      <w:ind w:left="567" w:right="567"/>
    </w:pPr>
  </w:style>
  <w:style w:type="paragraph" w:customStyle="1" w:styleId="1a">
    <w:name w:val="Указатель1"/>
    <w:basedOn w:val="a0"/>
    <w:qFormat/>
    <w:pPr>
      <w:suppressLineNumbers/>
    </w:pPr>
    <w:rPr>
      <w:rFonts w:cs="Mangal"/>
    </w:rPr>
  </w:style>
  <w:style w:type="paragraph" w:customStyle="1" w:styleId="2">
    <w:name w:val="Стиль2"/>
    <w:basedOn w:val="a0"/>
    <w:qFormat/>
    <w:pPr>
      <w:numPr>
        <w:numId w:val="4"/>
      </w:numPr>
      <w:spacing w:before="60" w:after="60"/>
      <w:jc w:val="both"/>
    </w:pPr>
  </w:style>
  <w:style w:type="paragraph" w:customStyle="1" w:styleId="Nienieoea">
    <w:name w:val="Nienie_oe?a"/>
    <w:basedOn w:val="Iauiue"/>
    <w:qFormat/>
    <w:pPr>
      <w:spacing w:line="360" w:lineRule="auto"/>
      <w:jc w:val="both"/>
    </w:pPr>
    <w:rPr>
      <w:sz w:val="24"/>
    </w:rPr>
  </w:style>
  <w:style w:type="paragraph" w:customStyle="1" w:styleId="Iauiue">
    <w:name w:val="Iau?iue"/>
    <w:qFormat/>
    <w:pPr>
      <w:widowControl w:val="0"/>
      <w:suppressAutoHyphens/>
    </w:pPr>
    <w:rPr>
      <w:rFonts w:ascii="Calibri" w:hAnsi="Calibri"/>
      <w:lang w:eastAsia="zh-CN"/>
    </w:rPr>
  </w:style>
  <w:style w:type="paragraph" w:customStyle="1" w:styleId="1b">
    <w:name w:val="Знак1 Знак Знак Знак Знак Знак Знак"/>
    <w:basedOn w:val="a0"/>
    <w:qFormat/>
    <w:pPr>
      <w:spacing w:after="160" w:line="240" w:lineRule="exact"/>
    </w:pPr>
    <w:rPr>
      <w:rFonts w:ascii="Verdana" w:hAnsi="Verdana" w:cs="Verdana"/>
      <w:szCs w:val="24"/>
      <w:lang w:val="en-US"/>
    </w:rPr>
  </w:style>
  <w:style w:type="paragraph" w:customStyle="1" w:styleId="90">
    <w:name w:val="оглавление 9"/>
    <w:basedOn w:val="a0"/>
    <w:next w:val="a0"/>
    <w:qFormat/>
    <w:pPr>
      <w:ind w:left="1600"/>
    </w:pPr>
    <w:rPr>
      <w:sz w:val="20"/>
    </w:rPr>
  </w:style>
  <w:style w:type="paragraph" w:customStyle="1" w:styleId="220">
    <w:name w:val="Основной текст 22"/>
    <w:basedOn w:val="a0"/>
    <w:qFormat/>
    <w:pPr>
      <w:ind w:right="-74"/>
      <w:jc w:val="both"/>
    </w:pPr>
    <w:rPr>
      <w:sz w:val="16"/>
    </w:rPr>
  </w:style>
  <w:style w:type="paragraph" w:customStyle="1" w:styleId="afd">
    <w:name w:val="Содержимое таблицы"/>
    <w:basedOn w:val="a0"/>
    <w:qFormat/>
    <w:pPr>
      <w:suppressLineNumbers/>
    </w:pPr>
  </w:style>
  <w:style w:type="paragraph" w:customStyle="1" w:styleId="3H3h3">
    <w:name w:val="Заголовок 3.H3.h3"/>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24"/>
    </w:rPr>
  </w:style>
  <w:style w:type="paragraph" w:customStyle="1" w:styleId="1c">
    <w:name w:val="Текст1"/>
    <w:basedOn w:val="16"/>
    <w:qFormat/>
    <w:pPr>
      <w:spacing w:line="360" w:lineRule="auto"/>
    </w:pPr>
    <w:rPr>
      <w:rFonts w:ascii="Courier New" w:hAnsi="Courier New" w:cs="Courier New"/>
      <w:sz w:val="24"/>
    </w:rPr>
  </w:style>
  <w:style w:type="paragraph" w:customStyle="1" w:styleId="1d">
    <w:name w:val="заголовок 1"/>
    <w:basedOn w:val="a0"/>
    <w:next w:val="a0"/>
    <w:qFormat/>
    <w:pPr>
      <w:keepNext/>
      <w:spacing w:before="240" w:after="60"/>
      <w:jc w:val="center"/>
    </w:pPr>
    <w:rPr>
      <w:b/>
      <w:kern w:val="2"/>
      <w:sz w:val="28"/>
    </w:rPr>
  </w:style>
  <w:style w:type="paragraph" w:customStyle="1" w:styleId="26">
    <w:name w:val="Указатель2"/>
    <w:basedOn w:val="a0"/>
    <w:qFormat/>
    <w:pPr>
      <w:suppressLineNumbers/>
    </w:pPr>
    <w:rPr>
      <w:rFonts w:cs="Mangal"/>
    </w:rPr>
  </w:style>
  <w:style w:type="paragraph" w:customStyle="1" w:styleId="afe">
    <w:name w:val="Текст_таб"/>
    <w:basedOn w:val="afa"/>
    <w:qFormat/>
    <w:pPr>
      <w:ind w:left="75" w:firstLine="0"/>
      <w:jc w:val="left"/>
    </w:pPr>
  </w:style>
  <w:style w:type="paragraph" w:customStyle="1" w:styleId="1e">
    <w:name w:val="Маркированный список1"/>
    <w:basedOn w:val="a0"/>
    <w:qFormat/>
    <w:pPr>
      <w:spacing w:before="60" w:after="60"/>
      <w:ind w:right="-74"/>
    </w:pPr>
    <w:rPr>
      <w:rFonts w:ascii="Times New Roman" w:hAnsi="Times New Roman" w:cs="Times New Roman"/>
      <w:sz w:val="20"/>
    </w:rPr>
  </w:style>
  <w:style w:type="paragraph" w:customStyle="1" w:styleId="TOCBase">
    <w:name w:val="TOC Base"/>
    <w:basedOn w:val="a0"/>
    <w:qFormat/>
    <w:pPr>
      <w:spacing w:after="240" w:line="240" w:lineRule="atLeast"/>
      <w:jc w:val="both"/>
    </w:pPr>
    <w:rPr>
      <w:spacing w:val="-5"/>
      <w:sz w:val="20"/>
    </w:rPr>
  </w:style>
  <w:style w:type="paragraph" w:customStyle="1" w:styleId="aff">
    <w:name w:val="Заголовок таблицы"/>
    <w:basedOn w:val="afd"/>
    <w:qFormat/>
    <w:pPr>
      <w:jc w:val="center"/>
    </w:pPr>
    <w:rPr>
      <w:b/>
      <w:bCs/>
    </w:rPr>
  </w:style>
  <w:style w:type="paragraph" w:customStyle="1" w:styleId="33">
    <w:name w:val="заголовок 3"/>
    <w:basedOn w:val="a0"/>
    <w:next w:val="a0"/>
    <w:qFormat/>
    <w:pPr>
      <w:keepNext/>
      <w:spacing w:before="240" w:after="60"/>
    </w:pPr>
    <w:rPr>
      <w:b/>
    </w:rPr>
  </w:style>
  <w:style w:type="paragraph" w:customStyle="1" w:styleId="-">
    <w:name w:val="ìàðê-"/>
    <w:basedOn w:val="a0"/>
    <w:qFormat/>
    <w:pPr>
      <w:spacing w:line="360" w:lineRule="auto"/>
      <w:jc w:val="both"/>
    </w:pPr>
    <w:rPr>
      <w:rFonts w:ascii="Times New Roman" w:hAnsi="Times New Roman" w:cs="Times New Roman"/>
    </w:rPr>
  </w:style>
  <w:style w:type="paragraph" w:customStyle="1" w:styleId="1f">
    <w:name w:val="Знак1"/>
    <w:basedOn w:val="a0"/>
    <w:qFormat/>
    <w:pPr>
      <w:spacing w:after="160" w:line="240" w:lineRule="exact"/>
    </w:pPr>
    <w:rPr>
      <w:rFonts w:ascii="Verdana" w:hAnsi="Verdana" w:cs="Verdana"/>
      <w:szCs w:val="24"/>
      <w:lang w:val="en-US"/>
    </w:rPr>
  </w:style>
  <w:style w:type="paragraph" w:customStyle="1" w:styleId="27">
    <w:name w:val="Заголовок2"/>
    <w:basedOn w:val="12"/>
    <w:next w:val="ae"/>
    <w:qFormat/>
    <w:rPr>
      <w:bCs/>
      <w:sz w:val="56"/>
      <w:szCs w:val="56"/>
    </w:rPr>
  </w:style>
  <w:style w:type="paragraph" w:customStyle="1" w:styleId="211">
    <w:name w:val="Основной текст с отступом 21"/>
    <w:basedOn w:val="a0"/>
    <w:qFormat/>
    <w:pPr>
      <w:ind w:left="851"/>
    </w:pPr>
    <w:rPr>
      <w:sz w:val="22"/>
    </w:rPr>
  </w:style>
  <w:style w:type="paragraph" w:customStyle="1" w:styleId="310">
    <w:name w:val="Основной текст 31"/>
    <w:basedOn w:val="a0"/>
    <w:qFormat/>
    <w:rPr>
      <w:sz w:val="18"/>
    </w:rPr>
  </w:style>
  <w:style w:type="paragraph" w:customStyle="1" w:styleId="aff0">
    <w:name w:val="Список_тире"/>
    <w:basedOn w:val="a0"/>
    <w:qFormat/>
    <w:pPr>
      <w:tabs>
        <w:tab w:val="left" w:pos="720"/>
      </w:tabs>
      <w:spacing w:line="360" w:lineRule="auto"/>
      <w:ind w:left="720" w:hanging="720"/>
      <w:jc w:val="both"/>
    </w:pPr>
    <w:rPr>
      <w:rFonts w:ascii="Times New Roman" w:hAnsi="Times New Roman" w:cs="Times New Roman"/>
    </w:rPr>
  </w:style>
  <w:style w:type="paragraph" w:customStyle="1" w:styleId="FrameContents">
    <w:name w:val="Frame Contents"/>
    <w:basedOn w:val="a0"/>
    <w:qFormat/>
  </w:style>
  <w:style w:type="paragraph" w:customStyle="1" w:styleId="Comment">
    <w:name w:val="Comment"/>
    <w:basedOn w:val="a0"/>
    <w:qFormat/>
    <w:rPr>
      <w:sz w:val="20"/>
    </w:rPr>
  </w:style>
  <w:style w:type="paragraph" w:customStyle="1" w:styleId="PreformattedText">
    <w:name w:val="Preformatted Text"/>
    <w:basedOn w:val="a0"/>
    <w:qFormat/>
    <w:rPr>
      <w:rFonts w:ascii="Liberation Mono" w:eastAsia="Noto Sans Mono CJK SC" w:hAnsi="Liberation Mono" w:cs="Liberation Mono"/>
      <w:sz w:val="20"/>
    </w:rPr>
  </w:style>
  <w:style w:type="character" w:styleId="aff1">
    <w:name w:val="annotation reference"/>
    <w:basedOn w:val="a1"/>
    <w:uiPriority w:val="99"/>
    <w:semiHidden/>
    <w:unhideWhenUsed/>
    <w:rsid w:val="00347EC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rosstat.gov.ru/storage/mediabank/139_10-09-2025.html" TargetMode="External"/></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Pages>
  <Words>6194</Words>
  <Characters>35312</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LinksUpToDate>false</LinksUpToDate>
  <CharactersWithSpaces>41424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Воронова</cp:lastModifiedBy>
  <cp:revision>33</cp:revision>
  <cp:lastPrinted>2014-01-24T07:33:00Z</cp:lastPrinted>
  <dcterms:created xsi:type="dcterms:W3CDTF">2018-04-06T12:47:00Z</dcterms:created>
  <dcterms:modified xsi:type="dcterms:W3CDTF">2026-08-05T12:41:00Z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DB4DE80407B543119A11865E390E86F7_13</vt:lpwstr>
  </property>
  <property fmtid="{D5CDD505-2E9C-101B-9397-08002B2CF9AE}" pid="3" name="KSOProductBuildVer">
    <vt:lpwstr>1049-12.1.0.26880</vt:lpwstr>
  </property>
  <property fmtid="{D5CDD505-2E9C-101B-9397-08002B2CF9AE}" pid="4" name="KSOTemplateDocerSaveRecord">
    <vt:lpwstr>eyJoZGlkIjoiYjk1NmZhY2U3ZDkyODhkZjA2YTIwNjNhMjgyM2MwYzIiLCJ1c2VySWQiOiI4MjQ2MzUwMjI1MDgifQ==</vt:lpwstr>
  </property>
</Properties>
</file>