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</w:rPr>
        <w:t xml:space="preserve">                                                            ГОСУДАРСТВЕННЫЙ КОНТРАКТ №ДО</w:t>
      </w:r>
      <w:r>
        <w:rPr>
          <w:rFonts w:ascii="Times New Roman" w:hAnsi="Times New Roman"/>
          <w:b w:val="1"/>
          <w:u w:val="single"/>
        </w:rPr>
        <w:t>______________</w:t>
      </w:r>
    </w:p>
    <w:p w14:paraId="02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на поставку канцелярских товаров</w:t>
      </w:r>
    </w:p>
    <w:p w14:paraId="03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Кемерово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«</w:t>
      </w:r>
      <w:r>
        <w:rPr>
          <w:rFonts w:ascii="Times New Roman" w:hAnsi="Times New Roman"/>
        </w:rPr>
        <w:t xml:space="preserve">         » ____________  2026г.</w:t>
      </w:r>
    </w:p>
    <w:p w14:paraId="0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 w:val="1"/>
        </w:rPr>
        <w:t>Государственное казенное учреждение «Хозяйственный комплекс Администрации Правительства Ку</w:t>
      </w:r>
      <w:r>
        <w:rPr>
          <w:rFonts w:ascii="Times New Roman" w:hAnsi="Times New Roman"/>
          <w:b w:val="1"/>
        </w:rPr>
        <w:t xml:space="preserve">збасса» </w:t>
      </w:r>
      <w:r>
        <w:rPr>
          <w:rFonts w:ascii="Times New Roman" w:hAnsi="Times New Roman"/>
        </w:rPr>
        <w:t>(ГКУ «</w:t>
      </w:r>
      <w:r>
        <w:rPr>
          <w:rFonts w:ascii="Times New Roman" w:hAnsi="Times New Roman"/>
        </w:rPr>
        <w:t>Хозкомплекс</w:t>
      </w:r>
      <w:r>
        <w:rPr>
          <w:rFonts w:ascii="Times New Roman" w:hAnsi="Times New Roman"/>
        </w:rPr>
        <w:t xml:space="preserve"> АПК»),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действующее от имени Кемеровской области – Кузбасса, именуемое в дальнейшем </w:t>
      </w:r>
      <w:r>
        <w:rPr>
          <w:rFonts w:ascii="Times New Roman" w:hAnsi="Times New Roman"/>
          <w:b w:val="1"/>
        </w:rPr>
        <w:t>«Государственный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>Заказчик»,</w:t>
      </w:r>
      <w:r>
        <w:rPr>
          <w:rFonts w:ascii="Times New Roman" w:hAnsi="Times New Roman"/>
        </w:rPr>
        <w:t xml:space="preserve"> в лице </w:t>
      </w:r>
      <w:r>
        <w:rPr>
          <w:rFonts w:ascii="Times New Roman" w:hAnsi="Times New Roman"/>
        </w:rPr>
        <w:t>заместителя директора-начкальника общего отдела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Мухина Эдуарда Борисовича, действующего на основании Доверенности от 19.01.2026 № 45, с од</w:t>
      </w:r>
      <w:r>
        <w:rPr>
          <w:rFonts w:ascii="Times New Roman" w:hAnsi="Times New Roman"/>
        </w:rPr>
        <w:t xml:space="preserve">ной стороны и </w:t>
      </w:r>
      <w:r>
        <w:rPr>
          <w:rFonts w:ascii="Times New Roman" w:hAnsi="Times New Roman"/>
          <w:b w:val="1"/>
        </w:rPr>
        <w:t xml:space="preserve">_________, </w:t>
      </w:r>
      <w:r>
        <w:rPr>
          <w:rFonts w:ascii="Times New Roman" w:hAnsi="Times New Roman"/>
        </w:rPr>
        <w:t>именуемое в дальнейшем</w:t>
      </w:r>
      <w:r>
        <w:rPr>
          <w:rFonts w:ascii="Times New Roman" w:hAnsi="Times New Roman"/>
          <w:b w:val="1"/>
        </w:rPr>
        <w:t xml:space="preserve"> «Поставщик», </w:t>
      </w:r>
      <w:r>
        <w:rPr>
          <w:rFonts w:ascii="Times New Roman" w:hAnsi="Times New Roman"/>
        </w:rPr>
        <w:t>в лице _______________, действующего на основании ____,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с другой стороны (далее по тексту «Стороны») 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заключили настоящий Государственный контракт (далее по тексту «</w:t>
      </w:r>
      <w:r>
        <w:rPr>
          <w:rFonts w:ascii="Times New Roman" w:hAnsi="Times New Roman"/>
          <w:b w:val="1"/>
        </w:rPr>
        <w:t>Контракт</w:t>
      </w:r>
      <w:r>
        <w:rPr>
          <w:rFonts w:ascii="Times New Roman" w:hAnsi="Times New Roman"/>
        </w:rPr>
        <w:t>») о нижеследующем:</w:t>
      </w:r>
    </w:p>
    <w:p w14:paraId="05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 xml:space="preserve">                                                                         1. Предмет контракта</w:t>
      </w:r>
    </w:p>
    <w:p w14:paraId="0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>1.Государственный</w:t>
      </w:r>
      <w:r>
        <w:rPr>
          <w:rFonts w:ascii="Times New Roman" w:hAnsi="Times New Roman"/>
        </w:rPr>
        <w:t xml:space="preserve"> Заказчик поручает, а Поставщик принимает на себя обязательства </w:t>
      </w:r>
      <w:r>
        <w:rPr>
          <w:rFonts w:ascii="Times New Roman" w:hAnsi="Times New Roman"/>
          <w:b w:val="1"/>
        </w:rPr>
        <w:t>по поставке канцелярских товаров</w:t>
      </w:r>
      <w:r>
        <w:rPr>
          <w:rFonts w:ascii="Times New Roman" w:hAnsi="Times New Roman"/>
        </w:rPr>
        <w:t xml:space="preserve">(далее </w:t>
      </w:r>
      <w:r>
        <w:rPr>
          <w:rFonts w:ascii="Times New Roman" w:hAnsi="Times New Roman"/>
          <w:b w:val="1"/>
        </w:rPr>
        <w:t xml:space="preserve">- </w:t>
      </w:r>
      <w:r>
        <w:rPr>
          <w:rFonts w:ascii="Times New Roman" w:hAnsi="Times New Roman"/>
        </w:rPr>
        <w:t>«Товар»), в количестве и по цене согла</w:t>
      </w:r>
      <w:r>
        <w:rPr>
          <w:rFonts w:ascii="Times New Roman" w:hAnsi="Times New Roman"/>
        </w:rPr>
        <w:t>сно спецификации (Приложение № 1), а Государственный Заказчик обязуется принять и оплатить указанный Товар в соответствии с условиями настоящего контракта.</w:t>
      </w:r>
    </w:p>
    <w:p w14:paraId="07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1.2. Место поставки Товара - город Кемерово, пр. Советский, 62.</w:t>
      </w:r>
    </w:p>
    <w:p w14:paraId="0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Контракт заключается на основан</w:t>
      </w:r>
      <w:r>
        <w:rPr>
          <w:rFonts w:ascii="Times New Roman" w:hAnsi="Times New Roman"/>
        </w:rPr>
        <w:t xml:space="preserve">ии п. </w:t>
      </w:r>
      <w:r>
        <w:rPr>
          <w:rFonts w:ascii="Times New Roman" w:hAnsi="Times New Roman"/>
        </w:rPr>
        <w:t>4  ч.</w:t>
      </w:r>
      <w:r>
        <w:rPr>
          <w:rFonts w:ascii="Times New Roman" w:hAnsi="Times New Roman"/>
        </w:rPr>
        <w:t xml:space="preserve">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«Федеральный закон») - осуществление закупки у единственного поставщи</w:t>
      </w:r>
      <w:r>
        <w:rPr>
          <w:rFonts w:ascii="Times New Roman" w:hAnsi="Times New Roman"/>
        </w:rPr>
        <w:t xml:space="preserve">ка. </w:t>
      </w:r>
    </w:p>
    <w:p w14:paraId="0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ИКЗ: 262420511948442050100100010000000244.</w:t>
      </w:r>
    </w:p>
    <w:p w14:paraId="0A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2. Цена контракта и порядок расчетов </w:t>
      </w:r>
    </w:p>
    <w:p w14:paraId="0B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2.1. Цена контракта включает в себя стоимость Товара, упаковки, расходы по доставке, перевозке, а также вс</w:t>
      </w:r>
      <w:r>
        <w:rPr>
          <w:rFonts w:ascii="Times New Roman" w:hAnsi="Times New Roman"/>
        </w:rPr>
        <w:t xml:space="preserve">е издержки, налоги, сборы, пошлины и другие </w:t>
      </w:r>
      <w:r>
        <w:rPr>
          <w:rFonts w:ascii="Times New Roman" w:hAnsi="Times New Roman"/>
        </w:rPr>
        <w:t>обязательные  платежи</w:t>
      </w:r>
      <w:r>
        <w:rPr>
          <w:rFonts w:ascii="Times New Roman" w:hAnsi="Times New Roman"/>
        </w:rPr>
        <w:t xml:space="preserve"> и составляет: ______</w:t>
      </w:r>
      <w:r>
        <w:rPr>
          <w:rFonts w:ascii="Times New Roman" w:hAnsi="Times New Roman"/>
          <w:b w:val="1"/>
        </w:rPr>
        <w:t xml:space="preserve"> .</w:t>
      </w:r>
    </w:p>
    <w:p w14:paraId="0C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2.2. Цена контракта является твердой и определяется на весь срок его исполнения.</w:t>
      </w:r>
    </w:p>
    <w:p w14:paraId="0D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Цена контракта может быть снижена по соглашению Сторон </w:t>
      </w:r>
      <w:r>
        <w:rPr>
          <w:rFonts w:ascii="Times New Roman" w:hAnsi="Times New Roman"/>
        </w:rPr>
        <w:t>без изменения</w:t>
      </w:r>
      <w:r>
        <w:rPr>
          <w:rFonts w:ascii="Times New Roman" w:hAnsi="Times New Roman"/>
        </w:rPr>
        <w:t xml:space="preserve"> предусмотрен</w:t>
      </w:r>
      <w:r>
        <w:rPr>
          <w:rFonts w:ascii="Times New Roman" w:hAnsi="Times New Roman"/>
        </w:rPr>
        <w:t>ного контрактом количества Товара, качества Товара и иных условий исполнения контракта.</w:t>
      </w:r>
    </w:p>
    <w:p w14:paraId="0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Оплата за поставленный Товар по настоящему контракту производится Государственным Заказчиком в срок не более 10 (десяти) рабочих дней с даты завершения приемки, оф</w:t>
      </w:r>
      <w:r>
        <w:rPr>
          <w:rFonts w:ascii="Times New Roman" w:hAnsi="Times New Roman"/>
        </w:rPr>
        <w:t>ормленной Актом приемки товаров, работ, услуг (ф.0510452) по унифицированной форме, установленной приказом Минфина России от 15.06.2021 № 61н (далее – «Акт по ф. 0510452»).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Форма оплаты – безналичный расчет, путем перечисления Государственным Заказчик</w:t>
      </w:r>
      <w:r>
        <w:rPr>
          <w:rFonts w:ascii="Times New Roman" w:hAnsi="Times New Roman"/>
        </w:rPr>
        <w:t>ом средств на расчетный счет Поставщика, указанный в контракте.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 В случае изменения реквизитов (в том числе банковских), наименования, юридического, почтового или электронного адресов одной из Сторон, а также ответственного лица за исполнение Государс</w:t>
      </w:r>
      <w:r>
        <w:rPr>
          <w:rFonts w:ascii="Times New Roman" w:hAnsi="Times New Roman"/>
        </w:rPr>
        <w:t>твенного контракта, соответствующая Сторона обязана в однодневный срок уведомить другую Сторону в письменном виде (в том числе посредством электронной почты) о данных изменениях. Новые реквизиты, наименования, адреса и сведения об ответственном лице за исп</w:t>
      </w:r>
      <w:r>
        <w:rPr>
          <w:rFonts w:ascii="Times New Roman" w:hAnsi="Times New Roman"/>
        </w:rPr>
        <w:t>олнение Государственного контракта становятся неотъемлемой частью контракта и не требуют дополнительного согласования Сторонами путем подписания дополнительных соглашений к контракту. Все риски, связанные с не уведомлением, несет Сторона, не исполнившая да</w:t>
      </w:r>
      <w:r>
        <w:rPr>
          <w:rFonts w:ascii="Times New Roman" w:hAnsi="Times New Roman"/>
        </w:rPr>
        <w:t>нную обязанность.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Кузбассу.</w:t>
      </w:r>
    </w:p>
    <w:p w14:paraId="1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Товар, не соответствующий условиям контракта, оплате не подлежит, о чем Поставщ</w:t>
      </w:r>
      <w:r>
        <w:rPr>
          <w:rFonts w:ascii="Times New Roman" w:hAnsi="Times New Roman"/>
        </w:rPr>
        <w:t>ик извещается письменно.</w:t>
      </w:r>
    </w:p>
    <w:p w14:paraId="1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2.9. Оплата Товара по контракту финансируется за счет средств областного бюджета 2026 года.</w:t>
      </w:r>
    </w:p>
    <w:p w14:paraId="14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3. Порядок и срок поставки Товара</w:t>
      </w:r>
    </w:p>
    <w:p w14:paraId="1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Поставка Товара осуществляется в т</w:t>
      </w:r>
      <w:r>
        <w:rPr>
          <w:rFonts w:ascii="Times New Roman" w:hAnsi="Times New Roman"/>
        </w:rPr>
        <w:t xml:space="preserve">ечение </w:t>
      </w:r>
      <w:r>
        <w:rPr>
          <w:rFonts w:ascii="Times New Roman" w:hAnsi="Times New Roman"/>
          <w:b w:val="1"/>
        </w:rPr>
        <w:t xml:space="preserve">10 (десяти) рабочих дней </w:t>
      </w:r>
      <w:r>
        <w:rPr>
          <w:rFonts w:ascii="Times New Roman" w:hAnsi="Times New Roman"/>
        </w:rPr>
        <w:t>с даты подписания Контракта.</w:t>
      </w:r>
    </w:p>
    <w:p w14:paraId="1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средства. Без подтверждения Государственным З</w:t>
      </w:r>
      <w:r>
        <w:rPr>
          <w:rFonts w:ascii="Times New Roman" w:hAnsi="Times New Roman"/>
        </w:rPr>
        <w:t>аказчиком готовности принять Товар его отгрузка не проводится.</w:t>
      </w:r>
    </w:p>
    <w:p w14:paraId="1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Доставка Товара его разгрузка и складирован</w:t>
      </w:r>
      <w:r>
        <w:rPr>
          <w:rFonts w:ascii="Times New Roman" w:hAnsi="Times New Roman"/>
        </w:rPr>
        <w:t>ие в пункте назначения, указанном Государственным Заказчиком, осуществляется силами и средствами Поставщика без дополнительной оплаты со стороны Государственного Заказчика.</w:t>
      </w:r>
    </w:p>
    <w:p w14:paraId="1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 Датой поставки Товара считается день получения Товара Государственным Заказчик</w:t>
      </w:r>
      <w:r>
        <w:rPr>
          <w:rFonts w:ascii="Times New Roman" w:hAnsi="Times New Roman"/>
        </w:rPr>
        <w:t>ом.</w:t>
      </w:r>
    </w:p>
    <w:p w14:paraId="1A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документ, подтверждающий соответствие качества Товаров, </w:t>
      </w:r>
      <w:r>
        <w:rPr>
          <w:rFonts w:ascii="Times New Roman" w:hAnsi="Times New Roman"/>
        </w:rPr>
        <w:t>в порядке, установленном законодательством Российской Федерации), универсальный - передаточный документ. В случае отсутствия выше названных документов Государственный Заказчик вправе отказаться от приема Товара. Товар будет считаться не поставленным.</w:t>
      </w:r>
    </w:p>
    <w:p w14:paraId="1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</w:t>
      </w:r>
      <w:r>
        <w:rPr>
          <w:rFonts w:ascii="Times New Roman" w:hAnsi="Times New Roman"/>
        </w:rPr>
        <w:t>Поставка Товара осуществляется в упаковке, соответствующей требованиям действующих стандартов, технических условий, утвержденным в отношении данного вида Товара и обеспечивающей сохранность Товара при его транспортировке и хранении.</w:t>
      </w:r>
    </w:p>
    <w:p w14:paraId="1C000000">
      <w:pPr>
        <w:pStyle w:val="Style_1"/>
        <w:widowControl w:val="1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3.7.  Товар </w:t>
      </w:r>
      <w:r>
        <w:rPr>
          <w:rFonts w:ascii="Times New Roman" w:hAnsi="Times New Roman"/>
        </w:rPr>
        <w:t>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 На Товар устанавливается гарантийный</w:t>
      </w:r>
      <w:r>
        <w:rPr>
          <w:rFonts w:ascii="Times New Roman" w:hAnsi="Times New Roman"/>
        </w:rPr>
        <w:t xml:space="preserve"> срок продолжительностью 2 (два) года с момента передачи Товара Поставщиком Государственному Заказчику.</w:t>
      </w:r>
    </w:p>
    <w:p w14:paraId="1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1E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3.8. Поставляемый Товар должен быть новым Товаром (товаром, который не был в употреблении, не использовался у Поставщика в качестве образца </w:t>
      </w:r>
      <w:r>
        <w:rPr>
          <w:rFonts w:ascii="Times New Roman" w:hAnsi="Times New Roman"/>
        </w:rPr>
        <w:t>товара), свободным от прав третьих лиц.</w:t>
      </w:r>
    </w:p>
    <w:p w14:paraId="1F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3.9. При исполнении контракта по согласованию Государственного Заказчика с Поставщиком допускается поставка Товара, качество и функциональные характеристики (потребительские свойства) которых являются улучшенными по </w:t>
      </w:r>
      <w:r>
        <w:rPr>
          <w:rFonts w:ascii="Times New Roman" w:hAnsi="Times New Roman"/>
        </w:rPr>
        <w:t>сравнению с качеством и соответствующими функциональными характеристиками, указанными в Контракте.</w:t>
      </w:r>
    </w:p>
    <w:p w14:paraId="20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                                                              4. Порядок приемки Товара</w:t>
      </w:r>
    </w:p>
    <w:p w14:paraId="2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Поставщик не позднее 3 (трех) рабочих дней с даты поставки Това</w:t>
      </w:r>
      <w:r>
        <w:rPr>
          <w:rFonts w:ascii="Times New Roman" w:hAnsi="Times New Roman"/>
        </w:rPr>
        <w:t>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Приемка поставленного Товара на предмет соответствия объему, качеству, установленным в настояще</w:t>
      </w:r>
      <w:r>
        <w:rPr>
          <w:rFonts w:ascii="Times New Roman" w:hAnsi="Times New Roman"/>
        </w:rPr>
        <w:t>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контракта, путем проведения экспертизы.</w:t>
      </w:r>
    </w:p>
    <w:p w14:paraId="2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4.2. контракта, в одностороннем порядке составляет, подписывает и утверждает Акт по ф. 0510452. Ак</w:t>
      </w:r>
      <w:r>
        <w:rPr>
          <w:rFonts w:ascii="Times New Roman" w:hAnsi="Times New Roman"/>
        </w:rPr>
        <w:t>т по ф. 0510452 формируется на основании данных документов, предоставленных Поставщиком и подтверждающих поставку Товара.</w:t>
      </w:r>
    </w:p>
    <w:p w14:paraId="2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Государственный заказчик уведомляет Поставщика об утверждении в одностороннем порядке Акта по ф. 0510452 путем направления его в </w:t>
      </w:r>
      <w:r>
        <w:rPr>
          <w:rFonts w:ascii="Times New Roman" w:hAnsi="Times New Roman"/>
        </w:rPr>
        <w:t>целях информирования о результатах приемки по телекоммуникационным каналам связи через систему электронного документооборота.</w:t>
      </w:r>
    </w:p>
    <w:p w14:paraId="2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В отсутствие организационно-технической возможности обмена документами о приемке, указанной в п. 4.4. </w:t>
      </w:r>
      <w:r>
        <w:rPr>
          <w:rFonts w:ascii="Times New Roman" w:hAnsi="Times New Roman"/>
        </w:rPr>
        <w:t>контракта,  Государстве</w:t>
      </w:r>
      <w:r>
        <w:rPr>
          <w:rFonts w:ascii="Times New Roman" w:hAnsi="Times New Roman"/>
        </w:rPr>
        <w:t>нный</w:t>
      </w:r>
      <w:r>
        <w:rPr>
          <w:rFonts w:ascii="Times New Roman" w:hAnsi="Times New Roman"/>
        </w:rPr>
        <w:t xml:space="preserve"> заказчик направляет на электронный адрес Поставщика электронный Акт по ф. 0510452 или передает  представителю Поставщика нарочно копию электронного Акта по ф. 0510452, сформированную на бумажном носителе.</w:t>
      </w:r>
    </w:p>
    <w:p w14:paraId="2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 случае установления факта несоответстви</w:t>
      </w:r>
      <w:r>
        <w:rPr>
          <w:rFonts w:ascii="Times New Roman" w:hAnsi="Times New Roman"/>
        </w:rPr>
        <w:t>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</w:t>
      </w:r>
    </w:p>
    <w:p w14:paraId="27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Поставщик обязан устранить недостатки в течение 3 (трех) рабочих дней с момент</w:t>
      </w:r>
      <w:r>
        <w:rPr>
          <w:rFonts w:ascii="Times New Roman" w:hAnsi="Times New Roman"/>
        </w:rPr>
        <w:t>а получения уведомления. Расходы, связанные с устранением недостатков, несет Поставщик.</w:t>
      </w:r>
    </w:p>
    <w:p w14:paraId="28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4.8. Датой приемки поставленного Товара считается дата утверждения Государственным заказчиком Акта по ф. 0510452.</w:t>
      </w:r>
    </w:p>
    <w:p w14:paraId="29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4.9. Стороны признают обязательную юридическую силу Ак</w:t>
      </w:r>
      <w:r>
        <w:rPr>
          <w:rFonts w:ascii="Times New Roman" w:hAnsi="Times New Roman"/>
        </w:rPr>
        <w:t>та по ф. 0510452, подписанного Государственным Заказчиком в одностороннем порядке.</w:t>
      </w:r>
    </w:p>
    <w:p w14:paraId="2A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5. Ответственность Сторон</w:t>
      </w:r>
    </w:p>
    <w:p w14:paraId="2B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В случае неисполнения или ненадлежащего исполнения Сторонами обязате</w:t>
      </w:r>
      <w:r>
        <w:rPr>
          <w:rFonts w:ascii="Times New Roman" w:hAnsi="Times New Roman"/>
        </w:rPr>
        <w:t>льств, предусмотренных Контрактом, Стороны несут ответственность в соответствии с действующим законодательством РФ, ст. 34 Федерального закона и Правилами, утвержденными Постановлением Правительства РФ от 30 августа 2017 г. N 1042.</w:t>
      </w:r>
    </w:p>
    <w:p w14:paraId="2C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Государственный Зак</w:t>
      </w:r>
      <w:r>
        <w:rPr>
          <w:rFonts w:ascii="Times New Roman" w:hAnsi="Times New Roman"/>
        </w:rPr>
        <w:t xml:space="preserve">азчик вправе удержать сумму неустойки (штрафа, пени) из суммы денежных </w:t>
      </w:r>
      <w:r>
        <w:rPr>
          <w:rFonts w:ascii="Times New Roman" w:hAnsi="Times New Roman"/>
        </w:rPr>
        <w:t xml:space="preserve">средств,   </w:t>
      </w:r>
      <w:r>
        <w:rPr>
          <w:rFonts w:ascii="Times New Roman" w:hAnsi="Times New Roman"/>
        </w:rPr>
        <w:t xml:space="preserve"> подлежащих перечислению Поставщику в счет оплаты исполненных по Контракту обязательств.</w:t>
      </w:r>
    </w:p>
    <w:p w14:paraId="2D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    </w:t>
      </w:r>
    </w:p>
    <w:p w14:paraId="2E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2F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</w:p>
    <w:p w14:paraId="30000000">
      <w:pPr>
        <w:widowControl w:val="1"/>
        <w:spacing w:after="0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6. П</w:t>
      </w:r>
      <w:r>
        <w:rPr>
          <w:rFonts w:ascii="Times New Roman" w:hAnsi="Times New Roman"/>
          <w:b w:val="1"/>
        </w:rPr>
        <w:t>рочие условия</w:t>
      </w:r>
    </w:p>
    <w:p w14:paraId="31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 При заключении и исполнении Контракта изменение его условий не допускается, за исключением случаев, предусмотренных статьей 34 и статьей 95 Федерального закона. Допускается расторжение Контракта по соглашению Сторон, по решению суда, в </w:t>
      </w:r>
      <w:r>
        <w:rPr>
          <w:rFonts w:ascii="Times New Roman" w:hAnsi="Times New Roman"/>
        </w:rPr>
        <w:t>случае одностороннего отказа Стороны Контракта от исполнения Контракта в соответствии с гражданским законодательством РФ.</w:t>
      </w:r>
    </w:p>
    <w:p w14:paraId="32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3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Споры и разног</w:t>
      </w:r>
      <w:r>
        <w:rPr>
          <w:rFonts w:ascii="Times New Roman" w:hAnsi="Times New Roman"/>
        </w:rPr>
        <w:t>ласия, возникающие при исполнении настоящего Контракта, разрешаются путем переговоров между Сторонами. В противном случае они передаются на рассмотрение в Арбитражный суд Кемеровской области.</w:t>
      </w:r>
    </w:p>
    <w:p w14:paraId="34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>
        <w:rPr>
          <w:rFonts w:ascii="Times New Roman" w:hAnsi="Times New Roman"/>
          <w:i w:val="1"/>
        </w:rPr>
        <w:t>.</w:t>
      </w:r>
      <w:r>
        <w:rPr>
          <w:rFonts w:ascii="Times New Roman" w:hAnsi="Times New Roman"/>
        </w:rPr>
        <w:t xml:space="preserve"> Настоящий Контракт составлен в двух экземплярах, имеющих ра</w:t>
      </w:r>
      <w:r>
        <w:rPr>
          <w:rFonts w:ascii="Times New Roman" w:hAnsi="Times New Roman"/>
        </w:rPr>
        <w:t>вную юридическую силу, по одному для каждой из Сторон.</w:t>
      </w:r>
    </w:p>
    <w:p w14:paraId="35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Ответственное лицо за исполнение Контракта со Стороны Государственного Заказчика: заместитель начальника отдела МТО и ОЗ Мишин Олег Валентинович</w:t>
      </w:r>
    </w:p>
    <w:p w14:paraId="3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Ответственное лицо за исполнение Контракта со </w:t>
      </w:r>
      <w:r>
        <w:rPr>
          <w:rFonts w:ascii="Times New Roman" w:hAnsi="Times New Roman"/>
        </w:rPr>
        <w:t xml:space="preserve">Стороны Поставщика – </w:t>
      </w:r>
    </w:p>
    <w:p w14:paraId="37000000">
      <w:pPr>
        <w:widowControl w:val="1"/>
        <w:spacing w:after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6.7. Все приложения являются неотъемлемой частью Контракта: Приложение</w:t>
      </w:r>
      <w:r>
        <w:rPr>
          <w:rFonts w:ascii="Times New Roman" w:hAnsi="Times New Roman"/>
          <w:b w:val="1"/>
        </w:rPr>
        <w:t xml:space="preserve"> №1- Спецификация.</w:t>
      </w:r>
    </w:p>
    <w:tbl>
      <w:tblPr>
        <w:tblStyle w:val="Style_2"/>
        <w:tblpPr w:bottomFromText="160" w:horzAnchor="margin" w:leftFromText="180" w:rightFromText="180" w:tblpXSpec="left" w:tblpY="420" w:topFromText="0" w:vertAnchor="text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ПОСТАВЩИК:</w:t>
            </w:r>
          </w:p>
          <w:p w14:paraId="39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 xml:space="preserve">   </w:t>
            </w:r>
          </w:p>
          <w:p w14:paraId="3A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5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ГОСУДАРСТВЕННЫЙ ЗАКАЗЧИК:</w:t>
            </w:r>
          </w:p>
          <w:p w14:paraId="3C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ГКУ «</w:t>
            </w:r>
            <w:r>
              <w:rPr>
                <w:rFonts w:ascii="Times New Roman" w:hAnsi="Times New Roman"/>
                <w:b w:val="1"/>
              </w:rPr>
              <w:t>Хозкомплекс</w:t>
            </w:r>
            <w:r>
              <w:rPr>
                <w:rFonts w:ascii="Times New Roman" w:hAnsi="Times New Roman"/>
                <w:b w:val="1"/>
              </w:rPr>
              <w:t xml:space="preserve"> АПК»</w:t>
            </w:r>
          </w:p>
          <w:p w14:paraId="3D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Юр. адрес: 650000, г. Кемерово, пр. Советский, 62</w:t>
            </w:r>
          </w:p>
          <w:p w14:paraId="3E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Почт. адрес: 650064, г. </w:t>
            </w:r>
            <w:r>
              <w:rPr>
                <w:rFonts w:ascii="Times New Roman" w:hAnsi="Times New Roman"/>
              </w:rPr>
              <w:t>Кемерово, пр. Советский, 62</w:t>
            </w:r>
          </w:p>
          <w:p w14:paraId="3F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Получатель платежа:</w:t>
            </w:r>
          </w:p>
          <w:p w14:paraId="40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4205119484 / КПП 420501001</w:t>
            </w:r>
          </w:p>
          <w:p w14:paraId="41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МИНФИН КУЗБАССА (ГКУ «</w:t>
            </w:r>
            <w:r>
              <w:rPr>
                <w:rFonts w:ascii="Times New Roman" w:hAnsi="Times New Roman"/>
              </w:rPr>
              <w:t>Хозкомплекс</w:t>
            </w:r>
            <w:r>
              <w:rPr>
                <w:rFonts w:ascii="Times New Roman" w:hAnsi="Times New Roman"/>
              </w:rPr>
              <w:t xml:space="preserve"> АПК»</w:t>
            </w:r>
          </w:p>
          <w:p w14:paraId="42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 03392003700)</w:t>
            </w:r>
          </w:p>
          <w:p w14:paraId="43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Банковские реквизиты:</w:t>
            </w:r>
          </w:p>
          <w:p w14:paraId="44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ОКЦ № 5 </w:t>
            </w:r>
            <w:r>
              <w:rPr>
                <w:rFonts w:ascii="Times New Roman" w:hAnsi="Times New Roman"/>
              </w:rPr>
              <w:t>Сиб</w:t>
            </w:r>
            <w:r>
              <w:rPr>
                <w:rFonts w:ascii="Times New Roman" w:hAnsi="Times New Roman"/>
              </w:rPr>
              <w:t xml:space="preserve"> ГУ Банка России//УФК по Кемеровской области- Кузбассу, г Кемерово</w:t>
            </w:r>
          </w:p>
          <w:p w14:paraId="45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t>013207212</w:t>
            </w:r>
          </w:p>
          <w:p w14:paraId="46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р/с 03221643320000003900</w:t>
            </w:r>
          </w:p>
          <w:p w14:paraId="47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к/с 40102810745370000032</w:t>
            </w:r>
          </w:p>
          <w:p w14:paraId="48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тел.36-40-51, 36-37-</w:t>
            </w:r>
            <w:r>
              <w:rPr>
                <w:rFonts w:ascii="Times New Roman" w:hAnsi="Times New Roman"/>
              </w:rPr>
              <w:t xml:space="preserve">74,   </w:t>
            </w:r>
            <w:r>
              <w:rPr>
                <w:rFonts w:ascii="Times New Roman" w:hAnsi="Times New Roman"/>
              </w:rPr>
              <w:t>hozAko@ako.ru</w:t>
            </w:r>
          </w:p>
        </w:tc>
      </w:tr>
    </w:tbl>
    <w:p w14:paraId="49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7. Адреса, банковские реквизиты и подписи </w:t>
      </w:r>
    </w:p>
    <w:p w14:paraId="4A000000">
      <w:pPr>
        <w:widowControl w:val="1"/>
        <w:spacing w:after="0"/>
        <w:ind/>
        <w:rPr>
          <w:rFonts w:ascii="Times New Roman" w:hAnsi="Times New Roman"/>
        </w:rPr>
      </w:pPr>
    </w:p>
    <w:p w14:paraId="4B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Поставщик :</w:t>
      </w:r>
      <w:r>
        <w:rPr>
          <w:rFonts w:ascii="Times New Roman" w:hAnsi="Times New Roman"/>
          <w:b w:val="1"/>
        </w:rPr>
        <w:t xml:space="preserve">                                                                                                    Государственный заказчик:</w:t>
      </w:r>
    </w:p>
    <w:p w14:paraId="4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4F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________________ //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 xml:space="preserve">                                                     ________________ </w:t>
      </w:r>
      <w:r>
        <w:rPr>
          <w:rFonts w:ascii="Times New Roman" w:hAnsi="Times New Roman"/>
        </w:rPr>
        <w:t>/ Мухин Э.</w:t>
      </w:r>
      <w:r>
        <w:rPr>
          <w:rFonts w:ascii="Times New Roman" w:hAnsi="Times New Roman"/>
        </w:rPr>
        <w:t>Б.</w:t>
      </w:r>
    </w:p>
    <w:p w14:paraId="50000000">
      <w:pPr>
        <w:sectPr>
          <w:pgSz w:h="16838" w:orient="portrait" w:w="11906"/>
          <w:pgMar w:bottom="720" w:footer="708" w:gutter="0" w:header="567" w:left="720" w:right="720" w:top="720"/>
        </w:sectPr>
      </w:pPr>
    </w:p>
    <w:p w14:paraId="51000000">
      <w:pPr>
        <w:widowControl w:val="1"/>
        <w:spacing w:after="0"/>
        <w:ind/>
        <w:rPr>
          <w:rFonts w:ascii="Times New Roman" w:hAnsi="Times New Roman"/>
        </w:rPr>
      </w:pPr>
    </w:p>
    <w:p w14:paraId="52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Приложение № 1</w:t>
      </w:r>
    </w:p>
    <w:p w14:paraId="53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к Государст</w:t>
      </w:r>
      <w:r>
        <w:rPr>
          <w:rFonts w:ascii="Times New Roman" w:hAnsi="Times New Roman"/>
        </w:rPr>
        <w:t>венному контракту</w:t>
      </w:r>
    </w:p>
    <w:p w14:paraId="54000000">
      <w:pPr>
        <w:widowControl w:val="1"/>
        <w:spacing w:after="0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№ДО___________         от «____</w:t>
      </w:r>
      <w:r>
        <w:rPr>
          <w:rFonts w:ascii="Times New Roman" w:hAnsi="Times New Roman"/>
        </w:rPr>
        <w:t>_»_</w:t>
      </w:r>
      <w:r>
        <w:rPr>
          <w:rFonts w:ascii="Times New Roman" w:hAnsi="Times New Roman"/>
        </w:rPr>
        <w:t>____________2026г.</w:t>
      </w:r>
    </w:p>
    <w:p w14:paraId="5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57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СПЕЦИФИКАЦИЯ</w:t>
      </w:r>
    </w:p>
    <w:p w14:paraId="58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на по</w:t>
      </w:r>
      <w:r>
        <w:rPr>
          <w:rFonts w:ascii="Times New Roman" w:hAnsi="Times New Roman"/>
          <w:b w:val="1"/>
        </w:rPr>
        <w:t>ставку канцелярских товаров</w:t>
      </w:r>
    </w:p>
    <w:p w14:paraId="59000000">
      <w:pPr>
        <w:widowControl w:val="1"/>
        <w:spacing w:after="0"/>
        <w:ind/>
        <w:rPr>
          <w:rFonts w:ascii="Times New Roman" w:hAnsi="Times New Roman"/>
          <w:b w:val="1"/>
        </w:rPr>
      </w:pPr>
    </w:p>
    <w:tbl>
      <w:tblPr>
        <w:tblStyle w:val="Style_2"/>
        <w:tblpPr w:bottomFromText="160" w:horzAnchor="margin" w:leftFromText="180" w:rightFromText="180" w:tblpXSpec="center" w:tblpY="323" w:topFromText="0" w:vertAnchor="text"/>
        <w:tblW w:type="auto" w:w="0"/>
        <w:tblLayout w:type="fixed"/>
      </w:tblPr>
      <w:tblGrid>
        <w:gridCol w:w="656"/>
        <w:gridCol w:w="1913"/>
        <w:gridCol w:w="2671"/>
        <w:gridCol w:w="1888"/>
        <w:gridCol w:w="557"/>
        <w:gridCol w:w="685"/>
        <w:gridCol w:w="998"/>
        <w:gridCol w:w="1117"/>
      </w:tblGrid>
      <w:tr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type="dxa" w:w="1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type="dxa" w:w="2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ОКПД 2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t>изм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Цена за     ед. руб.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</w:t>
            </w:r>
            <w:r>
              <w:rPr>
                <w:rFonts w:ascii="Times New Roman" w:hAnsi="Times New Roman"/>
              </w:rPr>
              <w:t>руб</w:t>
            </w:r>
          </w:p>
          <w:p w14:paraId="62000000">
            <w:pPr>
              <w:widowControl w:val="1"/>
              <w:spacing w:line="259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353"/>
        </w:trPr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Ластик BLUE STAR сине-красный, 6521/80/K-i-N (Pel-80</w:t>
            </w:r>
          </w:p>
        </w:tc>
        <w:tc>
          <w:tcPr>
            <w:tcW w:type="dxa" w:w="2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1"/>
              <w:spacing w:line="259" w:lineRule="auto"/>
              <w:ind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Тип: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комбинированный ластик</w:t>
            </w:r>
          </w:p>
          <w:p w14:paraId="66000000">
            <w:pPr>
              <w:widowControl w:val="1"/>
              <w:spacing w:line="259" w:lineRule="auto"/>
              <w:ind/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Цвет: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 xml:space="preserve"> красно-синий с белой 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продольной полосой.</w:t>
            </w:r>
          </w:p>
          <w:p w14:paraId="67000000">
            <w:pPr>
              <w:widowControl w:val="1"/>
              <w:spacing w:line="259" w:lineRule="auto"/>
              <w:ind/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Размер: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41 × 14 × 8 мм. </w:t>
            </w:r>
          </w:p>
          <w:p w14:paraId="68000000">
            <w:pPr>
              <w:widowControl w:val="1"/>
              <w:spacing w:line="259" w:lineRule="auto"/>
              <w:ind/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Форма: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прямоугольная со скошенными краями.</w:t>
            </w:r>
          </w:p>
          <w:p w14:paraId="69000000">
            <w:pPr>
              <w:widowControl w:val="1"/>
              <w:spacing w:line="259" w:lineRule="auto"/>
              <w:ind/>
              <w:rPr>
                <w:rFonts w:ascii="XO Thames" w:hAnsi="XO Thames"/>
                <w:color w:val="333333"/>
                <w:sz w:val="18"/>
                <w:highlight w:val="white"/>
              </w:rPr>
            </w:pPr>
          </w:p>
          <w:p w14:paraId="6A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  <w:p w14:paraId="6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  <w:p w14:paraId="6C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  <w:p w14:paraId="6D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18"/>
              </w:rPr>
            </w:pPr>
          </w:p>
          <w:p w14:paraId="6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22.19.20.112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bookmarkStart w:id="1" w:name="_GoBack"/>
            <w:bookmarkEnd w:id="1"/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291"/>
        </w:trPr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Ластик ЕЕ-101-36DPK/</w:t>
            </w:r>
            <w:r>
              <w:rPr>
                <w:rFonts w:ascii="Times New Roman" w:hAnsi="Times New Roman"/>
                <w:sz w:val="20"/>
              </w:rPr>
              <w:t>Pilot</w:t>
            </w:r>
            <w:r>
              <w:rPr>
                <w:rFonts w:ascii="Times New Roman" w:hAnsi="Times New Roman"/>
                <w:sz w:val="20"/>
              </w:rPr>
              <w:t xml:space="preserve"> (Pel65)</w:t>
            </w:r>
          </w:p>
        </w:tc>
        <w:tc>
          <w:tcPr>
            <w:tcW w:type="dxa" w:w="2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Материал: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винил (ПВХ).</w:t>
            </w:r>
          </w:p>
          <w:p w14:paraId="77000000">
            <w:pPr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Цвет: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белый. </w:t>
            </w:r>
            <w:r>
              <w:rPr>
                <w:rFonts w:ascii="XO Thames" w:hAnsi="XO Thames"/>
                <w:sz w:val="18"/>
              </w:rPr>
              <w:br/>
            </w: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Форма: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прямоугольная. </w:t>
            </w:r>
          </w:p>
          <w:p w14:paraId="78000000">
            <w:pPr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азмер</w:t>
            </w: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 xml:space="preserve"> одного ластика: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42 × 18 × 11 мм</w:t>
            </w:r>
          </w:p>
          <w:p w14:paraId="79000000">
            <w:pPr>
              <w:rPr>
                <w:rFonts w:ascii="XO Thames" w:hAnsi="XO Thames"/>
                <w:color w:val="333333"/>
                <w:sz w:val="18"/>
                <w:highlight w:val="white"/>
              </w:rPr>
            </w:pPr>
          </w:p>
          <w:p w14:paraId="7A000000">
            <w:pPr>
              <w:rPr>
                <w:rFonts w:ascii="Times New Roman" w:hAnsi="Times New Roman"/>
                <w:sz w:val="20"/>
              </w:rPr>
            </w:pPr>
          </w:p>
          <w:p w14:paraId="7B000000">
            <w:pPr>
              <w:rPr>
                <w:rFonts w:ascii="Times New Roman" w:hAnsi="Times New Roman"/>
                <w:sz w:val="20"/>
              </w:rPr>
            </w:pPr>
          </w:p>
          <w:p w14:paraId="7C000000">
            <w:pPr>
              <w:rPr>
                <w:rFonts w:ascii="Times New Roman" w:hAnsi="Times New Roman"/>
                <w:sz w:val="20"/>
              </w:rPr>
            </w:pPr>
          </w:p>
          <w:p w14:paraId="7D000000">
            <w:pPr>
              <w:rPr>
                <w:rFonts w:ascii="Times New Roman" w:hAnsi="Times New Roman"/>
                <w:sz w:val="20"/>
              </w:rPr>
            </w:pPr>
          </w:p>
          <w:p w14:paraId="7E000000">
            <w:pPr>
              <w:rPr>
                <w:rFonts w:ascii="Times New Roman" w:hAnsi="Times New Roman"/>
                <w:sz w:val="20"/>
              </w:rPr>
            </w:pPr>
          </w:p>
          <w:p w14:paraId="7F000000">
            <w:pPr>
              <w:rPr>
                <w:rFonts w:ascii="Times New Roman" w:hAnsi="Times New Roman"/>
                <w:sz w:val="20"/>
              </w:rPr>
            </w:pPr>
          </w:p>
          <w:p w14:paraId="80000000">
            <w:pPr>
              <w:rPr>
                <w:rFonts w:ascii="Times New Roman" w:hAnsi="Times New Roman"/>
                <w:sz w:val="20"/>
              </w:rPr>
            </w:pPr>
          </w:p>
          <w:p w14:paraId="81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rFonts w:ascii="Times New Roman" w:hAnsi="Times New Roman"/>
                <w:sz w:val="20"/>
              </w:rPr>
            </w:pPr>
          </w:p>
          <w:p w14:paraId="8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22.19.20.112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920"/>
        </w:trPr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Роллер 0,8мм </w:t>
            </w:r>
            <w:r>
              <w:rPr>
                <w:rFonts w:ascii="Times New Roman" w:hAnsi="Times New Roman"/>
                <w:sz w:val="20"/>
              </w:rPr>
              <w:t>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Business</w:t>
            </w:r>
            <w:r>
              <w:rPr>
                <w:rFonts w:ascii="Times New Roman" w:hAnsi="Times New Roman"/>
                <w:sz w:val="20"/>
              </w:rPr>
              <w:t xml:space="preserve"> темно-синий корпус, Синий, 183003/</w:t>
            </w:r>
            <w:r>
              <w:rPr>
                <w:rFonts w:ascii="Times New Roman" w:hAnsi="Times New Roman"/>
                <w:sz w:val="20"/>
              </w:rPr>
              <w:t>Schneider</w:t>
            </w:r>
            <w:r>
              <w:rPr>
                <w:rFonts w:ascii="Times New Roman" w:hAnsi="Times New Roman"/>
                <w:sz w:val="20"/>
              </w:rPr>
              <w:t xml:space="preserve"> (Pk83c)</w:t>
            </w:r>
          </w:p>
        </w:tc>
        <w:tc>
          <w:tcPr>
            <w:tcW w:type="dxa" w:w="2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Диаметр пишущего узла: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0,8 мм</w:t>
            </w:r>
          </w:p>
          <w:p w14:paraId="8B000000">
            <w:pPr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Толщина линии письма: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0,6 мм</w:t>
            </w:r>
          </w:p>
          <w:p w14:paraId="8C000000">
            <w:pPr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Форма наконечника: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конусообразная.</w:t>
            </w:r>
          </w:p>
          <w:p w14:paraId="8D000000">
            <w:pPr>
              <w:rPr>
                <w:rFonts w:ascii="XO Thames" w:hAnsi="XO Thames"/>
                <w:color w:val="333333"/>
                <w:sz w:val="18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Цвет корпуса: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тёмно-синий, с прорезиненным покрытием.</w:t>
            </w:r>
          </w:p>
          <w:p w14:paraId="8E000000">
            <w:pPr>
              <w:rPr>
                <w:rFonts w:ascii="YS Text Variable" w:hAnsi="YS Text Variable"/>
                <w:color w:val="333333"/>
                <w:sz w:val="24"/>
                <w:highlight w:val="white"/>
              </w:rPr>
            </w:pPr>
            <w:r>
              <w:rPr>
                <w:rFonts w:ascii="XO Thames" w:hAnsi="XO Thames"/>
                <w:b w:val="1"/>
                <w:color w:val="333333"/>
                <w:sz w:val="18"/>
                <w:highlight w:val="white"/>
              </w:rPr>
              <w:t>Цвет чернил:</w:t>
            </w:r>
            <w:r>
              <w:rPr>
                <w:rFonts w:ascii="XO Thames" w:hAnsi="XO Thames"/>
                <w:color w:val="333333"/>
                <w:sz w:val="18"/>
                <w:highlight w:val="white"/>
              </w:rPr>
              <w:t> синий. </w:t>
            </w:r>
            <w:r>
              <w:br/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32.99.13.120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23"/>
        </w:trPr>
        <w:tc>
          <w:tcPr>
            <w:tcW w:type="dxa" w:w="6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</w:t>
            </w:r>
          </w:p>
        </w:tc>
        <w:tc>
          <w:tcPr>
            <w:tcW w:type="dxa" w:w="26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9C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9D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9E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sz w:val="20"/>
        </w:rPr>
        <w:t xml:space="preserve">Всего к </w:t>
      </w:r>
      <w:r>
        <w:rPr>
          <w:rFonts w:ascii="Times New Roman" w:hAnsi="Times New Roman"/>
          <w:sz w:val="20"/>
        </w:rPr>
        <w:t xml:space="preserve">оплате: </w:t>
      </w:r>
      <w:r>
        <w:rPr>
          <w:rFonts w:ascii="Times New Roman" w:hAnsi="Times New Roman"/>
          <w:b w:val="1"/>
          <w:sz w:val="20"/>
        </w:rPr>
        <w:t xml:space="preserve"> _</w:t>
      </w:r>
      <w:r>
        <w:rPr>
          <w:rFonts w:ascii="Times New Roman" w:hAnsi="Times New Roman"/>
          <w:b w:val="1"/>
          <w:sz w:val="20"/>
        </w:rPr>
        <w:t>___________.</w:t>
      </w:r>
    </w:p>
    <w:p w14:paraId="9F000000">
      <w:pPr>
        <w:pStyle w:val="Style_1"/>
        <w:widowControl w:val="1"/>
        <w:ind/>
        <w:jc w:val="both"/>
        <w:rPr>
          <w:rFonts w:ascii="Times New Roman" w:hAnsi="Times New Roman"/>
          <w:b w:val="1"/>
          <w:sz w:val="20"/>
        </w:rPr>
      </w:pPr>
    </w:p>
    <w:p w14:paraId="A0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A1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Поставщик:   </w:t>
      </w:r>
      <w:r>
        <w:rPr>
          <w:rFonts w:ascii="Times New Roman" w:hAnsi="Times New Roman"/>
          <w:b w:val="1"/>
          <w:sz w:val="20"/>
        </w:rPr>
        <w:t xml:space="preserve">                                                                           Государственный Заказчик:</w:t>
      </w:r>
    </w:p>
    <w:p w14:paraId="A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3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________________</w:t>
      </w:r>
      <w:r>
        <w:rPr>
          <w:rFonts w:ascii="Times New Roman" w:hAnsi="Times New Roman"/>
        </w:rPr>
        <w:t xml:space="preserve">/ /                                                   _______________/Мухин </w:t>
      </w:r>
      <w:r>
        <w:rPr>
          <w:rFonts w:ascii="Times New Roman" w:hAnsi="Times New Roman"/>
        </w:rPr>
        <w:t>Э.Б..</w:t>
      </w:r>
      <w:r>
        <w:rPr>
          <w:rFonts w:ascii="Times New Roman" w:hAnsi="Times New Roman"/>
        </w:rPr>
        <w:t>/</w:t>
      </w:r>
    </w:p>
    <w:p w14:paraId="A4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(</w:t>
      </w:r>
      <w:r>
        <w:rPr>
          <w:rFonts w:ascii="Times New Roman" w:hAnsi="Times New Roman"/>
        </w:rPr>
        <w:t>подпись)</w:t>
      </w:r>
    </w:p>
    <w:p w14:paraId="A5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A6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7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8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B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C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D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E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AF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B0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B1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B2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B3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Сведения о целевом функциональном назначении расходов</w:t>
      </w:r>
    </w:p>
    <w:p w14:paraId="B400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к государственному контракту № ДО                                от «____» ___________ 2026 г.</w:t>
      </w:r>
    </w:p>
    <w:p w14:paraId="B5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B6000000">
      <w:pPr>
        <w:widowControl w:val="1"/>
        <w:spacing w:after="0"/>
        <w:ind/>
        <w:rPr>
          <w:rFonts w:ascii="Times New Roman" w:hAnsi="Times New Roman"/>
          <w:b w:val="1"/>
        </w:rPr>
      </w:pPr>
    </w:p>
    <w:tbl>
      <w:tblPr>
        <w:tblStyle w:val="Style_3"/>
        <w:tblW w:type="auto" w:w="0"/>
        <w:tblInd w:type="dxa" w:w="-98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96"/>
        <w:gridCol w:w="4678"/>
        <w:gridCol w:w="4082"/>
      </w:tblGrid>
      <w:tr>
        <w:trPr>
          <w:trHeight w:hRule="atLeast" w:val="906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структурного подразделения</w:t>
            </w: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материальных це</w:t>
            </w:r>
            <w:r>
              <w:rPr>
                <w:rFonts w:ascii="Times New Roman" w:hAnsi="Times New Roman"/>
                <w:b w:val="1"/>
              </w:rPr>
              <w:t>нностей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after="0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Функциональное назначение</w:t>
            </w:r>
          </w:p>
        </w:tc>
      </w:tr>
      <w:tr>
        <w:trPr>
          <w:trHeight w:hRule="atLeast" w:val="313"/>
        </w:trPr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Склад </w:t>
            </w:r>
          </w:p>
          <w:p w14:paraId="BB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ластик BLUE STAR сине-красный, 6521/80/K-i-N (Pel-80</w:t>
            </w:r>
          </w:p>
          <w:p w14:paraId="BD000000">
            <w:pPr>
              <w:widowControl w:val="1"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ластик ЕЕ-101-36DPK/</w:t>
            </w:r>
            <w:r>
              <w:rPr>
                <w:rFonts w:ascii="Times New Roman" w:hAnsi="Times New Roman"/>
                <w:sz w:val="20"/>
              </w:rPr>
              <w:t>Pilot</w:t>
            </w:r>
            <w:r>
              <w:rPr>
                <w:rFonts w:ascii="Times New Roman" w:hAnsi="Times New Roman"/>
                <w:sz w:val="20"/>
              </w:rPr>
              <w:t xml:space="preserve"> (Pel65)</w:t>
            </w:r>
          </w:p>
          <w:p w14:paraId="B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Роллер 0,8мм </w:t>
            </w:r>
            <w:r>
              <w:rPr>
                <w:rFonts w:ascii="Times New Roman" w:hAnsi="Times New Roman"/>
                <w:sz w:val="20"/>
              </w:rPr>
              <w:t>One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Business</w:t>
            </w:r>
            <w:r>
              <w:rPr>
                <w:rFonts w:ascii="Times New Roman" w:hAnsi="Times New Roman"/>
                <w:sz w:val="20"/>
              </w:rPr>
              <w:t xml:space="preserve"> темно-синий корпус, Синий, 183003/</w:t>
            </w:r>
            <w:r>
              <w:rPr>
                <w:rFonts w:ascii="Times New Roman" w:hAnsi="Times New Roman"/>
                <w:sz w:val="20"/>
              </w:rPr>
              <w:t>Schneider</w:t>
            </w:r>
            <w:r>
              <w:rPr>
                <w:rFonts w:ascii="Times New Roman" w:hAnsi="Times New Roman"/>
                <w:sz w:val="20"/>
              </w:rPr>
              <w:t xml:space="preserve"> (Pk83c)</w:t>
            </w:r>
          </w:p>
          <w:p w14:paraId="BF000000">
            <w:pPr>
              <w:widowControl w:val="1"/>
              <w:spacing w:after="0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связи с производственной необходимостью </w:t>
            </w:r>
          </w:p>
        </w:tc>
      </w:tr>
    </w:tbl>
    <w:p w14:paraId="C1000000">
      <w:pPr>
        <w:widowControl w:val="1"/>
        <w:spacing w:after="0"/>
        <w:ind/>
        <w:rPr>
          <w:rFonts w:ascii="Times New Roman" w:hAnsi="Times New Roman"/>
        </w:rPr>
      </w:pPr>
    </w:p>
    <w:p w14:paraId="C2000000">
      <w:pPr>
        <w:widowControl w:val="1"/>
        <w:spacing w:after="0"/>
        <w:ind/>
        <w:rPr>
          <w:rFonts w:ascii="Times New Roman" w:hAnsi="Times New Roman"/>
        </w:rPr>
      </w:pPr>
    </w:p>
    <w:p w14:paraId="C3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за исполнение контракта</w:t>
      </w:r>
    </w:p>
    <w:p w14:paraId="C4000000">
      <w:pPr>
        <w:widowControl w:val="1"/>
        <w:spacing w:after="0"/>
        <w:ind/>
        <w:rPr>
          <w:rFonts w:ascii="Times New Roman" w:hAnsi="Times New Roman"/>
        </w:rPr>
      </w:pPr>
    </w:p>
    <w:p w14:paraId="C5000000">
      <w:pPr>
        <w:widowControl w:val="1"/>
        <w:spacing w:after="0"/>
        <w:ind/>
        <w:rPr>
          <w:rFonts w:ascii="Times New Roman" w:hAnsi="Times New Roman"/>
        </w:rPr>
      </w:pPr>
    </w:p>
    <w:p w14:paraId="C6000000">
      <w:pPr>
        <w:widowControl w:val="1"/>
        <w:spacing w:after="0"/>
        <w:ind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Зам. начальника отдела МТО и ОЗ                            Мишин О.В.</w:t>
      </w:r>
    </w:p>
    <w:p w14:paraId="C7000000">
      <w:pPr>
        <w:widowControl w:val="1"/>
        <w:spacing w:after="0"/>
        <w:ind/>
        <w:rPr>
          <w:rFonts w:ascii="Times New Roman" w:hAnsi="Times New Roman"/>
        </w:rPr>
      </w:pPr>
      <w:r>
        <w:rPr>
          <w:rFonts w:ascii="Times New Roman" w:hAnsi="Times New Roman"/>
        </w:rPr>
        <w:t>(должность, ФИО, подпись)</w:t>
      </w:r>
    </w:p>
    <w:p w14:paraId="C8000000">
      <w:pPr>
        <w:widowControl w:val="1"/>
        <w:spacing w:after="0"/>
        <w:ind/>
        <w:rPr>
          <w:rFonts w:ascii="Times New Roman" w:hAnsi="Times New Roman"/>
        </w:rPr>
      </w:pPr>
    </w:p>
    <w:p w14:paraId="C9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CA000000">
      <w:pPr>
        <w:widowControl w:val="1"/>
        <w:spacing w:after="0"/>
        <w:ind/>
        <w:rPr>
          <w:rFonts w:ascii="Times New Roman" w:hAnsi="Times New Roman"/>
          <w:b w:val="1"/>
        </w:rPr>
      </w:pPr>
    </w:p>
    <w:p w14:paraId="CB000000"/>
    <w:p w14:paraId="C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Неразрешенное упоминание1"/>
    <w:basedOn w:val="Style_8"/>
    <w:link w:val="Style_7_ch"/>
    <w:rPr>
      <w:color w:val="605E5C"/>
      <w:shd w:fill="E1DFDD" w:val="clear"/>
    </w:rPr>
  </w:style>
  <w:style w:styleId="Style_7_ch" w:type="character">
    <w:name w:val="Неразрешенное упоминание1"/>
    <w:basedOn w:val="Style_8_ch"/>
    <w:link w:val="Style_7"/>
    <w:rPr>
      <w:color w:val="605E5C"/>
      <w:shd w:fill="E1DFDD" w:val="clear"/>
    </w:rPr>
  </w:style>
  <w:style w:styleId="Style_9" w:type="paragraph">
    <w:name w:val="heading 7"/>
    <w:basedOn w:val="Style_4"/>
    <w:next w:val="Style_4"/>
    <w:link w:val="Style_9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9_ch" w:type="character">
    <w:name w:val="heading 7"/>
    <w:basedOn w:val="Style_4_ch"/>
    <w:link w:val="Style_9"/>
    <w:rPr>
      <w:color w:themeColor="text1" w:themeTint="A6" w:val="595959"/>
    </w:rPr>
  </w:style>
  <w:style w:styleId="Style_10" w:type="paragraph">
    <w:name w:val="toc 6"/>
    <w:next w:val="Style_4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heading 9"/>
    <w:basedOn w:val="Style_4"/>
    <w:next w:val="Style_4"/>
    <w:link w:val="Style_14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4_ch" w:type="character">
    <w:name w:val="heading 9"/>
    <w:basedOn w:val="Style_4_ch"/>
    <w:link w:val="Style_14"/>
    <w:rPr>
      <w:color w:themeColor="text1" w:themeTint="D8" w:val="272727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Гиперссылка1"/>
    <w:basedOn w:val="Style_8"/>
    <w:link w:val="Style_16_ch"/>
    <w:rPr>
      <w:color w:themeColor="hyperlink" w:val="0563C1"/>
      <w:u w:val="single"/>
    </w:rPr>
  </w:style>
  <w:style w:styleId="Style_16_ch" w:type="character">
    <w:name w:val="Гиперссылка1"/>
    <w:basedOn w:val="Style_8_ch"/>
    <w:link w:val="Style_16"/>
    <w:rPr>
      <w:color w:themeColor="hyperlink" w:val="0563C1"/>
      <w:u w:val="single"/>
    </w:rPr>
  </w:style>
  <w:style w:styleId="Style_17" w:type="paragraph">
    <w:name w:val="toc 3"/>
    <w:next w:val="Style_4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  <w:rPr>
      <w:rFonts w:ascii="Calibri" w:hAnsi="Calibri"/>
    </w:rPr>
  </w:style>
  <w:style w:styleId="Style_1_ch" w:type="character">
    <w:name w:val="No Spacing"/>
    <w:link w:val="Style_1"/>
    <w:rPr>
      <w:rFonts w:ascii="Calibri" w:hAnsi="Calibri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8_ch" w:type="character">
    <w:name w:val="heading 5"/>
    <w:basedOn w:val="Style_4_ch"/>
    <w:link w:val="Style_18"/>
    <w:rPr>
      <w:color w:themeColor="accent1" w:themeShade="BF" w:val="2F5496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0_ch" w:type="character">
    <w:name w:val="heading 1"/>
    <w:basedOn w:val="Style_4_ch"/>
    <w:link w:val="Style_20"/>
    <w:rPr>
      <w:rFonts w:asciiTheme="majorAscii" w:hAnsiTheme="majorHAnsi"/>
      <w:color w:themeColor="accent1" w:themeShade="BF" w:val="2F5496"/>
      <w:sz w:val="4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heading 8"/>
    <w:basedOn w:val="Style_4"/>
    <w:next w:val="Style_4"/>
    <w:link w:val="Style_23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3_ch" w:type="character">
    <w:name w:val="heading 8"/>
    <w:basedOn w:val="Style_4_ch"/>
    <w:link w:val="Style_23"/>
    <w:rPr>
      <w:i w:val="1"/>
      <w:color w:themeColor="text1" w:themeTint="D8" w:val="272727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Сильное выделение1"/>
    <w:basedOn w:val="Style_8"/>
    <w:link w:val="Style_26_ch"/>
    <w:rPr>
      <w:i w:val="1"/>
      <w:color w:themeColor="accent1" w:themeShade="BF" w:val="2F5496"/>
    </w:rPr>
  </w:style>
  <w:style w:styleId="Style_26_ch" w:type="character">
    <w:name w:val="Сильное выделение1"/>
    <w:basedOn w:val="Style_8_ch"/>
    <w:link w:val="Style_26"/>
    <w:rPr>
      <w:i w:val="1"/>
      <w:color w:themeColor="accent1" w:themeShade="BF" w:val="2F5496"/>
    </w:rPr>
  </w:style>
  <w:style w:styleId="Style_27" w:type="paragraph">
    <w:name w:val="toc 9"/>
    <w:next w:val="Style_4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28" w:type="paragraph">
    <w:name w:val="Сильная ссылка1"/>
    <w:basedOn w:val="Style_8"/>
    <w:link w:val="Style_28_ch"/>
    <w:rPr>
      <w:b w:val="1"/>
      <w:smallCaps w:val="1"/>
      <w:color w:themeColor="accent1" w:themeShade="BF" w:val="2F5496"/>
      <w:spacing w:val="5"/>
    </w:rPr>
  </w:style>
  <w:style w:styleId="Style_28_ch" w:type="character">
    <w:name w:val="Сильная ссылка1"/>
    <w:basedOn w:val="Style_8_ch"/>
    <w:link w:val="Style_28"/>
    <w:rPr>
      <w:b w:val="1"/>
      <w:smallCaps w:val="1"/>
      <w:color w:themeColor="accent1" w:themeShade="BF" w:val="2F5496"/>
      <w:spacing w:val="5"/>
    </w:rPr>
  </w:style>
  <w:style w:styleId="Style_29" w:type="paragraph">
    <w:name w:val="toc 8"/>
    <w:next w:val="Style_4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Quote"/>
    <w:basedOn w:val="Style_4"/>
    <w:next w:val="Style_4"/>
    <w:link w:val="Style_30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30_ch" w:type="character">
    <w:name w:val="Quote"/>
    <w:basedOn w:val="Style_4_ch"/>
    <w:link w:val="Style_30"/>
    <w:rPr>
      <w:i w:val="1"/>
      <w:color w:themeColor="text1" w:themeTint="BF" w:val="404040"/>
    </w:rPr>
  </w:style>
  <w:style w:styleId="Style_31" w:type="paragraph">
    <w:name w:val="toc 5"/>
    <w:next w:val="Style_4"/>
    <w:link w:val="Style_31_ch"/>
    <w:uiPriority w:val="39"/>
    <w:pPr>
      <w:widowControl w:val="1"/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basedOn w:val="Style_4"/>
    <w:next w:val="Style_4"/>
    <w:link w:val="Style_32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2_ch" w:type="character">
    <w:name w:val="Subtitle"/>
    <w:basedOn w:val="Style_4_ch"/>
    <w:link w:val="Style_32"/>
    <w:rPr>
      <w:color w:themeColor="text1" w:themeTint="A6" w:val="595959"/>
      <w:spacing w:val="15"/>
      <w:sz w:val="28"/>
    </w:rPr>
  </w:style>
  <w:style w:styleId="Style_33" w:type="paragraph">
    <w:name w:val="Title"/>
    <w:basedOn w:val="Style_4"/>
    <w:next w:val="Style_4"/>
    <w:link w:val="Style_33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3_ch" w:type="character">
    <w:name w:val="Title"/>
    <w:basedOn w:val="Style_4_ch"/>
    <w:link w:val="Style_33"/>
    <w:rPr>
      <w:rFonts w:asciiTheme="majorAscii" w:hAnsiTheme="majorHAnsi"/>
      <w:spacing w:val="-10"/>
      <w:sz w:val="56"/>
    </w:rPr>
  </w:style>
  <w:style w:styleId="Style_34" w:type="paragraph">
    <w:name w:val="heading 4"/>
    <w:basedOn w:val="Style_4"/>
    <w:next w:val="Style_4"/>
    <w:link w:val="Style_34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4_ch" w:type="character">
    <w:name w:val="heading 4"/>
    <w:basedOn w:val="Style_4_ch"/>
    <w:link w:val="Style_34"/>
    <w:rPr>
      <w:i w:val="1"/>
      <w:color w:themeColor="accent1" w:themeShade="BF" w:val="2F5496"/>
    </w:rPr>
  </w:style>
  <w:style w:styleId="Style_35" w:type="paragraph">
    <w:name w:val="List Paragraph"/>
    <w:basedOn w:val="Style_4"/>
    <w:link w:val="Style_35_ch"/>
    <w:pPr>
      <w:widowControl w:val="1"/>
      <w:ind w:left="720"/>
      <w:contextualSpacing w:val="1"/>
    </w:pPr>
  </w:style>
  <w:style w:styleId="Style_35_ch" w:type="character">
    <w:name w:val="List Paragraph"/>
    <w:basedOn w:val="Style_4_ch"/>
    <w:link w:val="Style_35"/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Intense Quote"/>
    <w:basedOn w:val="Style_4"/>
    <w:next w:val="Style_4"/>
    <w:link w:val="Style_37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37_ch" w:type="character">
    <w:name w:val="Intense Quote"/>
    <w:basedOn w:val="Style_4_ch"/>
    <w:link w:val="Style_37"/>
    <w:rPr>
      <w:i w:val="1"/>
      <w:color w:themeColor="accent1" w:themeShade="BF" w:val="2F5496"/>
    </w:rPr>
  </w:style>
  <w:style w:styleId="Style_38" w:type="paragraph">
    <w:name w:val="heading 6"/>
    <w:basedOn w:val="Style_4"/>
    <w:next w:val="Style_4"/>
    <w:link w:val="Style_38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8_ch" w:type="character">
    <w:name w:val="heading 6"/>
    <w:basedOn w:val="Style_4_ch"/>
    <w:link w:val="Style_38"/>
    <w:rPr>
      <w:i w:val="1"/>
      <w:color w:themeColor="text1" w:themeTint="A6" w:val="595959"/>
    </w:rPr>
  </w:style>
  <w:style w:styleId="Style_2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2026-04-09T07:36:00Z</dcterms:created>
  <dcterms:modified xsi:type="dcterms:W3CDTF">2026-05-26T04:40:14Z</dcterms:modified>
</cp:coreProperties>
</file>