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line="240" w:lineRule="auto"/>
        <w:ind/>
        <w:jc w:val="center"/>
      </w:pPr>
    </w:p>
    <w:p w14:paraId="02000000">
      <w:pPr>
        <w:pStyle w:val="Style_1"/>
        <w:spacing w:before="0" w:line="240" w:lineRule="auto"/>
        <w:ind/>
        <w:jc w:val="center"/>
      </w:pPr>
      <w:r>
        <w:rPr>
          <w:rStyle w:val="Style_2_ch"/>
          <w:rFonts w:ascii="Times New Roman" w:hAnsi="Times New Roman"/>
          <w:b w:val="1"/>
          <w:i w:val="0"/>
          <w:color w:val="000000"/>
          <w:sz w:val="24"/>
        </w:rPr>
        <w:t>КОНТРАКТ №РГМУ32313</w:t>
      </w:r>
    </w:p>
    <w:p w14:paraId="03000000">
      <w:pPr>
        <w:pStyle w:val="Style_3"/>
        <w:rPr>
          <w:b w:val="1"/>
        </w:rPr>
      </w:pPr>
      <w:r>
        <w:t xml:space="preserve">                             </w:t>
      </w:r>
      <w:r>
        <w:rPr>
          <w:b w:val="1"/>
        </w:rPr>
        <w:t xml:space="preserve">  расчет категорий по взрывопожарной и пожарной опасности,а также зон включая размещение знаков по категориям помещений на объекте.</w:t>
      </w:r>
    </w:p>
    <w:p w14:paraId="04000000">
      <w:pPr>
        <w:pStyle w:val="Style_3"/>
        <w:rPr>
          <w:b w:val="1"/>
        </w:rPr>
      </w:pPr>
      <w:r>
        <w:rPr>
          <w:b w:val="1"/>
        </w:rPr>
        <w:t xml:space="preserve">                                             ИКЗ:</w:t>
      </w:r>
      <w:r>
        <w:rPr>
          <w:b w:val="1"/>
        </w:rPr>
        <w:t>261616303285061630100100130000000244</w:t>
      </w:r>
    </w:p>
    <w:p w14:paraId="05000000">
      <w:pPr>
        <w:pStyle w:val="Style_3"/>
      </w:pPr>
    </w:p>
    <w:p w14:paraId="06000000"/>
    <w:p w14:paraId="07000000">
      <w:pPr>
        <w:ind/>
        <w:jc w:val="both"/>
      </w:pPr>
    </w:p>
    <w:p w14:paraId="08000000">
      <w:pPr>
        <w:ind/>
        <w:jc w:val="both"/>
      </w:pPr>
      <w:r>
        <w:t>г. Ростов-на-Дону                                                                          «</w:t>
      </w:r>
      <w:r>
        <w:rPr>
          <w:u w:val="single"/>
        </w:rPr>
        <w:t xml:space="preserve">       </w:t>
      </w:r>
      <w:r>
        <w:t>»</w:t>
      </w:r>
      <w:r>
        <w:rPr>
          <w:u w:val="single"/>
        </w:rPr>
        <w:t xml:space="preserve">                              </w:t>
      </w:r>
      <w:r>
        <w:t xml:space="preserve">2026 г. </w:t>
      </w:r>
    </w:p>
    <w:p w14:paraId="09000000">
      <w:pPr>
        <w:ind/>
        <w:jc w:val="both"/>
      </w:pPr>
    </w:p>
    <w:p w14:paraId="0A000000">
      <w:pPr>
        <w:ind/>
        <w:jc w:val="both"/>
        <w:rPr>
          <w:b w:val="1"/>
        </w:rPr>
      </w:pPr>
      <w: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(ФГБОУ ВО РОСТГМУ Минздрава России), именуемое в дальнейшем «Заказчик», в лице и.о. ректора Шишова Михаила Алексеевича, действующего на основании устава, с одной стороны и____________________________, именуемое в дальнейшем «Исполнитель», в лице ______________________, действующего на основании ___________________, с другой стороны, далее именуемые «Стороны», </w:t>
      </w:r>
      <w:r>
        <w:t xml:space="preserve"> в соответствии с п</w:t>
      </w:r>
      <w:r>
        <w:t xml:space="preserve">п. 4 п. 1 ст. 93 Федерального закона от 05.04.2013 № 44-ФЗ «О </w:t>
      </w:r>
      <w:r>
        <w:t>Контракт</w:t>
      </w:r>
      <w:r>
        <w:t>ной системе в сфере закупок товаров, работ, услуг для обеспечения государственных и муниципальных нужд», заключили настоящий Контракт</w:t>
      </w:r>
      <w:r>
        <w:t xml:space="preserve"> (далее - Контракт) о нижеследующем:</w:t>
      </w:r>
    </w:p>
    <w:p w14:paraId="0B000000">
      <w:pPr>
        <w:pStyle w:val="Style_4"/>
        <w:spacing w:line="240" w:lineRule="auto"/>
        <w:ind w:firstLine="0" w:left="0"/>
        <w:jc w:val="center"/>
        <w:rPr>
          <w:rFonts w:ascii="Times New Roman" w:hAnsi="Times New Roman"/>
          <w:b w:val="1"/>
          <w:sz w:val="24"/>
        </w:rPr>
      </w:pPr>
    </w:p>
    <w:p w14:paraId="0C000000">
      <w:pPr>
        <w:pStyle w:val="Style_4"/>
        <w:spacing w:line="240" w:lineRule="auto"/>
        <w:ind w:firstLine="0" w:left="0"/>
        <w:jc w:val="center"/>
        <w:rPr>
          <w:rFonts w:ascii="Times New Roman" w:hAnsi="Times New Roman"/>
          <w:sz w:val="24"/>
        </w:rPr>
      </w:pPr>
      <w:r>
        <w:rPr>
          <w:rFonts w:ascii="Times New Roman" w:hAnsi="Times New Roman"/>
          <w:b w:val="1"/>
          <w:sz w:val="24"/>
        </w:rPr>
        <w:t>1.Предмет Контракта.</w:t>
      </w:r>
    </w:p>
    <w:p w14:paraId="0D000000">
      <w:pPr>
        <w:pStyle w:val="Style_4"/>
        <w:spacing w:line="240" w:lineRule="auto"/>
        <w:ind w:firstLine="0" w:left="0"/>
        <w:jc w:val="both"/>
        <w:rPr>
          <w:rFonts w:ascii="Times New Roman" w:hAnsi="Times New Roman"/>
          <w:sz w:val="24"/>
        </w:rPr>
      </w:pPr>
      <w:r>
        <w:rPr>
          <w:rFonts w:ascii="Times New Roman" w:hAnsi="Times New Roman"/>
          <w:sz w:val="24"/>
        </w:rPr>
        <w:t>1.1. Исполнитель обязуется</w:t>
      </w:r>
      <w:r>
        <w:rPr>
          <w:rFonts w:ascii="Times New Roman" w:hAnsi="Times New Roman"/>
          <w:b w:val="1"/>
          <w:sz w:val="24"/>
        </w:rPr>
        <w:t xml:space="preserve"> </w:t>
      </w:r>
      <w:r>
        <w:rPr>
          <w:rFonts w:ascii="Times New Roman" w:hAnsi="Times New Roman"/>
          <w:sz w:val="24"/>
        </w:rPr>
        <w:t>оказать</w:t>
      </w:r>
      <w:r>
        <w:rPr>
          <w:rFonts w:ascii="Times New Roman" w:hAnsi="Times New Roman"/>
          <w:sz w:val="24"/>
        </w:rPr>
        <w:t xml:space="preserve"> услугу, указанную в Приложении №1 (и сдать ее результат Заказчику), а Заказчик обязуется принять результат услуги и оплатить ее. </w:t>
      </w:r>
    </w:p>
    <w:p w14:paraId="0E000000">
      <w:pPr>
        <w:pStyle w:val="Style_4"/>
        <w:spacing w:line="240" w:lineRule="auto"/>
        <w:ind w:firstLine="0" w:left="0"/>
        <w:jc w:val="both"/>
        <w:rPr>
          <w:rFonts w:ascii="Times New Roman" w:hAnsi="Times New Roman"/>
          <w:sz w:val="24"/>
        </w:rPr>
      </w:pPr>
      <w:r>
        <w:rPr>
          <w:rFonts w:ascii="Times New Roman" w:hAnsi="Times New Roman"/>
          <w:sz w:val="24"/>
        </w:rPr>
        <w:t>1.2. Требования, предъявляемые к выполняемой услуге, согласованные сторонами, являются неотъемлемой частью Контракта (</w:t>
      </w:r>
      <w:r>
        <w:rPr>
          <w:rStyle w:val="Style_5_ch"/>
          <w:rFonts w:ascii="Times New Roman" w:hAnsi="Times New Roman"/>
          <w:color w:val="000000"/>
          <w:sz w:val="24"/>
          <w:u w:val="none"/>
        </w:rPr>
        <w:fldChar w:fldCharType="begin"/>
      </w:r>
      <w:r>
        <w:rPr>
          <w:rStyle w:val="Style_5_ch"/>
          <w:rFonts w:ascii="Times New Roman" w:hAnsi="Times New Roman"/>
          <w:color w:val="000000"/>
          <w:sz w:val="24"/>
          <w:u w:val="none"/>
        </w:rPr>
        <w:instrText>HYPERLINK "../../Desktop/контракт сад 26.docx#sub_1001"</w:instrText>
      </w:r>
      <w:r>
        <w:rPr>
          <w:rStyle w:val="Style_5_ch"/>
          <w:rFonts w:ascii="Times New Roman" w:hAnsi="Times New Roman"/>
          <w:color w:val="000000"/>
          <w:sz w:val="24"/>
          <w:u w:val="none"/>
        </w:rPr>
        <w:fldChar w:fldCharType="separate"/>
      </w:r>
      <w:r>
        <w:rPr>
          <w:rStyle w:val="Style_5_ch"/>
          <w:rFonts w:ascii="Times New Roman" w:hAnsi="Times New Roman"/>
          <w:color w:val="000000"/>
          <w:sz w:val="24"/>
          <w:u w:val="none"/>
        </w:rPr>
        <w:t>приложение</w:t>
      </w:r>
      <w:r>
        <w:rPr>
          <w:rStyle w:val="Style_5_ch"/>
          <w:rFonts w:ascii="Times New Roman" w:hAnsi="Times New Roman"/>
          <w:color w:val="000000"/>
          <w:sz w:val="24"/>
          <w:u w:val="none"/>
        </w:rPr>
        <w:fldChar w:fldCharType="end"/>
      </w:r>
      <w:r>
        <w:rPr>
          <w:rFonts w:ascii="Times New Roman" w:hAnsi="Times New Roman"/>
          <w:b w:val="1"/>
          <w:sz w:val="24"/>
        </w:rPr>
        <w:t xml:space="preserve"> </w:t>
      </w:r>
      <w:r>
        <w:rPr>
          <w:rFonts w:ascii="Times New Roman" w:hAnsi="Times New Roman"/>
          <w:sz w:val="24"/>
        </w:rPr>
        <w:t>№</w:t>
      </w:r>
      <w:r>
        <w:rPr>
          <w:rFonts w:ascii="Times New Roman" w:hAnsi="Times New Roman"/>
          <w:b w:val="1"/>
          <w:sz w:val="24"/>
        </w:rPr>
        <w:t xml:space="preserve"> </w:t>
      </w:r>
      <w:r>
        <w:rPr>
          <w:rFonts w:ascii="Times New Roman" w:hAnsi="Times New Roman"/>
          <w:sz w:val="24"/>
        </w:rPr>
        <w:t>1)</w:t>
      </w:r>
    </w:p>
    <w:p w14:paraId="0F000000">
      <w:pPr>
        <w:pStyle w:val="Style_4"/>
        <w:spacing w:after="0" w:line="240" w:lineRule="auto"/>
        <w:ind w:firstLine="0" w:left="0"/>
        <w:jc w:val="both"/>
        <w:rPr>
          <w:rFonts w:ascii="Times New Roman" w:hAnsi="Times New Roman"/>
          <w:sz w:val="24"/>
        </w:rPr>
      </w:pPr>
      <w:r>
        <w:rPr>
          <w:rFonts w:ascii="Times New Roman" w:hAnsi="Times New Roman"/>
          <w:sz w:val="24"/>
        </w:rPr>
        <w:t xml:space="preserve">1.3. Срок выполнения услуги в течение 60 (шестьдесят) рабочих дней с момента заключения Контракта по адресу </w:t>
      </w:r>
      <w:r>
        <w:rPr>
          <w:sz w:val="23"/>
        </w:rPr>
        <w:t xml:space="preserve"> по адресу:</w:t>
      </w:r>
      <w:r>
        <w:rPr>
          <w:rFonts w:ascii="Times New Roman" w:hAnsi="Times New Roman"/>
          <w:sz w:val="22"/>
        </w:rPr>
        <w:t xml:space="preserve"> Ростовская область, г. Ростов-на-Дону, ул. Зорг</w:t>
      </w:r>
      <w:r>
        <w:rPr>
          <w:rFonts w:ascii="Times New Roman" w:hAnsi="Times New Roman"/>
          <w:sz w:val="22"/>
        </w:rPr>
        <w:t>е</w:t>
      </w:r>
      <w:r>
        <w:rPr>
          <w:rFonts w:ascii="Times New Roman" w:hAnsi="Times New Roman"/>
          <w:sz w:val="22"/>
        </w:rPr>
        <w:t>,44</w:t>
      </w:r>
      <w:r>
        <w:rPr>
          <w:rFonts w:ascii="Times New Roman" w:hAnsi="Times New Roman"/>
          <w:sz w:val="22"/>
        </w:rPr>
        <w:t>.</w:t>
      </w:r>
      <w:r>
        <w:rPr>
          <w:rFonts w:ascii="Times New Roman" w:hAnsi="Times New Roman"/>
          <w:sz w:val="24"/>
        </w:rPr>
        <w:t xml:space="preserve"> Исполнитель имеет право </w:t>
      </w:r>
      <w:r>
        <w:rPr>
          <w:rFonts w:ascii="Times New Roman" w:hAnsi="Times New Roman"/>
          <w:sz w:val="24"/>
        </w:rPr>
        <w:t>оказать услугу</w:t>
      </w:r>
      <w:r>
        <w:rPr>
          <w:rFonts w:ascii="Times New Roman" w:hAnsi="Times New Roman"/>
          <w:sz w:val="24"/>
        </w:rPr>
        <w:t xml:space="preserve"> досрочно.</w:t>
      </w:r>
    </w:p>
    <w:p w14:paraId="10000000">
      <w:pPr>
        <w:pStyle w:val="Style_4"/>
        <w:spacing w:after="0" w:line="240" w:lineRule="auto"/>
        <w:ind w:firstLine="0" w:left="0"/>
        <w:jc w:val="both"/>
        <w:rPr>
          <w:rFonts w:ascii="Times New Roman" w:hAnsi="Times New Roman"/>
          <w:b w:val="1"/>
          <w:sz w:val="24"/>
        </w:rPr>
      </w:pPr>
      <w:r>
        <w:rPr>
          <w:rFonts w:ascii="Times New Roman" w:hAnsi="Times New Roman"/>
          <w:sz w:val="24"/>
        </w:rPr>
        <w:t xml:space="preserve">1.4. Услуга считается выполненной после подписания </w:t>
      </w:r>
      <w:r>
        <w:rPr>
          <w:rFonts w:ascii="Times New Roman" w:hAnsi="Times New Roman"/>
          <w:sz w:val="24"/>
        </w:rPr>
        <w:t>акт</w:t>
      </w:r>
      <w:r>
        <w:rPr>
          <w:rFonts w:ascii="Times New Roman" w:hAnsi="Times New Roman"/>
          <w:sz w:val="24"/>
        </w:rPr>
        <w:t>а</w:t>
      </w:r>
      <w:r>
        <w:rPr>
          <w:rFonts w:ascii="Times New Roman" w:hAnsi="Times New Roman"/>
          <w:sz w:val="24"/>
        </w:rPr>
        <w:t xml:space="preserve"> приемо-передачи оказанных услуг по Контракту</w:t>
      </w:r>
      <w:r>
        <w:rPr>
          <w:rFonts w:ascii="Times New Roman" w:hAnsi="Times New Roman"/>
          <w:sz w:val="24"/>
        </w:rPr>
        <w:t xml:space="preserve"> Сторонами по настоящему Контракту.</w:t>
      </w:r>
    </w:p>
    <w:p w14:paraId="11000000">
      <w:pPr>
        <w:pStyle w:val="Style_4"/>
        <w:spacing w:after="0"/>
        <w:ind w:firstLine="0" w:left="3465"/>
        <w:rPr>
          <w:rFonts w:ascii="Times New Roman" w:hAnsi="Times New Roman"/>
          <w:b w:val="1"/>
          <w:sz w:val="24"/>
        </w:rPr>
      </w:pPr>
      <w:r>
        <w:rPr>
          <w:rFonts w:ascii="Times New Roman" w:hAnsi="Times New Roman"/>
          <w:b w:val="1"/>
          <w:sz w:val="24"/>
        </w:rPr>
        <w:t>2.Права и обязанности сторон.</w:t>
      </w:r>
    </w:p>
    <w:p w14:paraId="12000000">
      <w:pPr>
        <w:pStyle w:val="Style_4"/>
        <w:spacing w:after="0"/>
        <w:ind w:firstLine="0" w:left="3465"/>
        <w:rPr>
          <w:rFonts w:ascii="Times New Roman" w:hAnsi="Times New Roman"/>
          <w:b w:val="1"/>
          <w:sz w:val="24"/>
        </w:rPr>
      </w:pPr>
    </w:p>
    <w:p w14:paraId="13000000">
      <w:pPr>
        <w:ind/>
        <w:jc w:val="both"/>
      </w:pPr>
      <w:r>
        <w:t xml:space="preserve">2.1.  Исполнитель обязан: </w:t>
      </w:r>
    </w:p>
    <w:p w14:paraId="14000000">
      <w:pPr>
        <w:ind/>
        <w:jc w:val="both"/>
      </w:pPr>
      <w:r>
        <w:t xml:space="preserve">2.1.1. </w:t>
      </w:r>
      <w:r>
        <w:t>Оказать услугу</w:t>
      </w:r>
      <w:r>
        <w:t xml:space="preserve"> с надлежащим качеством.</w:t>
      </w:r>
    </w:p>
    <w:p w14:paraId="15000000">
      <w:pPr>
        <w:ind/>
        <w:jc w:val="both"/>
      </w:pPr>
      <w:r>
        <w:t xml:space="preserve">2.1.2. </w:t>
      </w:r>
      <w:r>
        <w:t>Оказать услугу</w:t>
      </w:r>
      <w:r>
        <w:t xml:space="preserve"> в срок указанный в п. 1.3. настоящего Контракта.</w:t>
      </w:r>
    </w:p>
    <w:p w14:paraId="16000000">
      <w:pPr>
        <w:ind/>
        <w:jc w:val="both"/>
      </w:pPr>
      <w:r>
        <w:t>2.1.3. Передать результат услуги Заказчику.</w:t>
      </w:r>
    </w:p>
    <w:p w14:paraId="17000000">
      <w:pPr>
        <w:ind/>
        <w:jc w:val="both"/>
      </w:pPr>
      <w:r>
        <w:t>2.1.4. Безвозмездно исправить по требованию Заказчика все выявленные недостатки, если в процессе выполнения услуги Исполнитель допустил отступление от условий Контракта, ухудшившее качество услуги, в течение 5 календарных дней.</w:t>
      </w:r>
    </w:p>
    <w:p w14:paraId="18000000">
      <w:pPr>
        <w:ind/>
        <w:jc w:val="both"/>
      </w:pPr>
      <w:r>
        <w:t xml:space="preserve">2.1.5. Исполнитель обязан </w:t>
      </w:r>
      <w:r>
        <w:t>оказать услугу</w:t>
      </w:r>
      <w:r>
        <w:t xml:space="preserve"> лично.</w:t>
      </w:r>
    </w:p>
    <w:p w14:paraId="19000000">
      <w:pPr>
        <w:ind/>
        <w:jc w:val="both"/>
      </w:pPr>
      <w:r>
        <w:t>2.2. Заказчик обязан:</w:t>
      </w:r>
    </w:p>
    <w:p w14:paraId="1A000000">
      <w:pPr>
        <w:ind/>
        <w:jc w:val="both"/>
      </w:pPr>
      <w:r>
        <w:t xml:space="preserve">2.2.1. В течении 5-ти дней после получения от Исполнителя извещения об окончании результата услуги либо по истечении срока, указанного в п. 1.3. настоящего Контракта, осмотреть и принять результат услуги, а при обнаружении отступлении от Контракта, ухудшающих результат услуги, или иных недостатков в услуге немедленно заявить об этом Исполнителю.   </w:t>
      </w:r>
    </w:p>
    <w:p w14:paraId="1B000000">
      <w:pPr>
        <w:ind/>
        <w:jc w:val="both"/>
      </w:pPr>
      <w:r>
        <w:t xml:space="preserve">2.2.2. Оплатить услугу по цене, указанной в п. 3 настоящего Контракта, в течении 30 дней с момента приемки результатов услуги на основании </w:t>
      </w:r>
      <w:r>
        <w:t>акта приемо-передачи оказанных услуг по Контракту</w:t>
      </w:r>
      <w:r>
        <w:t>, подписанного Сторонами по настоящему Контракту.</w:t>
      </w:r>
    </w:p>
    <w:p w14:paraId="1C000000">
      <w:pPr>
        <w:ind/>
        <w:jc w:val="both"/>
      </w:pPr>
      <w:r>
        <w:t>2.3. Заказчик имеет право:</w:t>
      </w:r>
    </w:p>
    <w:p w14:paraId="1D000000">
      <w:pPr>
        <w:ind/>
        <w:jc w:val="both"/>
      </w:pPr>
      <w:r>
        <w:t>2.3.1. В любое время проверять ход и качество услуги, выполняемой Исполнителем, не вмешиваясь в его хозяйственную деятельность.</w:t>
      </w:r>
    </w:p>
    <w:p w14:paraId="1E000000">
      <w:pPr>
        <w:ind/>
        <w:jc w:val="both"/>
        <w:rPr>
          <w:b w:val="1"/>
        </w:rPr>
      </w:pPr>
      <w:r>
        <w:t>2.3.2. Отказаться от исполнения Контракта в любое время до сдачи ему результата услуги, уплатив Исполнителю часть установленной цены пропорционально части услуги, выполненной до получения извещения об отказе Заказчика от исполнения Контракта.</w:t>
      </w:r>
    </w:p>
    <w:p w14:paraId="1F000000">
      <w:pPr>
        <w:ind/>
        <w:jc w:val="center"/>
        <w:rPr>
          <w:b w:val="1"/>
        </w:rPr>
      </w:pPr>
    </w:p>
    <w:p w14:paraId="20000000">
      <w:pPr>
        <w:ind/>
        <w:jc w:val="center"/>
        <w:rPr>
          <w:b w:val="1"/>
        </w:rPr>
      </w:pPr>
    </w:p>
    <w:p w14:paraId="21000000">
      <w:pPr>
        <w:ind/>
        <w:jc w:val="center"/>
        <w:rPr>
          <w:b w:val="1"/>
        </w:rPr>
      </w:pPr>
      <w:r>
        <w:rPr>
          <w:b w:val="1"/>
        </w:rPr>
        <w:t>3</w:t>
      </w:r>
      <w:r>
        <w:t>.</w:t>
      </w:r>
      <w:r>
        <w:rPr>
          <w:b w:val="1"/>
        </w:rPr>
        <w:t>Цена контракта и порядок расчетов.</w:t>
      </w:r>
    </w:p>
    <w:p w14:paraId="22000000">
      <w:pPr>
        <w:ind/>
        <w:jc w:val="center"/>
        <w:rPr>
          <w:b w:val="1"/>
        </w:rPr>
      </w:pPr>
    </w:p>
    <w:p w14:paraId="23000000">
      <w:pPr>
        <w:pStyle w:val="Style_6"/>
        <w:tabs>
          <w:tab w:leader="none" w:pos="5400" w:val="left"/>
        </w:tabs>
        <w:ind w:firstLine="0" w:left="0"/>
        <w:rPr>
          <w:sz w:val="24"/>
        </w:rPr>
      </w:pPr>
      <w:r>
        <w:rPr>
          <w:sz w:val="24"/>
        </w:rPr>
        <w:t>3.1. Стоимость услуги, являющейся предметом настоящего Контракта составляет в текущих ценах _______________________________</w:t>
      </w:r>
      <w:r>
        <w:rPr>
          <w:b w:val="1"/>
          <w:sz w:val="24"/>
        </w:rPr>
        <w:t xml:space="preserve"> </w:t>
      </w:r>
      <w:r>
        <w:rPr>
          <w:sz w:val="24"/>
        </w:rPr>
        <w:t xml:space="preserve">Стоимость услуги является окончательной и изменению не подлежит. </w:t>
      </w:r>
    </w:p>
    <w:p w14:paraId="24000000">
      <w:pPr>
        <w:pStyle w:val="Style_6"/>
        <w:tabs>
          <w:tab w:leader="none" w:pos="5400" w:val="left"/>
        </w:tabs>
        <w:ind w:firstLine="0" w:left="0"/>
      </w:pPr>
      <w:r>
        <w:rPr>
          <w:sz w:val="24"/>
        </w:rPr>
        <w:t>3.2. Внесение платежей по Контракту осуществляется Заказчиком, путем безналичной оплаты денежных средств на расчетный счет Исполнителя.</w:t>
      </w:r>
    </w:p>
    <w:p w14:paraId="25000000">
      <w:pPr>
        <w:ind/>
        <w:jc w:val="both"/>
        <w:rPr>
          <w:b w:val="1"/>
        </w:rPr>
      </w:pPr>
      <w:r>
        <w:t>3.3. Исполнитель в цене Контракта на выполнение услуги, предусмотренной п.1.1. настоящего Контракта, учитывает все расходы необходимые для выполнения Контракта, в том числе сборы, налоги, платежи и другие затраты, необходимые для исполнения настоящего Контракта.</w:t>
      </w:r>
    </w:p>
    <w:p w14:paraId="26000000">
      <w:pPr>
        <w:ind/>
        <w:jc w:val="center"/>
      </w:pPr>
      <w:r>
        <w:rPr>
          <w:b w:val="1"/>
        </w:rPr>
        <w:t>4.Порядок и приемка сдачи работ</w:t>
      </w:r>
    </w:p>
    <w:p w14:paraId="27000000">
      <w:pPr>
        <w:ind/>
        <w:jc w:val="center"/>
      </w:pPr>
    </w:p>
    <w:p w14:paraId="28000000">
      <w:pPr>
        <w:ind/>
        <w:jc w:val="both"/>
      </w:pPr>
      <w:r>
        <w:t xml:space="preserve">4.1. После выполнения услуги Сторонами оформляется </w:t>
      </w:r>
      <w:r>
        <w:t>акт приемо-передачи оказанных услуг по</w:t>
      </w:r>
      <w:r>
        <w:t xml:space="preserve"> Контракту. </w:t>
      </w:r>
    </w:p>
    <w:p w14:paraId="29000000">
      <w:pPr>
        <w:ind/>
        <w:jc w:val="both"/>
      </w:pPr>
      <w:r>
        <w:t xml:space="preserve">4.2. Заказчик в течение 5 (пяти) рабочих дней со дня получения </w:t>
      </w:r>
      <w:r>
        <w:t>акта приемо-передачи оказанных услуг по Контракту</w:t>
      </w:r>
      <w:r>
        <w:t xml:space="preserve"> обязан его подписать и предоставить Исполнителю, либо предоставить мотивированный отказ от его подписания. По истечении указанного срока при отсутствии мотивированного отказа услуга считается принятой Заказчиком на основании одностороннего акта. </w:t>
      </w:r>
    </w:p>
    <w:p w14:paraId="2A000000">
      <w:pPr>
        <w:ind/>
        <w:jc w:val="both"/>
      </w:pPr>
      <w:r>
        <w:t>4.3. В случае необходимости выполнения дополнительного объема услуги, не учтенного в Приложении №1 к Контракту, ее стоимость и сроки выполнения определяются в Дополнительном соглашении к настоящему Контракту.</w:t>
      </w:r>
    </w:p>
    <w:p w14:paraId="2B000000">
      <w:pPr>
        <w:ind/>
        <w:jc w:val="both"/>
      </w:pPr>
      <w:r>
        <w:t xml:space="preserve">4.4. В случае предъявления мотивированного отказа Заказчика от подписания </w:t>
      </w:r>
      <w:r>
        <w:t xml:space="preserve">акта приемо-передачи оказанных услуг по Контракту </w:t>
      </w:r>
      <w:r>
        <w:t>Исполнитель обязан рассмотреть его и устранить недостатки в 3-х дневный срок.</w:t>
      </w:r>
    </w:p>
    <w:p w14:paraId="2C000000">
      <w:pPr>
        <w:pStyle w:val="Style_6"/>
        <w:ind w:firstLine="0" w:left="0"/>
      </w:pPr>
      <w:r>
        <w:rPr>
          <w:sz w:val="24"/>
        </w:rPr>
        <w:t xml:space="preserve">4.5. Заказчик, подписавший </w:t>
      </w:r>
      <w:r>
        <w:rPr>
          <w:sz w:val="24"/>
        </w:rPr>
        <w:t>акт приемо-передачи оказанных услуг по Контракту</w:t>
      </w:r>
      <w:r>
        <w:rPr>
          <w:sz w:val="24"/>
        </w:rPr>
        <w:t>, не лишается права ссылаться на недостатки услуги (в том числе явные) и требовать их устранения после его подписания.</w:t>
      </w:r>
    </w:p>
    <w:p w14:paraId="2D000000">
      <w:pPr>
        <w:tabs>
          <w:tab w:leader="none" w:pos="709" w:val="left"/>
        </w:tabs>
        <w:ind w:right="29"/>
        <w:jc w:val="both"/>
        <w:rPr>
          <w:b w:val="1"/>
        </w:rPr>
      </w:pPr>
      <w:r>
        <w:t xml:space="preserve">4.6. </w:t>
      </w:r>
      <w:r>
        <w:t>Заказчик, обнаруживший в течение гарантийного срока после приемки услуги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5 рабочих дней со дня их обнаружения. Выявленные недостатки Исполнитель обязан устранить в разумные сроки (но не более 10 календарных дней) и за свой счет.</w:t>
      </w:r>
    </w:p>
    <w:p w14:paraId="2E000000">
      <w:pPr>
        <w:ind w:firstLine="709" w:left="0"/>
        <w:jc w:val="center"/>
        <w:rPr>
          <w:b w:val="1"/>
        </w:rPr>
      </w:pPr>
    </w:p>
    <w:p w14:paraId="2F000000">
      <w:pPr>
        <w:ind w:firstLine="709" w:left="0"/>
        <w:jc w:val="center"/>
        <w:rPr>
          <w:b w:val="1"/>
        </w:rPr>
      </w:pPr>
      <w:r>
        <w:rPr>
          <w:b w:val="1"/>
        </w:rPr>
        <w:t>5. Ответственность сторон</w:t>
      </w:r>
    </w:p>
    <w:p w14:paraId="30000000">
      <w:pPr>
        <w:ind w:firstLine="709" w:left="0"/>
        <w:jc w:val="center"/>
        <w:rPr>
          <w:b w:val="1"/>
        </w:rPr>
      </w:pPr>
    </w:p>
    <w:p w14:paraId="31000000">
      <w:pPr>
        <w:ind/>
        <w:jc w:val="both"/>
      </w:pPr>
      <w:r>
        <w:t>5.1. За каждый факт неисполнения или ненадлежащего исполнения настоящего Контракт</w:t>
      </w:r>
      <w:r>
        <w:rPr>
          <w:color w:val="000000"/>
        </w:rPr>
        <w:t>а</w:t>
      </w:r>
      <w:r>
        <w:t xml:space="preserve"> Стороны несут ответственность в соответствии с законодательством Российской Федерации </w:t>
      </w:r>
      <w:r>
        <w:t xml:space="preserve">и Постановлением Правительства Российской Федерации от 30.08.2017 г </w:t>
      </w:r>
      <w:r>
        <w:br/>
      </w:r>
      <w: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(Поставщиком, исполнителем), и размера пени, начисляемой за каждый день просрочки исполнения поставщиком (Поставщиком.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с учетом Постановления Правительства Российской Федерации от 08.12.2015 № 1340.</w:t>
      </w:r>
    </w:p>
    <w:p w14:paraId="32000000">
      <w:pPr>
        <w:ind/>
        <w:jc w:val="both"/>
      </w:pPr>
      <w:r>
        <w:t>5.2. В случае просрочки исполнения Заказчиком обязательств, предусмотренных Контракт</w:t>
      </w:r>
      <w:r>
        <w:rPr>
          <w:color w:val="000000"/>
        </w:rPr>
        <w:t>ом</w:t>
      </w:r>
      <w:r>
        <w:t>, а также в иных случаях неисполнения или ненадлежащего исполнения Заказчиком обязательств, предусмотренных Контракт</w:t>
      </w:r>
      <w:r>
        <w:rPr>
          <w:color w:val="000000"/>
        </w:rPr>
        <w:t>ом</w:t>
      </w:r>
      <w:r>
        <w:t>,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w:t>
      </w:r>
      <w:r>
        <w:rPr>
          <w:color w:val="000000"/>
        </w:rPr>
        <w:t>ом</w:t>
      </w:r>
      <w:r>
        <w:t>, начиная со дня, следующего после дня истечения установленного</w:t>
      </w:r>
      <w:r>
        <w:rPr>
          <w:color w:val="000000"/>
        </w:rPr>
        <w:t xml:space="preserve"> Контрактом</w:t>
      </w:r>
      <w: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 </w:t>
      </w:r>
    </w:p>
    <w:p w14:paraId="33000000">
      <w:pPr>
        <w:ind w:firstLine="709" w:left="0"/>
        <w:jc w:val="both"/>
      </w:pPr>
      <w:r>
        <w:t>Штрафы начисляются за каждый факт неисполнения Заказчиком обязательств, предусмотренных Контракт</w:t>
      </w:r>
      <w:r>
        <w:rPr>
          <w:color w:val="000000"/>
        </w:rPr>
        <w:t>ом</w:t>
      </w:r>
      <w:r>
        <w:t>, за исключением просрочки исполнения обязательств, предусмотренных Контракт</w:t>
      </w:r>
      <w:r>
        <w:rPr>
          <w:color w:val="000000"/>
        </w:rPr>
        <w:t>ом</w:t>
      </w:r>
      <w:r>
        <w:t xml:space="preserve"> *. </w:t>
      </w:r>
    </w:p>
    <w:p w14:paraId="34000000">
      <w:pPr>
        <w:ind w:firstLine="709" w:left="0"/>
        <w:jc w:val="both"/>
      </w:pPr>
      <w:r>
        <w:t>Размер штрафа устанавливается в виде фиксированной суммы, определяемой в следующем порядке и составляет 1000 руб.:</w:t>
      </w:r>
    </w:p>
    <w:p w14:paraId="35000000">
      <w:pPr>
        <w:ind w:firstLine="709" w:left="0"/>
        <w:jc w:val="both"/>
      </w:pPr>
      <w:r>
        <w:t>а) 1000 рублей, если цена контракта не превышает 3 млн. рублей (включительно);</w:t>
      </w:r>
    </w:p>
    <w:p w14:paraId="36000000">
      <w:pPr>
        <w:ind w:firstLine="709" w:left="0"/>
        <w:jc w:val="both"/>
      </w:pPr>
      <w:r>
        <w:t xml:space="preserve">*Размер штрафа включается в </w:t>
      </w:r>
      <w:r>
        <w:rPr>
          <w:color w:val="000000"/>
        </w:rPr>
        <w:t>Контракт</w:t>
      </w:r>
      <w:r>
        <w:t xml:space="preserve"> в виде фиксированной суммы, исходя из цены Контракт</w:t>
      </w:r>
      <w:r>
        <w:rPr>
          <w:color w:val="000000"/>
        </w:rPr>
        <w:t>а</w:t>
      </w:r>
      <w:r>
        <w:t xml:space="preserve"> на момент заключения Контракта в соответствии с Постановлением №1042.</w:t>
      </w:r>
    </w:p>
    <w:p w14:paraId="37000000">
      <w:pPr>
        <w:ind/>
        <w:jc w:val="both"/>
      </w:pPr>
      <w: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направляет Исполнителю требование об уплате неустоек (штрафов, пеней).</w:t>
      </w:r>
    </w:p>
    <w:p w14:paraId="38000000">
      <w:pPr>
        <w:pStyle w:val="Style_7"/>
        <w:ind w:firstLine="0" w:left="0"/>
        <w:jc w:val="both"/>
        <w:rPr>
          <w:rFonts w:ascii="Times New Roman" w:hAnsi="Times New Roman"/>
          <w:sz w:val="24"/>
        </w:rPr>
      </w:pPr>
      <w:r>
        <w:rPr>
          <w:rFonts w:ascii="Times New Roman" w:hAnsi="Times New Roman"/>
          <w:sz w:val="24"/>
        </w:rPr>
        <w:t>5.4</w:t>
      </w:r>
      <w:r>
        <w:rPr>
          <w:rFonts w:ascii="Times New Roman" w:hAnsi="Times New Roman"/>
          <w:sz w:val="24"/>
        </w:rPr>
        <w:t xml:space="preserve">. Пеня начисляется за каждый день просрочки исполнения </w:t>
      </w:r>
      <w:r>
        <w:rPr>
          <w:rFonts w:ascii="Times New Roman" w:hAnsi="Times New Roman"/>
          <w:sz w:val="24"/>
        </w:rPr>
        <w:t xml:space="preserve">Исполнителем </w:t>
      </w:r>
      <w:r>
        <w:rPr>
          <w:rFonts w:ascii="Times New Roman" w:hAnsi="Times New Roman"/>
          <w:sz w:val="24"/>
        </w:rPr>
        <w:t xml:space="preserve">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rPr>
        <w:t>Исполнителем</w:t>
      </w:r>
      <w:r>
        <w:rPr>
          <w:rFonts w:ascii="Times New Roman" w:hAnsi="Times New Roman"/>
          <w:sz w:val="24"/>
        </w:rPr>
        <w:t>.</w:t>
      </w:r>
    </w:p>
    <w:p w14:paraId="39000000">
      <w:pPr>
        <w:pStyle w:val="Style_7"/>
        <w:ind w:firstLine="0" w:left="0"/>
        <w:jc w:val="both"/>
        <w:rPr>
          <w:rFonts w:ascii="Times New Roman" w:hAnsi="Times New Roman"/>
          <w:sz w:val="24"/>
        </w:rPr>
      </w:pPr>
      <w:r>
        <w:rPr>
          <w:rFonts w:ascii="Times New Roman" w:hAnsi="Times New Roman"/>
          <w:sz w:val="24"/>
        </w:rPr>
        <w:t xml:space="preserve">5.5. За каждый факт неисполнения или ненадлежащего исполнения </w:t>
      </w:r>
      <w:r>
        <w:rPr>
          <w:rFonts w:ascii="Times New Roman" w:hAnsi="Times New Roman"/>
          <w:sz w:val="24"/>
        </w:rPr>
        <w:t>Исполнителем</w:t>
      </w:r>
      <w:r>
        <w:rPr>
          <w:rFonts w:ascii="Times New Roman" w:hAnsi="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rFonts w:ascii="Times New Roman" w:hAnsi="Times New Roman"/>
          <w:sz w:val="24"/>
        </w:rPr>
        <w:t>размер штрафа составляет 10 процентов от цены настоящего Контракт</w:t>
      </w:r>
      <w:r>
        <w:rPr>
          <w:rFonts w:ascii="Times New Roman" w:hAnsi="Times New Roman"/>
          <w:color w:val="000000"/>
          <w:sz w:val="24"/>
        </w:rPr>
        <w:t>а</w:t>
      </w:r>
      <w:r>
        <w:rPr>
          <w:rFonts w:ascii="Times New Roman" w:hAnsi="Times New Roman"/>
          <w:sz w:val="24"/>
        </w:rPr>
        <w:t xml:space="preserve"> и составляет 3000,00 руб*. </w:t>
      </w:r>
    </w:p>
    <w:p w14:paraId="3A000000">
      <w:pPr>
        <w:pStyle w:val="Style_7"/>
        <w:ind w:firstLine="709" w:left="0"/>
        <w:jc w:val="both"/>
        <w:rPr>
          <w:rFonts w:ascii="Times New Roman" w:hAnsi="Times New Roman"/>
          <w:sz w:val="24"/>
        </w:rPr>
      </w:pPr>
      <w:r>
        <w:rPr>
          <w:rFonts w:ascii="Times New Roman" w:hAnsi="Times New Roman"/>
          <w:sz w:val="24"/>
        </w:rPr>
        <w:t>Размер штрафа устанавливается в виде фиксированной суммы, определяемой в следующем порядке:</w:t>
      </w:r>
    </w:p>
    <w:p w14:paraId="3B000000">
      <w:pPr>
        <w:pStyle w:val="Style_7"/>
        <w:ind w:firstLine="709" w:left="0"/>
        <w:jc w:val="both"/>
      </w:pPr>
      <w:r>
        <w:rPr>
          <w:rFonts w:ascii="Times New Roman" w:hAnsi="Times New Roman"/>
          <w:sz w:val="24"/>
        </w:rPr>
        <w:t>а) 10 процентов цены Контракта (этапа) в случае, если цена Контракта (этапа) не превышает 3 млн. рублей.</w:t>
      </w:r>
    </w:p>
    <w:p w14:paraId="3C000000">
      <w:pPr>
        <w:ind w:firstLine="709" w:left="0"/>
        <w:jc w:val="both"/>
      </w:pPr>
      <w:r>
        <w:t>* Размер штрафа включается в Контракт</w:t>
      </w:r>
      <w:r>
        <w:t>е в виде фиксированной суммы, исходя из цены Контракта на момент заключения Контракта в соответствии с Постановлением № 1042.</w:t>
      </w:r>
    </w:p>
    <w:p w14:paraId="3D000000">
      <w:pPr>
        <w:ind/>
        <w:jc w:val="both"/>
      </w:pPr>
      <w:r>
        <w:t xml:space="preserve">5.6. В случае неисполнения или ненадлежащего исполнения </w:t>
      </w:r>
      <w:r>
        <w:t>Исполнителем</w:t>
      </w:r>
      <w:r>
        <w:t xml:space="preserve"> обязательства (в том числе просрочки исполнения обязательства  </w:t>
      </w:r>
      <w:r>
        <w:t>Исполнителем</w:t>
      </w:r>
      <w:r>
        <w:t>), предусмотренного настоящим Контракт</w:t>
      </w:r>
      <w:r>
        <w:rPr>
          <w:color w:val="000000"/>
        </w:rPr>
        <w:t>ом</w:t>
      </w:r>
      <w:r>
        <w:t>, Заказчик вправе произвести оплату по Контракт</w:t>
      </w:r>
      <w:r>
        <w:rPr>
          <w:color w:val="000000"/>
        </w:rPr>
        <w:t>у</w:t>
      </w:r>
      <w:r>
        <w:t xml:space="preserve"> за вычетом соответствующего размера неустойки (штраф, пени).</w:t>
      </w:r>
    </w:p>
    <w:p w14:paraId="3E000000">
      <w:pPr>
        <w:ind/>
        <w:jc w:val="both"/>
      </w:pPr>
      <w:r>
        <w:t xml:space="preserve">5.7. В случае если Заказчик понес убытки вследствие ненадлежащего исполнения </w:t>
      </w:r>
      <w:r>
        <w:t>Исполнителем</w:t>
      </w:r>
      <w:r>
        <w:t xml:space="preserve"> своих обязательств по настоящему Контракт</w:t>
      </w:r>
      <w:r>
        <w:rPr>
          <w:color w:val="000000"/>
        </w:rPr>
        <w:t>у</w:t>
      </w:r>
      <w:r>
        <w:t xml:space="preserve">, </w:t>
      </w:r>
      <w:r>
        <w:t>Исполнитель</w:t>
      </w:r>
      <w:r>
        <w:t xml:space="preserve"> обязан возместить такие убытки Заказчику независимо от уплаты неустойки.</w:t>
      </w:r>
    </w:p>
    <w:p w14:paraId="3F000000">
      <w:pPr>
        <w:ind/>
        <w:jc w:val="both"/>
      </w:pPr>
      <w:r>
        <w:t>5.8. Уплата неустойки и возмещение убытков, связанных с ненадлежащим исполнением Сторонами своих обязательств по настоящему Контракт</w:t>
      </w:r>
      <w:r>
        <w:rPr>
          <w:color w:val="000000"/>
        </w:rPr>
        <w:t>у</w:t>
      </w:r>
      <w:r>
        <w:t>, не освобождают нарушившую условия Контракт</w:t>
      </w:r>
      <w:r>
        <w:rPr>
          <w:color w:val="000000"/>
        </w:rPr>
        <w:t>а</w:t>
      </w:r>
      <w:r>
        <w:t xml:space="preserve"> Сторону от исполнения взятых на себя обязательств.</w:t>
      </w:r>
    </w:p>
    <w:p w14:paraId="40000000">
      <w:pPr>
        <w:ind/>
        <w:jc w:val="both"/>
      </w:pPr>
      <w: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w:t>
      </w:r>
      <w:r>
        <w:rPr>
          <w:color w:val="000000"/>
        </w:rPr>
        <w:t>ом</w:t>
      </w:r>
      <w:r>
        <w:t>, произошло вследствие непреодолимой силы или по вине другой стороны.</w:t>
      </w:r>
    </w:p>
    <w:p w14:paraId="41000000">
      <w:pPr>
        <w:ind/>
        <w:jc w:val="both"/>
      </w:pPr>
      <w:r>
        <w:t>5.10. В случае расторжения Контракт</w:t>
      </w:r>
      <w:r>
        <w:rPr>
          <w:color w:val="000000"/>
        </w:rPr>
        <w:t>а</w:t>
      </w:r>
      <w:r>
        <w:t xml:space="preserve"> в связи с ненадлежащим исполнением </w:t>
      </w:r>
      <w:r>
        <w:t>Исполнителем</w:t>
      </w:r>
      <w:r>
        <w:t xml:space="preserve"> своих обязательств (в том числе по соглашению Сторон) последний в течение 5 (пяти) рабочих дней с даты расторжения Контракт</w:t>
      </w:r>
      <w:r>
        <w:rPr>
          <w:color w:val="000000"/>
        </w:rPr>
        <w:t>а</w:t>
      </w:r>
      <w:r>
        <w:t xml:space="preserve"> или подписания соглашения о расторжении Контракт</w:t>
      </w:r>
      <w:r>
        <w:rPr>
          <w:color w:val="000000"/>
        </w:rPr>
        <w:t>а</w:t>
      </w:r>
      <w:r>
        <w:t xml:space="preserve"> уплачивает Заказчику неустойку, определенную в соответствии с п. 6.4.  настоящего Контракт</w:t>
      </w:r>
      <w:r>
        <w:rPr>
          <w:color w:val="000000"/>
        </w:rPr>
        <w:t>а</w:t>
      </w:r>
      <w:r>
        <w:t>.</w:t>
      </w:r>
    </w:p>
    <w:p w14:paraId="42000000">
      <w:pPr>
        <w:ind/>
        <w:jc w:val="both"/>
      </w:pPr>
      <w:r>
        <w:t>5.11. Условия, не предусмотренные настоящим Контракт</w:t>
      </w:r>
      <w:r>
        <w:rPr>
          <w:color w:val="000000"/>
        </w:rPr>
        <w:t>ом</w:t>
      </w:r>
      <w:r>
        <w:t>, регулируются в соответствии с законодательством Российской Федерации.</w:t>
      </w:r>
    </w:p>
    <w:p w14:paraId="43000000">
      <w:pPr>
        <w:ind/>
        <w:jc w:val="both"/>
      </w:pPr>
    </w:p>
    <w:p w14:paraId="44000000">
      <w:pPr>
        <w:ind/>
        <w:jc w:val="both"/>
      </w:pPr>
    </w:p>
    <w:p w14:paraId="45000000">
      <w:pPr>
        <w:ind/>
        <w:jc w:val="both"/>
      </w:pPr>
    </w:p>
    <w:p w14:paraId="46000000">
      <w:pPr>
        <w:pStyle w:val="Style_8"/>
        <w:spacing w:after="0" w:before="0"/>
        <w:ind/>
        <w:jc w:val="center"/>
        <w:rPr>
          <w:b w:val="1"/>
          <w:color w:val="000000"/>
        </w:rPr>
      </w:pPr>
      <w:r>
        <w:t xml:space="preserve"> </w:t>
      </w:r>
      <w:r>
        <w:rPr>
          <w:b w:val="1"/>
          <w:color w:val="000000"/>
        </w:rPr>
        <w:t>6. Антикоррупционная оговорка</w:t>
      </w:r>
    </w:p>
    <w:p w14:paraId="47000000">
      <w:pPr>
        <w:pStyle w:val="Style_8"/>
        <w:spacing w:after="0" w:before="0"/>
        <w:ind/>
        <w:jc w:val="center"/>
        <w:rPr>
          <w:b w:val="1"/>
          <w:color w:val="000000"/>
        </w:rPr>
      </w:pPr>
    </w:p>
    <w:p w14:paraId="48000000">
      <w:pPr>
        <w:ind/>
        <w:jc w:val="both"/>
        <w:rPr>
          <w:color w:val="000000"/>
        </w:rPr>
      </w:pPr>
      <w:r>
        <w:rPr>
          <w:color w:val="000000"/>
        </w:rPr>
        <w:t>6.1.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Контракта.</w:t>
      </w:r>
    </w:p>
    <w:p w14:paraId="49000000">
      <w:pPr>
        <w:ind/>
        <w:jc w:val="both"/>
        <w:rPr>
          <w:color w:val="000000"/>
        </w:rPr>
      </w:pPr>
      <w:r>
        <w:rPr>
          <w:color w:val="000000"/>
        </w:rPr>
        <w:t>6.2. Стороны обязуются в течение всего срока действия Контракта и после его истечения принять все разумные меры для недопущения действий, указанных в п.6</w:t>
      </w:r>
      <w:r>
        <w:t>.1.</w:t>
      </w:r>
      <w:r>
        <w:rPr>
          <w:color w:val="000000"/>
        </w:rPr>
        <w:t>, в том числе со стороны руководства или работников сторон, третьих лиц.</w:t>
      </w:r>
    </w:p>
    <w:p w14:paraId="4A000000">
      <w:pPr>
        <w:ind/>
        <w:jc w:val="both"/>
        <w:rPr>
          <w:color w:val="000000"/>
        </w:rPr>
      </w:pPr>
      <w:r>
        <w:rPr>
          <w:color w:val="000000"/>
        </w:rPr>
        <w:t>6.3. Стороны обязуются соблюдать, а также обеспечивать соблюдение их руководством, работниками и третьими лицами,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4B000000">
      <w:pPr>
        <w:ind/>
        <w:jc w:val="both"/>
        <w:rPr>
          <w:color w:val="000000"/>
        </w:rPr>
      </w:pPr>
      <w:r>
        <w:rPr>
          <w:color w:val="000000"/>
        </w:rPr>
        <w:t>6.4. Сторонам Контракта, их руководителям и работникам запрещается:</w:t>
      </w:r>
    </w:p>
    <w:p w14:paraId="4C000000">
      <w:pPr>
        <w:tabs>
          <w:tab w:leader="none" w:pos="567" w:val="left"/>
        </w:tabs>
        <w:ind/>
        <w:jc w:val="both"/>
        <w:rPr>
          <w:color w:val="000000"/>
        </w:rPr>
      </w:pPr>
      <w:r>
        <w:rPr>
          <w:color w:val="000000"/>
        </w:rPr>
        <w:t>6.4.1.Передавать или предлагать денежные средства, ценные бумаги или иное имущество, безвозмездно выполнять услуги и т.д.,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действующих по Контракту.</w:t>
      </w:r>
    </w:p>
    <w:p w14:paraId="4D000000">
      <w:pPr>
        <w:ind/>
        <w:jc w:val="both"/>
        <w:rPr>
          <w:color w:val="000000"/>
        </w:rPr>
      </w:pPr>
      <w:r>
        <w:rPr>
          <w:color w:val="000000"/>
        </w:rPr>
        <w:t>6.4.2.Передавать или предлагать денежные средства, ценные бумаги или иное имущество, безвозмездно выполнять услуги и т.д., работникам или руководству другой стороны с целью обеспечить совершение ими каких-либо действий в пользу стимулирующей стороны.</w:t>
      </w:r>
    </w:p>
    <w:p w14:paraId="4E000000">
      <w:pPr>
        <w:tabs>
          <w:tab w:leader="none" w:pos="709" w:val="left"/>
          <w:tab w:leader="none" w:pos="1418" w:val="left"/>
        </w:tabs>
        <w:ind/>
        <w:jc w:val="both"/>
        <w:rPr>
          <w:color w:val="000000"/>
        </w:rPr>
      </w:pPr>
      <w:r>
        <w:rPr>
          <w:color w:val="000000"/>
        </w:rPr>
        <w:t xml:space="preserve">6.4.3.Совершать иные действия, нарушающие действующее </w:t>
      </w:r>
      <w:r>
        <w:rPr>
          <w:rStyle w:val="Style_5_ch"/>
        </w:rPr>
        <w:fldChar w:fldCharType="begin"/>
      </w:r>
      <w:r>
        <w:rPr>
          <w:rStyle w:val="Style_5_ch"/>
        </w:rPr>
        <w:instrText>HYPERLINK "https://clck.yandex.ru/redir/nWO_r1F33ck?data=OGdPSkxKUU5PbXltYzFCRkctMU1jN05IaGtJeTJxVUV1RVRIUlRuSUlBcUpJVzR2U0Y5ZFQwcXZvRW9DQ2hQakFWSlRwX25CQUlSSGhHeHFVU1FpNmNaazRzTTJUT2pjQmlYZ1hlWUtWajA&amp;b64e=2&amp;sign=7487fd8fb384b11b0050f7be2ebb204e&amp;keyno=17"</w:instrText>
      </w:r>
      <w:r>
        <w:rPr>
          <w:rStyle w:val="Style_5_ch"/>
        </w:rPr>
        <w:fldChar w:fldCharType="separate"/>
      </w:r>
      <w:r>
        <w:rPr>
          <w:rStyle w:val="Style_5_ch"/>
        </w:rPr>
        <w:t>антикоррупционное законодательство</w:t>
      </w:r>
      <w:r>
        <w:rPr>
          <w:rStyle w:val="Style_5_ch"/>
        </w:rPr>
        <w:fldChar w:fldCharType="end"/>
      </w:r>
      <w:r>
        <w:t xml:space="preserve"> РФ.</w:t>
      </w:r>
    </w:p>
    <w:p w14:paraId="4F000000">
      <w:pPr>
        <w:ind/>
        <w:jc w:val="both"/>
        <w:rPr>
          <w:color w:val="000000"/>
        </w:rPr>
      </w:pPr>
      <w:r>
        <w:rPr>
          <w:color w:val="000000"/>
        </w:rPr>
        <w:t>6.5.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14:paraId="50000000">
      <w:pPr>
        <w:ind/>
        <w:jc w:val="both"/>
        <w:rPr>
          <w:color w:val="000000"/>
        </w:rPr>
      </w:pPr>
      <w:r>
        <w:rPr>
          <w:color w:val="000000"/>
        </w:rPr>
        <w:t>Подтверждение должно быть направлено в течение десяти рабочих дней с даты получения письменного уведомления.</w:t>
      </w:r>
    </w:p>
    <w:p w14:paraId="51000000">
      <w:pPr>
        <w:ind/>
        <w:jc w:val="both"/>
        <w:rPr>
          <w:color w:val="000000"/>
        </w:rPr>
      </w:pPr>
      <w:r>
        <w:rPr>
          <w:color w:val="000000"/>
        </w:rPr>
        <w:t>6.6. В случае если нарушение одной из сторон настоящей оговорки подтвердится, другая сторона имеет право расторгнуть Контракт в одностороннем порядке, направив письменное уведомление о расторжении.</w:t>
      </w:r>
    </w:p>
    <w:p w14:paraId="52000000">
      <w:pPr>
        <w:ind/>
        <w:jc w:val="both"/>
        <w:rPr>
          <w:color w:val="000000"/>
        </w:rPr>
      </w:pPr>
      <w:r>
        <w:rPr>
          <w:color w:val="000000"/>
        </w:rPr>
        <w:t>6.7. В отношении третьих лиц стороны обязуются:</w:t>
      </w:r>
    </w:p>
    <w:p w14:paraId="53000000">
      <w:pPr>
        <w:ind/>
        <w:jc w:val="both"/>
        <w:rPr>
          <w:color w:val="000000"/>
        </w:rPr>
      </w:pPr>
      <w:r>
        <w:rPr>
          <w:color w:val="000000"/>
        </w:rPr>
        <w:t>6.7.1.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54000000">
      <w:pPr>
        <w:ind/>
        <w:jc w:val="both"/>
        <w:rPr>
          <w:color w:val="000000"/>
        </w:rPr>
      </w:pPr>
      <w:r>
        <w:rPr>
          <w:color w:val="000000"/>
        </w:rPr>
        <w:t>6.7.2. Не привлекать их в качестве канала для совершения коррупционных действий.</w:t>
      </w:r>
    </w:p>
    <w:p w14:paraId="55000000">
      <w:pPr>
        <w:ind/>
        <w:jc w:val="both"/>
        <w:rPr>
          <w:b w:val="1"/>
        </w:rPr>
      </w:pPr>
      <w:r>
        <w:rPr>
          <w:color w:val="000000"/>
        </w:rPr>
        <w:t>6.7.3. Не осуществлять им выплат, превышающих размер соответствующего вознаграждения за оказываемые ими работы (услуги).</w:t>
      </w:r>
    </w:p>
    <w:p w14:paraId="56000000">
      <w:pPr>
        <w:ind/>
        <w:jc w:val="both"/>
        <w:rPr>
          <w:b w:val="1"/>
        </w:rPr>
      </w:pPr>
    </w:p>
    <w:p w14:paraId="57000000">
      <w:pPr>
        <w:ind/>
        <w:jc w:val="center"/>
        <w:rPr>
          <w:b w:val="1"/>
        </w:rPr>
      </w:pPr>
      <w:r>
        <w:rPr>
          <w:b w:val="1"/>
        </w:rPr>
        <w:t>7. Заключительные положения.</w:t>
      </w:r>
    </w:p>
    <w:p w14:paraId="58000000">
      <w:pPr>
        <w:ind/>
        <w:jc w:val="center"/>
        <w:rPr>
          <w:b w:val="1"/>
        </w:rPr>
      </w:pPr>
    </w:p>
    <w:p w14:paraId="59000000">
      <w:pPr>
        <w:pStyle w:val="Style_9"/>
        <w:ind/>
        <w:jc w:val="both"/>
        <w:rPr>
          <w:rFonts w:ascii="Times New Roman" w:hAnsi="Times New Roman"/>
          <w:sz w:val="24"/>
        </w:rPr>
      </w:pPr>
      <w:r>
        <w:rPr>
          <w:rFonts w:ascii="Times New Roman" w:hAnsi="Times New Roman"/>
          <w:sz w:val="24"/>
        </w:rPr>
        <w:t xml:space="preserve">7.1. Настоящий Контракт вступает в силу с даты, его подписания и действует до момента полного исполнения Сторонами взятых на себя обязательств и завершения всех взаиморасчетов между ними. </w:t>
      </w:r>
    </w:p>
    <w:p w14:paraId="5A000000">
      <w:pPr>
        <w:pStyle w:val="Style_9"/>
        <w:ind/>
        <w:jc w:val="both"/>
        <w:rPr>
          <w:rFonts w:ascii="Times New Roman" w:hAnsi="Times New Roman"/>
          <w:sz w:val="24"/>
        </w:rPr>
      </w:pPr>
      <w:r>
        <w:rPr>
          <w:rFonts w:ascii="Times New Roman" w:hAnsi="Times New Roman"/>
          <w:sz w:val="24"/>
        </w:rPr>
        <w:t xml:space="preserve">7.2. В случае расторжения Контракта по инициативе Заказчика либо по причинам независящим от обеих Сторон, Заказчик осуществляет расчеты с Исполнителем в соответствии со ст. ст. 781, 782 ГК РФ. </w:t>
      </w:r>
    </w:p>
    <w:p w14:paraId="5B000000">
      <w:pPr>
        <w:pStyle w:val="Style_9"/>
        <w:ind/>
        <w:jc w:val="both"/>
        <w:rPr>
          <w:rFonts w:ascii="Times New Roman" w:hAnsi="Times New Roman"/>
          <w:sz w:val="24"/>
        </w:rPr>
      </w:pPr>
      <w:r>
        <w:rPr>
          <w:rFonts w:ascii="Times New Roman" w:hAnsi="Times New Roman"/>
          <w:sz w:val="24"/>
        </w:rPr>
        <w:t xml:space="preserve">7.3. Настоящий Контракт составлен в двух подлинных экземплярах, имеющих равную юридическую силу, по одному экземпляру для каждой из Сторон. </w:t>
      </w:r>
    </w:p>
    <w:p w14:paraId="5C000000">
      <w:pPr>
        <w:pStyle w:val="Style_9"/>
        <w:ind/>
        <w:jc w:val="both"/>
      </w:pPr>
      <w:r>
        <w:rPr>
          <w:rFonts w:ascii="Times New Roman" w:hAnsi="Times New Roman"/>
          <w:sz w:val="24"/>
        </w:rPr>
        <w:t>7.4. Любые изменения и дополнения к настоящему Контракту действительны при условии, если они составлены в письменной форме и подписаны уполномоченными представителями обеих Сторон.</w:t>
      </w:r>
    </w:p>
    <w:p w14:paraId="5D000000">
      <w:pPr>
        <w:ind/>
        <w:jc w:val="both"/>
        <w:rPr>
          <w:b w:val="1"/>
        </w:rPr>
      </w:pPr>
      <w:r>
        <w:t>7.5. Заключая настоящий Контракт, Стороны подтверждают, что они зарегистрированы и осуществляют свою деятельность в установленном законодательством России порядке, лица указанные в преамбуле Контракта, наделены необходимыми полномочиями и подписали Контракт собственноручно, указанная в Контракте контактная информация является полной и достоверной (включая</w:t>
      </w:r>
      <w:r>
        <w:rPr>
          <w:color w:val="000000"/>
        </w:rPr>
        <w:t xml:space="preserve"> почтовый адрес, номер факса, адреса эл. почты) и, что уведомления направленные Сторонами почтой, факсом, по эл. почте, в соответствии указанными реквизитами будут считаться полученными принимающей Стороной, при условии наличия у отправляющей Стороны подтверждения об отправке.</w:t>
      </w:r>
    </w:p>
    <w:p w14:paraId="5E000000">
      <w:pPr>
        <w:keepNext w:val="1"/>
        <w:ind w:firstLine="0" w:left="431"/>
        <w:jc w:val="center"/>
        <w:outlineLvl w:val="0"/>
        <w:rPr>
          <w:b w:val="1"/>
        </w:rPr>
      </w:pPr>
      <w:r>
        <w:rPr>
          <w:b w:val="1"/>
        </w:rPr>
        <w:t>8. Срок действия контракта, изменение и расторжение контракта</w:t>
      </w:r>
    </w:p>
    <w:p w14:paraId="5F000000">
      <w:pPr>
        <w:spacing w:after="0"/>
        <w:ind/>
      </w:pPr>
      <w:r>
        <w:t xml:space="preserve">8.1. </w:t>
      </w:r>
      <w:r>
        <w:t xml:space="preserve">Контракт вступает в силу с </w:t>
      </w:r>
      <w:r>
        <w:t>момента подписания</w:t>
      </w:r>
      <w:r>
        <w:t xml:space="preserve"> и действует до 01.12.2026</w:t>
      </w:r>
      <w:r>
        <w:t xml:space="preserve"> г. Окончание срока действия Контракта влечет прекращение обязательств сторон по Контракт</w:t>
      </w:r>
      <w:r>
        <w:t>у с «01» декабря 2026</w:t>
      </w:r>
      <w:r>
        <w:t>г., за исключением обязател</w:t>
      </w:r>
      <w:r>
        <w:t>ьств по оплате, возникших на «30» ноя</w:t>
      </w:r>
      <w:r>
        <w:t>бря 2026</w:t>
      </w:r>
      <w:r>
        <w:t>г.</w:t>
      </w:r>
    </w:p>
    <w:p w14:paraId="60000000">
      <w:pPr>
        <w:spacing w:after="0" w:line="240" w:lineRule="auto"/>
        <w:ind/>
        <w:jc w:val="both"/>
      </w:pPr>
      <w:r>
        <w:t>8.2. Настоящий Контракт может быть расторгнут по решению суда, по соглашению сторон, либо в одностороннем порядке одной из сторон по основаниям, предусмотренным действующим законодательством РФ.</w:t>
      </w:r>
    </w:p>
    <w:p w14:paraId="61000000">
      <w:pPr>
        <w:spacing w:after="200" w:line="276" w:lineRule="auto"/>
        <w:ind/>
      </w:pPr>
      <w:r>
        <w:t>8.3. Все изменения Контракта должны быть совершены в письменном виде и оформлены дополнительными соглашениями к Контракту.</w:t>
      </w:r>
    </w:p>
    <w:p w14:paraId="62000000">
      <w:pPr>
        <w:ind/>
        <w:jc w:val="both"/>
        <w:rPr>
          <w:b w:val="1"/>
        </w:rPr>
      </w:pPr>
    </w:p>
    <w:p w14:paraId="63000000">
      <w:pPr>
        <w:ind/>
        <w:jc w:val="center"/>
        <w:rPr>
          <w:b w:val="1"/>
        </w:rPr>
      </w:pPr>
    </w:p>
    <w:p w14:paraId="64000000">
      <w:pPr>
        <w:ind/>
        <w:jc w:val="center"/>
        <w:rPr>
          <w:b w:val="1"/>
        </w:rPr>
      </w:pPr>
      <w:r>
        <w:rPr>
          <w:b w:val="1"/>
        </w:rPr>
        <w:t>9. Юридические адреса, банковские реквизиты и подписи.</w:t>
      </w:r>
    </w:p>
    <w:p w14:paraId="65000000">
      <w:pPr>
        <w:ind/>
        <w:jc w:val="center"/>
        <w:rPr>
          <w:b w:val="1"/>
        </w:rPr>
      </w:pPr>
      <w:r>
        <w:rPr>
          <w:b w:val="1"/>
        </w:rPr>
        <w:t xml:space="preserve">                                                            </w:t>
      </w:r>
    </w:p>
    <w:tbl>
      <w:tblPr>
        <w:tblStyle w:val="Style_10"/>
        <w:tblW w:type="auto" w:w="0"/>
        <w:tblLayout w:type="fixed"/>
      </w:tblPr>
      <w:tblGrid>
        <w:gridCol w:w="4856"/>
        <w:gridCol w:w="4857"/>
      </w:tblGrid>
      <w:tr>
        <w:trPr>
          <w:trHeight w:hRule="atLeast" w:val="5272"/>
        </w:trPr>
        <w:tc>
          <w:tcPr>
            <w:tcW w:type="dxa" w:w="4856"/>
            <w:tcBorders>
              <w:top w:color="000000" w:sz="4" w:val="single"/>
              <w:left w:color="000000" w:sz="4" w:val="single"/>
              <w:bottom w:color="000000" w:sz="4" w:val="single"/>
              <w:right w:color="000000" w:sz="4" w:val="single"/>
            </w:tcBorders>
            <w:shd w:fill="auto" w:val="clear"/>
          </w:tcPr>
          <w:p w14:paraId="66000000">
            <w:pPr>
              <w:keepNext w:val="1"/>
              <w:widowControl w:val="0"/>
              <w:ind/>
              <w:jc w:val="both"/>
              <w:outlineLvl w:val="0"/>
            </w:pPr>
            <w:r>
              <w:rPr>
                <w:b w:val="1"/>
              </w:rPr>
              <w:t>Заказчик: ФГБОУ ВО РостГМУ Минздрава России</w:t>
            </w:r>
          </w:p>
          <w:p w14:paraId="67000000">
            <w:pPr>
              <w:keepNext w:val="1"/>
              <w:widowControl w:val="0"/>
              <w:ind/>
              <w:jc w:val="both"/>
              <w:outlineLvl w:val="0"/>
            </w:pPr>
            <w:r>
              <w:t xml:space="preserve">Юридический адрес: 344022, Ростовская область, </w:t>
            </w:r>
            <w:r>
              <w:br/>
            </w:r>
            <w:r>
              <w:t>г. Ростов-на-Дону, пер. Нахичеванский, 29</w:t>
            </w:r>
          </w:p>
          <w:p w14:paraId="68000000">
            <w:pPr>
              <w:keepNext w:val="1"/>
              <w:widowControl w:val="0"/>
              <w:ind/>
              <w:jc w:val="both"/>
              <w:outlineLvl w:val="0"/>
            </w:pPr>
            <w:r>
              <w:t xml:space="preserve">Почтовый адрес: 344022, Ростовская область, </w:t>
            </w:r>
            <w:r>
              <w:br/>
            </w:r>
            <w:r>
              <w:t>г. Ростов-на-Дону, пер. Нахичеванский, 29</w:t>
            </w:r>
          </w:p>
          <w:p w14:paraId="69000000">
            <w:pPr>
              <w:keepNext w:val="1"/>
              <w:widowControl w:val="0"/>
              <w:ind/>
              <w:jc w:val="both"/>
              <w:outlineLvl w:val="0"/>
            </w:pPr>
            <w:r>
              <w:t>ИНН 6163032850; КПП 616301001</w:t>
            </w:r>
          </w:p>
          <w:p w14:paraId="6A000000">
            <w:pPr>
              <w:keepNext w:val="1"/>
              <w:widowControl w:val="0"/>
              <w:ind/>
              <w:jc w:val="both"/>
              <w:outlineLvl w:val="0"/>
            </w:pPr>
            <w:r>
              <w:t>ОГРН 1026103165736</w:t>
            </w:r>
          </w:p>
          <w:p w14:paraId="6B000000">
            <w:pPr>
              <w:keepNext w:val="1"/>
              <w:widowControl w:val="0"/>
              <w:ind/>
              <w:jc w:val="both"/>
              <w:outlineLvl w:val="0"/>
            </w:pPr>
            <w:r>
              <w:t xml:space="preserve">УФК по Нижегородской области (ФГБОУ ВО РостГМУ </w:t>
            </w:r>
          </w:p>
          <w:p w14:paraId="6C000000">
            <w:pPr>
              <w:widowControl w:val="0"/>
              <w:ind/>
              <w:jc w:val="both"/>
              <w:outlineLvl w:val="0"/>
            </w:pPr>
            <w:r>
              <w:t>Минздрава России л/сч.20586У68420, 21586У68420 22586У68420)</w:t>
            </w:r>
          </w:p>
          <w:p w14:paraId="6D000000">
            <w:pPr>
              <w:keepNext w:val="1"/>
              <w:widowControl w:val="0"/>
              <w:ind/>
              <w:jc w:val="both"/>
              <w:outlineLvl w:val="0"/>
            </w:pPr>
            <w:r>
              <w:t>ОКЦ № 1 ВВГУ Банка России// УФК по Нижегородской области г. Нижний Новгород</w:t>
            </w:r>
          </w:p>
          <w:p w14:paraId="6E000000">
            <w:pPr>
              <w:keepNext w:val="1"/>
              <w:widowControl w:val="0"/>
              <w:ind/>
              <w:jc w:val="both"/>
              <w:outlineLvl w:val="0"/>
            </w:pPr>
            <w:r>
              <w:t>ЕКС (единый казначейский счет):</w:t>
            </w:r>
          </w:p>
          <w:p w14:paraId="6F000000">
            <w:pPr>
              <w:keepNext w:val="1"/>
              <w:widowControl w:val="0"/>
              <w:ind/>
              <w:jc w:val="both"/>
              <w:outlineLvl w:val="0"/>
            </w:pPr>
            <w:r>
              <w:t>40102810745370000024</w:t>
            </w:r>
          </w:p>
          <w:p w14:paraId="70000000">
            <w:pPr>
              <w:keepNext w:val="1"/>
              <w:widowControl w:val="0"/>
              <w:ind/>
              <w:jc w:val="both"/>
              <w:outlineLvl w:val="0"/>
            </w:pPr>
            <w:r>
              <w:t>БИК 012202102</w:t>
            </w:r>
          </w:p>
          <w:p w14:paraId="71000000">
            <w:pPr>
              <w:keepNext w:val="1"/>
              <w:widowControl w:val="0"/>
              <w:ind/>
              <w:jc w:val="both"/>
              <w:outlineLvl w:val="0"/>
            </w:pPr>
            <w:r>
              <w:t>Номер счета 03214643000000013230</w:t>
            </w:r>
          </w:p>
          <w:p w14:paraId="72000000">
            <w:pPr>
              <w:keepNext w:val="1"/>
              <w:widowControl w:val="0"/>
              <w:ind/>
              <w:jc w:val="both"/>
              <w:outlineLvl w:val="0"/>
            </w:pPr>
            <w:r>
              <w:t>ОКПО 01896857</w:t>
            </w:r>
          </w:p>
          <w:p w14:paraId="73000000">
            <w:pPr>
              <w:keepNext w:val="1"/>
              <w:widowControl w:val="0"/>
              <w:ind/>
              <w:jc w:val="both"/>
              <w:outlineLvl w:val="0"/>
            </w:pPr>
            <w:r>
              <w:t>ОКТМО 60701000</w:t>
            </w:r>
          </w:p>
          <w:p w14:paraId="74000000">
            <w:pPr>
              <w:keepNext w:val="1"/>
              <w:widowControl w:val="0"/>
              <w:ind/>
              <w:jc w:val="both"/>
              <w:outlineLvl w:val="0"/>
            </w:pPr>
            <w:r>
              <w:t>Тел</w:t>
            </w:r>
            <w:r>
              <w:t>. 8 (863) 285-32-13</w:t>
            </w:r>
          </w:p>
          <w:p w14:paraId="75000000">
            <w:pPr>
              <w:keepNext w:val="1"/>
              <w:widowControl w:val="0"/>
              <w:ind/>
              <w:jc w:val="both"/>
              <w:outlineLvl w:val="0"/>
              <w:rPr>
                <w:highlight w:val="yellow"/>
              </w:rPr>
            </w:pPr>
            <w:r>
              <w:t>e</w:t>
            </w:r>
            <w:r>
              <w:t>-</w:t>
            </w:r>
            <w:r>
              <w:t>mail</w:t>
            </w:r>
            <w:r>
              <w:t xml:space="preserve">: </w:t>
            </w:r>
            <w:r>
              <w:rPr>
                <w:rStyle w:val="Style_5_ch"/>
              </w:rPr>
              <w:fldChar w:fldCharType="begin"/>
            </w:r>
            <w:r>
              <w:rPr>
                <w:rStyle w:val="Style_5_ch"/>
              </w:rPr>
              <w:instrText>HYPERLINK "mailto:okt@rostgmu.ru"</w:instrText>
            </w:r>
            <w:r>
              <w:rPr>
                <w:rStyle w:val="Style_5_ch"/>
              </w:rPr>
              <w:fldChar w:fldCharType="separate"/>
            </w:r>
            <w:r>
              <w:rPr>
                <w:rStyle w:val="Style_5_ch"/>
              </w:rPr>
              <w:t>okt</w:t>
            </w:r>
            <w:r>
              <w:rPr>
                <w:rStyle w:val="Style_5_ch"/>
              </w:rPr>
              <w:t>@</w:t>
            </w:r>
            <w:r>
              <w:rPr>
                <w:rStyle w:val="Style_5_ch"/>
              </w:rPr>
              <w:t>rostgmu</w:t>
            </w:r>
            <w:r>
              <w:rPr>
                <w:rStyle w:val="Style_5_ch"/>
              </w:rPr>
              <w:t>.</w:t>
            </w:r>
            <w:r>
              <w:rPr>
                <w:rStyle w:val="Style_5_ch"/>
              </w:rPr>
              <w:t>ru</w:t>
            </w:r>
            <w:r>
              <w:rPr>
                <w:rStyle w:val="Style_5_ch"/>
              </w:rPr>
              <w:fldChar w:fldCharType="end"/>
            </w:r>
            <w:r>
              <w:t xml:space="preserve"> </w:t>
            </w:r>
          </w:p>
          <w:p w14:paraId="76000000">
            <w:pPr>
              <w:pStyle w:val="Style_11"/>
              <w:rPr>
                <w:rFonts w:ascii="Times New Roman" w:hAnsi="Times New Roman"/>
                <w:sz w:val="24"/>
                <w:highlight w:val="yellow"/>
              </w:rPr>
            </w:pPr>
          </w:p>
          <w:p w14:paraId="77000000">
            <w:pPr>
              <w:pStyle w:val="Style_11"/>
              <w:rPr>
                <w:rFonts w:ascii="Times New Roman" w:hAnsi="Times New Roman"/>
                <w:sz w:val="24"/>
                <w:highlight w:val="yellow"/>
              </w:rPr>
            </w:pPr>
          </w:p>
          <w:p w14:paraId="78000000">
            <w:pPr>
              <w:keepNext w:val="1"/>
              <w:widowControl w:val="0"/>
              <w:ind/>
              <w:outlineLvl w:val="0"/>
            </w:pPr>
            <w:r>
              <w:rPr>
                <w:b w:val="1"/>
              </w:rPr>
              <w:t>И.о. ректора</w:t>
            </w:r>
            <w:r>
              <w:t xml:space="preserve"> </w:t>
            </w:r>
            <w:r>
              <w:rPr>
                <w:b w:val="1"/>
              </w:rPr>
              <w:t>ФГБОУ ВО РостГМУ Минздрава России</w:t>
            </w:r>
          </w:p>
          <w:p w14:paraId="79000000">
            <w:pPr>
              <w:keepNext w:val="1"/>
              <w:widowControl w:val="0"/>
              <w:ind/>
              <w:outlineLvl w:val="0"/>
            </w:pPr>
          </w:p>
          <w:p w14:paraId="7A000000">
            <w:pPr>
              <w:keepNext w:val="1"/>
              <w:widowControl w:val="0"/>
              <w:ind/>
              <w:outlineLvl w:val="0"/>
            </w:pPr>
          </w:p>
          <w:p w14:paraId="7B000000">
            <w:pPr>
              <w:rPr>
                <w:b w:val="1"/>
                <w:sz w:val="22"/>
              </w:rPr>
            </w:pPr>
            <w:r>
              <w:t xml:space="preserve"> ________________________ </w:t>
            </w:r>
            <w:r>
              <w:rPr>
                <w:b w:val="1"/>
              </w:rPr>
              <w:t>М.А.Шишов</w:t>
            </w:r>
          </w:p>
          <w:p w14:paraId="7C000000">
            <w:pPr>
              <w:pStyle w:val="Style_11"/>
              <w:rPr>
                <w:rFonts w:ascii="Times New Roman" w:hAnsi="Times New Roman"/>
                <w:b w:val="1"/>
                <w:sz w:val="22"/>
              </w:rPr>
            </w:pPr>
            <w:r>
              <w:rPr>
                <w:rFonts w:ascii="Times New Roman" w:hAnsi="Times New Roman"/>
                <w:b w:val="1"/>
                <w:sz w:val="22"/>
              </w:rPr>
              <w:t>э.ц.п.</w:t>
            </w:r>
          </w:p>
          <w:p w14:paraId="7D000000">
            <w:pPr>
              <w:pStyle w:val="Style_11"/>
              <w:rPr>
                <w:rFonts w:ascii="Times New Roman" w:hAnsi="Times New Roman"/>
                <w:b w:val="1"/>
                <w:sz w:val="22"/>
              </w:rPr>
            </w:pPr>
          </w:p>
        </w:tc>
        <w:tc>
          <w:tcPr>
            <w:tcW w:type="dxa" w:w="4857"/>
            <w:tcBorders>
              <w:top w:color="000000" w:sz="4" w:val="single"/>
              <w:left w:color="000000" w:sz="4" w:val="single"/>
              <w:bottom w:color="000000" w:sz="4" w:val="single"/>
              <w:right w:color="000000" w:sz="4" w:val="single"/>
            </w:tcBorders>
            <w:shd w:fill="auto" w:val="clear"/>
          </w:tcPr>
          <w:p w14:paraId="7E000000">
            <w:pPr>
              <w:rPr>
                <w:b w:val="1"/>
              </w:rPr>
            </w:pPr>
            <w:r>
              <w:rPr>
                <w:b w:val="1"/>
              </w:rPr>
              <w:t>Исполнитель:</w:t>
            </w:r>
          </w:p>
        </w:tc>
      </w:tr>
    </w:tbl>
    <w:p w14:paraId="7F000000">
      <w:pPr>
        <w:pStyle w:val="Style_11"/>
        <w:rPr>
          <w:rFonts w:ascii="Times New Roman" w:hAnsi="Times New Roman"/>
          <w:sz w:val="24"/>
        </w:rPr>
      </w:pPr>
    </w:p>
    <w:p w14:paraId="80000000">
      <w:pPr>
        <w:pStyle w:val="Style_11"/>
        <w:rPr>
          <w:rFonts w:ascii="Times New Roman" w:hAnsi="Times New Roman"/>
          <w:sz w:val="24"/>
        </w:rPr>
      </w:pPr>
    </w:p>
    <w:p w14:paraId="81000000">
      <w:pPr>
        <w:pStyle w:val="Style_11"/>
        <w:rPr>
          <w:rFonts w:ascii="Times New Roman" w:hAnsi="Times New Roman"/>
          <w:sz w:val="24"/>
        </w:rPr>
      </w:pPr>
    </w:p>
    <w:p w14:paraId="82000000">
      <w:pPr>
        <w:pStyle w:val="Style_11"/>
        <w:rPr>
          <w:rFonts w:ascii="Times New Roman" w:hAnsi="Times New Roman"/>
          <w:sz w:val="24"/>
        </w:rPr>
      </w:pPr>
    </w:p>
    <w:p w14:paraId="83000000">
      <w:pPr>
        <w:pStyle w:val="Style_12"/>
        <w:ind/>
        <w:jc w:val="right"/>
        <w:rPr>
          <w:sz w:val="23"/>
        </w:rPr>
      </w:pPr>
    </w:p>
    <w:p w14:paraId="84000000">
      <w:pPr>
        <w:pStyle w:val="Style_12"/>
        <w:ind/>
        <w:jc w:val="right"/>
        <w:rPr>
          <w:sz w:val="23"/>
        </w:rPr>
      </w:pPr>
      <w:r>
        <w:rPr>
          <w:rFonts w:ascii="Times New Roman" w:hAnsi="Times New Roman"/>
          <w:b w:val="0"/>
          <w:sz w:val="23"/>
        </w:rPr>
        <w:t xml:space="preserve">Приложение 1 </w:t>
      </w:r>
      <w:r>
        <w:rPr>
          <w:rFonts w:ascii="Times New Roman" w:hAnsi="Times New Roman"/>
          <w:b w:val="0"/>
          <w:sz w:val="23"/>
        </w:rPr>
        <w:br/>
      </w:r>
      <w:r>
        <w:rPr>
          <w:rFonts w:ascii="Times New Roman" w:hAnsi="Times New Roman"/>
          <w:b w:val="0"/>
          <w:sz w:val="23"/>
        </w:rPr>
        <w:t xml:space="preserve">к </w:t>
      </w:r>
      <w:r>
        <w:rPr>
          <w:rFonts w:ascii="Times New Roman" w:hAnsi="Times New Roman"/>
          <w:b w:val="0"/>
          <w:sz w:val="23"/>
        </w:rPr>
        <w:t>Контракт</w:t>
      </w:r>
      <w:r>
        <w:rPr>
          <w:rFonts w:ascii="Times New Roman" w:hAnsi="Times New Roman"/>
          <w:b w:val="0"/>
          <w:sz w:val="23"/>
        </w:rPr>
        <w:t>у №РГМУ32313</w:t>
      </w:r>
      <w:r>
        <w:rPr>
          <w:rFonts w:ascii="Times New Roman" w:hAnsi="Times New Roman"/>
          <w:b w:val="0"/>
          <w:sz w:val="23"/>
        </w:rPr>
        <w:t xml:space="preserve"> от «</w:t>
      </w:r>
      <w:r>
        <w:rPr>
          <w:rFonts w:ascii="Times New Roman" w:hAnsi="Times New Roman"/>
          <w:b w:val="0"/>
          <w:sz w:val="23"/>
          <w:u w:val="single"/>
        </w:rPr>
        <w:t xml:space="preserve">       </w:t>
      </w:r>
      <w:r>
        <w:rPr>
          <w:rFonts w:ascii="Times New Roman" w:hAnsi="Times New Roman"/>
          <w:b w:val="0"/>
          <w:sz w:val="23"/>
        </w:rPr>
        <w:t>»</w:t>
      </w:r>
      <w:r>
        <w:rPr>
          <w:rFonts w:ascii="Times New Roman" w:hAnsi="Times New Roman"/>
          <w:b w:val="0"/>
          <w:sz w:val="23"/>
          <w:u w:val="single"/>
        </w:rPr>
        <w:t xml:space="preserve">                       </w:t>
      </w:r>
      <w:r>
        <w:rPr>
          <w:rFonts w:ascii="Times New Roman" w:hAnsi="Times New Roman"/>
          <w:b w:val="0"/>
          <w:sz w:val="23"/>
        </w:rPr>
        <w:t>2026г.</w:t>
      </w:r>
    </w:p>
    <w:p w14:paraId="85000000">
      <w:pPr>
        <w:rPr>
          <w:b w:val="1"/>
          <w:sz w:val="23"/>
        </w:rPr>
      </w:pPr>
    </w:p>
    <w:p w14:paraId="86000000">
      <w:pPr>
        <w:pStyle w:val="Style_12"/>
        <w:ind/>
        <w:jc w:val="center"/>
        <w:rPr>
          <w:sz w:val="23"/>
        </w:rPr>
      </w:pPr>
      <w:r>
        <w:rPr>
          <w:rFonts w:ascii="Times New Roman" w:hAnsi="Times New Roman"/>
          <w:b w:val="0"/>
          <w:sz w:val="23"/>
        </w:rPr>
        <w:t>Спецификация</w:t>
      </w:r>
    </w:p>
    <w:p w14:paraId="87000000">
      <w:pPr>
        <w:pStyle w:val="Style_3"/>
        <w:rPr>
          <w:b w:val="1"/>
        </w:rPr>
      </w:pPr>
      <w:r>
        <w:rPr>
          <w:b w:val="1"/>
        </w:rPr>
        <w:t>расчет категорий по взрывопожарной и пожарной опасности,а также зон включая размещение знаков по категориям помещений на объекте.</w:t>
      </w:r>
    </w:p>
    <w:p w14:paraId="88000000">
      <w:pPr>
        <w:pStyle w:val="Style_13"/>
        <w:rPr>
          <w:b w:val="1"/>
          <w:sz w:val="23"/>
        </w:rPr>
      </w:pPr>
    </w:p>
    <w:tbl>
      <w:tblPr>
        <w:tblStyle w:val="Style_10"/>
        <w:tblW w:type="auto" w:w="0"/>
        <w:tblInd w:type="dxa" w:w="-565"/>
        <w:tblLayout w:type="fixed"/>
        <w:tblCellMar>
          <w:top w:type="dxa" w:w="28"/>
          <w:left w:type="dxa" w:w="28"/>
          <w:bottom w:type="dxa" w:w="28"/>
          <w:right w:type="dxa" w:w="28"/>
        </w:tblCellMar>
      </w:tblPr>
      <w:tblGrid>
        <w:gridCol w:w="2206"/>
        <w:gridCol w:w="1394"/>
        <w:gridCol w:w="1310"/>
        <w:gridCol w:w="1410"/>
        <w:gridCol w:w="1650"/>
        <w:gridCol w:w="2240"/>
      </w:tblGrid>
      <w:tr>
        <w:tc>
          <w:tcPr>
            <w:tcW w:type="dxa" w:w="2206"/>
            <w:tcBorders>
              <w:top w:color="000000" w:sz="4" w:val="single"/>
              <w:left w:color="000000" w:sz="4" w:val="single"/>
              <w:bottom w:color="000000" w:sz="4" w:val="single"/>
            </w:tcBorders>
            <w:shd w:fill="auto" w:val="clear"/>
            <w:tcMar>
              <w:top w:type="dxa" w:w="28"/>
              <w:left w:type="dxa" w:w="28"/>
              <w:bottom w:type="dxa" w:w="28"/>
              <w:right w:type="dxa" w:w="28"/>
            </w:tcMar>
            <w:vAlign w:val="center"/>
          </w:tcPr>
          <w:p w14:paraId="89000000">
            <w:pPr>
              <w:pStyle w:val="Style_14"/>
            </w:pPr>
            <w:r>
              <w:rPr>
                <w:rFonts w:ascii="Times New Roman" w:hAnsi="Times New Roman"/>
                <w:b w:val="0"/>
                <w:sz w:val="23"/>
              </w:rPr>
              <w:t>Вид услуги</w:t>
            </w:r>
          </w:p>
        </w:tc>
        <w:tc>
          <w:tcPr>
            <w:tcW w:type="dxa" w:w="1394"/>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8A000000">
            <w:pPr>
              <w:pStyle w:val="Style_14"/>
            </w:pPr>
            <w:r>
              <w:rPr>
                <w:rFonts w:ascii="Times New Roman" w:hAnsi="Times New Roman"/>
                <w:b w:val="0"/>
                <w:sz w:val="23"/>
              </w:rPr>
              <w:t>ОКПД 2</w:t>
            </w:r>
          </w:p>
        </w:tc>
        <w:tc>
          <w:tcPr>
            <w:tcW w:type="dxa" w:w="131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8B000000">
            <w:pPr>
              <w:pStyle w:val="Style_14"/>
            </w:pPr>
            <w:r>
              <w:rPr>
                <w:rFonts w:ascii="Times New Roman" w:hAnsi="Times New Roman"/>
                <w:b w:val="0"/>
                <w:sz w:val="23"/>
              </w:rPr>
              <w:t xml:space="preserve">Срок выполнения (рабочих дней) </w:t>
            </w:r>
          </w:p>
        </w:tc>
        <w:tc>
          <w:tcPr>
            <w:tcW w:type="dxa" w:w="141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tcPr>
          <w:p w14:paraId="8C000000">
            <w:pPr>
              <w:pStyle w:val="Style_14"/>
              <w:rPr>
                <w:rFonts w:ascii="Times New Roman" w:hAnsi="Times New Roman"/>
                <w:b w:val="0"/>
                <w:sz w:val="23"/>
              </w:rPr>
            </w:pPr>
            <w:r>
              <w:rPr>
                <w:rFonts w:ascii="Times New Roman" w:hAnsi="Times New Roman"/>
                <w:b w:val="0"/>
                <w:sz w:val="23"/>
              </w:rPr>
              <w:t>Кол- во</w:t>
            </w:r>
          </w:p>
          <w:p w14:paraId="8D000000">
            <w:pPr>
              <w:pStyle w:val="Style_14"/>
              <w:rPr>
                <w:rFonts w:ascii="Times New Roman" w:hAnsi="Times New Roman"/>
                <w:b w:val="0"/>
                <w:sz w:val="23"/>
              </w:rPr>
            </w:pPr>
            <w:r>
              <w:rPr>
                <w:rFonts w:ascii="Times New Roman" w:hAnsi="Times New Roman"/>
                <w:b w:val="0"/>
                <w:sz w:val="23"/>
              </w:rPr>
              <w:t xml:space="preserve">помещений </w:t>
            </w:r>
          </w:p>
          <w:p w14:paraId="8E000000">
            <w:pPr>
              <w:pStyle w:val="Style_14"/>
            </w:pPr>
            <w:r>
              <w:rPr>
                <w:rFonts w:ascii="Times New Roman" w:hAnsi="Times New Roman"/>
                <w:b w:val="0"/>
                <w:sz w:val="23"/>
              </w:rPr>
              <w:t xml:space="preserve">в </w:t>
            </w:r>
            <w:r>
              <w:rPr>
                <w:rFonts w:ascii="Times New Roman" w:hAnsi="Times New Roman"/>
                <w:b w:val="0"/>
                <w:sz w:val="23"/>
              </w:rPr>
              <w:t>шт</w:t>
            </w:r>
            <w:r>
              <w:rPr>
                <w:rFonts w:ascii="Times New Roman" w:hAnsi="Times New Roman"/>
                <w:b w:val="0"/>
                <w:sz w:val="23"/>
              </w:rPr>
              <w:t>.</w:t>
            </w:r>
          </w:p>
        </w:tc>
        <w:tc>
          <w:tcPr>
            <w:tcW w:type="dxa" w:w="165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8F000000">
            <w:pPr>
              <w:pStyle w:val="Style_14"/>
            </w:pPr>
            <w:r>
              <w:rPr>
                <w:rFonts w:ascii="Times New Roman" w:hAnsi="Times New Roman"/>
                <w:b w:val="0"/>
                <w:sz w:val="23"/>
              </w:rPr>
              <w:t>Цена за единицу, шт/услуг</w:t>
            </w:r>
          </w:p>
        </w:tc>
        <w:tc>
          <w:tcPr>
            <w:tcW w:type="dxa" w:w="224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90000000">
            <w:pPr>
              <w:pStyle w:val="Style_14"/>
              <w:rPr>
                <w:rFonts w:ascii="Times New Roman" w:hAnsi="Times New Roman"/>
                <w:b w:val="0"/>
                <w:sz w:val="23"/>
              </w:rPr>
            </w:pPr>
            <w:r>
              <w:rPr>
                <w:rFonts w:ascii="Times New Roman" w:hAnsi="Times New Roman"/>
                <w:b w:val="0"/>
                <w:sz w:val="23"/>
              </w:rPr>
              <w:t>Стоимость, (руб.)</w:t>
            </w:r>
          </w:p>
          <w:p w14:paraId="91000000">
            <w:pPr>
              <w:pStyle w:val="Style_14"/>
            </w:pPr>
            <w:r>
              <w:rPr>
                <w:rFonts w:ascii="Times New Roman" w:hAnsi="Times New Roman"/>
                <w:b w:val="0"/>
                <w:sz w:val="23"/>
              </w:rPr>
              <w:t>без НДС</w:t>
            </w:r>
          </w:p>
        </w:tc>
      </w:tr>
      <w:tr>
        <w:trPr>
          <w:trHeight w:hRule="atLeast" w:val="508"/>
        </w:trPr>
        <w:tc>
          <w:tcPr>
            <w:tcW w:type="dxa" w:w="2206"/>
            <w:tcBorders>
              <w:top w:color="000000" w:sz="4" w:val="single"/>
              <w:left w:color="000000" w:sz="4" w:val="single"/>
              <w:bottom w:color="000000" w:sz="4" w:val="single"/>
            </w:tcBorders>
            <w:shd w:fill="auto" w:val="clear"/>
            <w:tcMar>
              <w:top w:type="dxa" w:w="28"/>
              <w:left w:type="dxa" w:w="28"/>
              <w:bottom w:type="dxa" w:w="28"/>
              <w:right w:type="dxa" w:w="28"/>
            </w:tcMar>
          </w:tcPr>
          <w:p w14:paraId="92000000">
            <w:pPr>
              <w:ind/>
              <w:jc w:val="both"/>
            </w:pPr>
            <w:r>
              <w:rPr>
                <w:sz w:val="23"/>
              </w:rPr>
              <w:t>Расчет категории по взрывопожарной и пожарной опасности, а также класса зоны в соответствии с главами 5, 7 и 8 Федерального закона "Технический регламент о требованиях пожарной безопасности"</w:t>
            </w:r>
            <w:r>
              <w:rPr>
                <w:sz w:val="23"/>
              </w:rPr>
              <w:t xml:space="preserve"> помещений</w:t>
            </w:r>
            <w:r>
              <w:rPr>
                <w:sz w:val="23"/>
              </w:rPr>
              <w:t xml:space="preserve"> производственного и складского назначения в здании студенческого общежития ФГБОУ ВО «Ростовский государственный медицинский университет» министерства здравоохранения Российской Федерации», расположенного по адресу: Ростовская область, г. Ростов-на-Дону, ул. Зорг</w:t>
            </w:r>
            <w:r>
              <w:rPr>
                <w:sz w:val="23"/>
              </w:rPr>
              <w:t>е</w:t>
            </w:r>
            <w:r>
              <w:rPr>
                <w:sz w:val="23"/>
              </w:rPr>
              <w:t>,44.</w:t>
            </w:r>
          </w:p>
        </w:tc>
        <w:tc>
          <w:tcPr>
            <w:tcW w:type="dxa" w:w="1394"/>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tcPr>
          <w:p w14:paraId="93000000">
            <w:pPr>
              <w:pStyle w:val="Style_9"/>
              <w:ind/>
              <w:jc w:val="center"/>
              <w:rPr>
                <w:rFonts w:ascii="Times New Roman" w:hAnsi="Times New Roman"/>
                <w:sz w:val="24"/>
              </w:rPr>
            </w:pPr>
          </w:p>
          <w:p w14:paraId="94000000">
            <w:pPr>
              <w:pStyle w:val="Style_9"/>
              <w:ind/>
              <w:jc w:val="center"/>
              <w:rPr>
                <w:rFonts w:ascii="Times New Roman" w:hAnsi="Times New Roman"/>
                <w:sz w:val="24"/>
              </w:rPr>
            </w:pPr>
          </w:p>
          <w:p w14:paraId="95000000">
            <w:pPr>
              <w:pStyle w:val="Style_9"/>
              <w:ind/>
              <w:jc w:val="center"/>
              <w:rPr>
                <w:rFonts w:ascii="Times New Roman" w:hAnsi="Times New Roman"/>
                <w:sz w:val="24"/>
              </w:rPr>
            </w:pPr>
          </w:p>
          <w:p w14:paraId="96000000">
            <w:pPr>
              <w:pStyle w:val="Style_9"/>
              <w:ind/>
              <w:jc w:val="center"/>
              <w:rPr>
                <w:rFonts w:ascii="Times New Roman" w:hAnsi="Times New Roman"/>
                <w:sz w:val="24"/>
              </w:rPr>
            </w:pPr>
          </w:p>
          <w:p w14:paraId="97000000">
            <w:pPr>
              <w:pStyle w:val="Style_9"/>
              <w:ind/>
              <w:jc w:val="center"/>
              <w:rPr>
                <w:rFonts w:ascii="Times New Roman" w:hAnsi="Times New Roman"/>
                <w:sz w:val="24"/>
              </w:rPr>
            </w:pPr>
          </w:p>
          <w:p w14:paraId="98000000">
            <w:pPr>
              <w:pStyle w:val="Style_9"/>
              <w:ind/>
              <w:jc w:val="center"/>
              <w:rPr>
                <w:rFonts w:ascii="Times New Roman" w:hAnsi="Times New Roman"/>
                <w:sz w:val="24"/>
              </w:rPr>
            </w:pPr>
          </w:p>
          <w:p w14:paraId="99000000">
            <w:pPr>
              <w:pStyle w:val="Style_9"/>
              <w:ind/>
              <w:jc w:val="center"/>
              <w:rPr>
                <w:rFonts w:ascii="Times New Roman" w:hAnsi="Times New Roman"/>
                <w:sz w:val="24"/>
              </w:rPr>
            </w:pPr>
          </w:p>
          <w:p w14:paraId="9A000000">
            <w:pPr>
              <w:pStyle w:val="Style_9"/>
              <w:ind/>
              <w:jc w:val="center"/>
              <w:rPr>
                <w:rFonts w:ascii="Times New Roman" w:hAnsi="Times New Roman"/>
                <w:sz w:val="24"/>
              </w:rPr>
            </w:pPr>
          </w:p>
          <w:p w14:paraId="9B000000">
            <w:pPr>
              <w:pStyle w:val="Style_9"/>
              <w:ind/>
              <w:jc w:val="center"/>
              <w:rPr>
                <w:rFonts w:ascii="Times New Roman" w:hAnsi="Times New Roman"/>
                <w:sz w:val="24"/>
              </w:rPr>
            </w:pPr>
          </w:p>
          <w:p w14:paraId="9C000000">
            <w:pPr>
              <w:pStyle w:val="Style_9"/>
              <w:ind/>
              <w:jc w:val="center"/>
              <w:rPr>
                <w:rFonts w:ascii="Times New Roman" w:hAnsi="Times New Roman"/>
                <w:sz w:val="24"/>
              </w:rPr>
            </w:pPr>
          </w:p>
          <w:p w14:paraId="9D000000">
            <w:pPr>
              <w:pStyle w:val="Style_9"/>
              <w:ind/>
              <w:jc w:val="center"/>
              <w:rPr>
                <w:rFonts w:ascii="Times New Roman" w:hAnsi="Times New Roman"/>
                <w:sz w:val="24"/>
              </w:rPr>
            </w:pPr>
          </w:p>
          <w:p w14:paraId="9E000000">
            <w:pPr>
              <w:pStyle w:val="Style_9"/>
              <w:ind/>
              <w:jc w:val="center"/>
              <w:rPr>
                <w:rFonts w:ascii="Times New Roman" w:hAnsi="Times New Roman"/>
                <w:sz w:val="24"/>
              </w:rPr>
            </w:pPr>
          </w:p>
          <w:p w14:paraId="9F000000">
            <w:pPr>
              <w:pStyle w:val="Style_9"/>
              <w:ind/>
              <w:jc w:val="center"/>
              <w:rPr>
                <w:rFonts w:ascii="Times New Roman" w:hAnsi="Times New Roman"/>
                <w:sz w:val="24"/>
              </w:rPr>
            </w:pPr>
          </w:p>
          <w:p w14:paraId="A0000000">
            <w:pPr>
              <w:pStyle w:val="Style_9"/>
              <w:ind/>
              <w:jc w:val="center"/>
              <w:rPr>
                <w:rFonts w:ascii="Times New Roman" w:hAnsi="Times New Roman"/>
                <w:sz w:val="24"/>
              </w:rPr>
            </w:pPr>
          </w:p>
          <w:p w14:paraId="A1000000">
            <w:pPr>
              <w:pStyle w:val="Style_9"/>
              <w:ind/>
              <w:jc w:val="center"/>
              <w:rPr>
                <w:rFonts w:ascii="Times New Roman" w:hAnsi="Times New Roman"/>
                <w:sz w:val="24"/>
              </w:rPr>
            </w:pPr>
            <w:r>
              <w:rPr>
                <w:rFonts w:ascii="Times New Roman" w:hAnsi="Times New Roman"/>
                <w:sz w:val="24"/>
              </w:rPr>
              <w:t>71.20.19.190</w:t>
            </w:r>
          </w:p>
        </w:tc>
        <w:tc>
          <w:tcPr>
            <w:tcW w:type="dxa" w:w="131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A2000000">
            <w:pPr>
              <w:pStyle w:val="Style_9"/>
              <w:ind/>
              <w:jc w:val="center"/>
              <w:rPr>
                <w:rFonts w:ascii="Times New Roman" w:hAnsi="Times New Roman"/>
                <w:sz w:val="24"/>
              </w:rPr>
            </w:pPr>
            <w:r>
              <w:rPr>
                <w:rFonts w:ascii="Times New Roman" w:hAnsi="Times New Roman"/>
                <w:sz w:val="24"/>
              </w:rPr>
              <w:t>60</w:t>
            </w:r>
          </w:p>
        </w:tc>
        <w:tc>
          <w:tcPr>
            <w:tcW w:type="dxa" w:w="141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A3000000">
            <w:pPr>
              <w:pStyle w:val="Style_9"/>
              <w:ind/>
              <w:jc w:val="center"/>
              <w:rPr>
                <w:rFonts w:ascii="Times New Roman" w:hAnsi="Times New Roman"/>
                <w:sz w:val="24"/>
              </w:rPr>
            </w:pPr>
            <w:r>
              <w:rPr>
                <w:rFonts w:ascii="Times New Roman" w:hAnsi="Times New Roman"/>
                <w:sz w:val="24"/>
              </w:rPr>
              <w:t>8</w:t>
            </w:r>
          </w:p>
        </w:tc>
        <w:tc>
          <w:tcPr>
            <w:tcW w:type="dxa" w:w="165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tc>
        <w:tc>
          <w:tcPr>
            <w:tcW w:type="dxa" w:w="224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tc>
      </w:tr>
      <w:tr>
        <w:trPr>
          <w:trHeight w:hRule="atLeast" w:val="435"/>
        </w:trPr>
        <w:tc>
          <w:tcPr>
            <w:tcW w:type="dxa" w:w="3600"/>
            <w:gridSpan w:val="2"/>
            <w:tcBorders>
              <w:top w:color="000000" w:sz="4" w:val="single"/>
              <w:left w:color="000000" w:sz="4" w:val="single"/>
              <w:bottom w:color="000000" w:sz="4" w:val="single"/>
            </w:tcBorders>
            <w:shd w:fill="auto" w:val="clear"/>
            <w:tcMar>
              <w:top w:type="dxa" w:w="28"/>
              <w:left w:type="dxa" w:w="28"/>
              <w:bottom w:type="dxa" w:w="28"/>
              <w:right w:type="dxa" w:w="28"/>
            </w:tcMar>
            <w:vAlign w:val="center"/>
          </w:tcPr>
          <w:p w14:paraId="A4000000">
            <w:pPr>
              <w:pStyle w:val="Style_14"/>
              <w:ind/>
              <w:jc w:val="left"/>
            </w:pPr>
            <w:r>
              <w:rPr>
                <w:rFonts w:ascii="Times New Roman" w:hAnsi="Times New Roman"/>
                <w:sz w:val="23"/>
              </w:rPr>
              <w:t>Итого:</w:t>
            </w:r>
          </w:p>
        </w:tc>
        <w:tc>
          <w:tcPr>
            <w:tcW w:type="dxa" w:w="4370"/>
            <w:gridSpan w:val="3"/>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14:paraId="A5000000">
            <w:pPr>
              <w:pStyle w:val="Style_14"/>
              <w:ind/>
              <w:jc w:val="left"/>
              <w:rPr>
                <w:rFonts w:ascii="Times New Roman" w:hAnsi="Times New Roman"/>
                <w:sz w:val="23"/>
              </w:rPr>
            </w:pPr>
          </w:p>
        </w:tc>
        <w:tc>
          <w:tcPr>
            <w:tcW w:type="dxa" w:w="2240"/>
            <w:tcBorders>
              <w:top w:color="000000" w:sz="4" w:val="single"/>
              <w:left w:color="000000" w:sz="4" w:val="single"/>
              <w:bottom w:color="000000" w:sz="4" w:val="single"/>
              <w:right w:color="000000" w:sz="4" w:val="single"/>
            </w:tcBorders>
            <w:shd w:fill="auto" w:val="clear"/>
            <w:tcMar>
              <w:top w:type="dxa" w:w="28"/>
              <w:left w:type="dxa" w:w="28"/>
              <w:bottom w:type="dxa" w:w="28"/>
              <w:right w:type="dxa" w:w="28"/>
            </w:tcMar>
            <w:vAlign w:val="center"/>
          </w:tcPr>
          <w:p/>
        </w:tc>
      </w:tr>
    </w:tbl>
    <w:p w14:paraId="A6000000">
      <w:pPr>
        <w:pStyle w:val="Style_12"/>
        <w:rPr>
          <w:rFonts w:ascii="Times New Roman" w:hAnsi="Times New Roman"/>
          <w:sz w:val="23"/>
        </w:rPr>
      </w:pPr>
    </w:p>
    <w:tbl>
      <w:tblPr>
        <w:tblStyle w:val="Style_10"/>
        <w:tblW w:type="auto" w:w="0"/>
        <w:tblInd w:type="dxa" w:w="108"/>
        <w:tblLayout w:type="fixed"/>
      </w:tblPr>
      <w:tblGrid>
        <w:gridCol w:w="5103"/>
        <w:gridCol w:w="5103"/>
      </w:tblGrid>
      <w:tr>
        <w:trPr>
          <w:trHeight w:hRule="atLeast" w:val="172"/>
        </w:trPr>
        <w:tc>
          <w:tcPr>
            <w:tcW w:type="dxa" w:w="5103"/>
            <w:shd w:fill="auto" w:val="clear"/>
          </w:tcPr>
          <w:p w14:paraId="A7000000">
            <w:pPr>
              <w:pStyle w:val="Style_9"/>
            </w:pPr>
            <w:r>
              <w:rPr>
                <w:rFonts w:ascii="Times New Roman" w:hAnsi="Times New Roman"/>
                <w:b w:val="1"/>
                <w:sz w:val="23"/>
              </w:rPr>
              <w:t>Заказчик:</w:t>
            </w:r>
          </w:p>
        </w:tc>
        <w:tc>
          <w:tcPr>
            <w:tcW w:type="dxa" w:w="5103"/>
            <w:shd w:fill="auto" w:val="clear"/>
          </w:tcPr>
          <w:p w14:paraId="A8000000">
            <w:pPr>
              <w:pStyle w:val="Style_9"/>
            </w:pPr>
            <w:r>
              <w:rPr>
                <w:rFonts w:ascii="Times New Roman" w:hAnsi="Times New Roman"/>
                <w:b w:val="1"/>
                <w:sz w:val="23"/>
              </w:rPr>
              <w:t>Исполнитель:</w:t>
            </w:r>
          </w:p>
        </w:tc>
      </w:tr>
      <w:tr>
        <w:trPr>
          <w:trHeight w:hRule="atLeast" w:val="494"/>
        </w:trPr>
        <w:tc>
          <w:tcPr>
            <w:tcW w:type="dxa" w:w="5103"/>
            <w:shd w:fill="auto" w:val="clear"/>
          </w:tcPr>
          <w:p w14:paraId="A9000000">
            <w:pPr>
              <w:keepNext w:val="1"/>
              <w:widowControl w:val="0"/>
              <w:ind/>
              <w:outlineLvl w:val="0"/>
            </w:pPr>
            <w:r>
              <w:rPr>
                <w:b w:val="1"/>
              </w:rPr>
              <w:t>И.о. ректора</w:t>
            </w:r>
            <w:r>
              <w:t xml:space="preserve"> </w:t>
            </w:r>
            <w:r>
              <w:rPr>
                <w:b w:val="1"/>
              </w:rPr>
              <w:t>ФГБОУ ВО РостГМУ Минздрава России</w:t>
            </w:r>
          </w:p>
        </w:tc>
        <w:tc>
          <w:tcPr>
            <w:tcW w:type="dxa" w:w="5103"/>
            <w:shd w:fill="auto" w:val="clear"/>
          </w:tcPr>
          <w:p w14:paraId="AA000000"/>
          <w:p w14:paraId="AB000000"/>
          <w:p w14:paraId="AC000000"/>
        </w:tc>
      </w:tr>
      <w:tr>
        <w:trPr>
          <w:trHeight w:hRule="atLeast" w:val="171"/>
        </w:trPr>
        <w:tc>
          <w:tcPr>
            <w:tcW w:type="dxa" w:w="5103"/>
            <w:shd w:fill="auto" w:val="clear"/>
          </w:tcPr>
          <w:p w14:paraId="AD000000">
            <w:pPr>
              <w:rPr>
                <w:b w:val="1"/>
                <w:sz w:val="22"/>
              </w:rPr>
            </w:pPr>
          </w:p>
          <w:p w14:paraId="AE000000">
            <w:pPr>
              <w:rPr>
                <w:b w:val="1"/>
                <w:sz w:val="22"/>
              </w:rPr>
            </w:pPr>
            <w:r>
              <w:t xml:space="preserve">________________________ </w:t>
            </w:r>
            <w:r>
              <w:rPr>
                <w:b w:val="1"/>
              </w:rPr>
              <w:t>М.А.Шишов</w:t>
            </w:r>
          </w:p>
          <w:p w14:paraId="AF000000">
            <w:pPr>
              <w:keepNext w:val="1"/>
              <w:widowControl w:val="0"/>
              <w:ind/>
              <w:outlineLvl w:val="0"/>
            </w:pPr>
            <w:r>
              <w:rPr>
                <w:rFonts w:ascii="Times New Roman" w:hAnsi="Times New Roman"/>
                <w:b w:val="1"/>
                <w:sz w:val="22"/>
              </w:rPr>
              <w:t>э.ц.п.</w:t>
            </w:r>
          </w:p>
        </w:tc>
        <w:tc>
          <w:tcPr>
            <w:tcW w:type="dxa" w:w="5103"/>
            <w:shd w:fill="auto" w:val="clear"/>
          </w:tcPr>
          <w:p w14:paraId="B0000000">
            <w:pPr>
              <w:pStyle w:val="Style_9"/>
            </w:pPr>
          </w:p>
        </w:tc>
      </w:tr>
    </w:tbl>
    <w:p w14:paraId="B1000000">
      <w:pPr>
        <w:rPr>
          <w:b w:val="1"/>
          <w:sz w:val="22"/>
        </w:rPr>
      </w:pPr>
      <w:r>
        <w:t xml:space="preserve">                   </w:t>
      </w:r>
    </w:p>
    <w:sectPr>
      <w:pgSz w:h="16838" w:orient="portrait" w:w="11906"/>
      <w:pgMar w:bottom="709" w:footer="720" w:gutter="0" w:header="720" w:left="1418" w:right="99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pStyle w:val="Style_1"/>
      <w:lvlJc w:val="left"/>
      <w:pPr>
        <w:tabs>
          <w:tab w:leader="none" w:pos="0" w:val="left"/>
        </w:tabs>
        <w:ind w:firstLine="0" w:left="0"/>
      </w:pPr>
    </w:lvl>
    <w:lvl w:ilvl="1">
      <w:start w:val="1"/>
      <w:numFmt w:val="decimal"/>
      <w:pStyle w:val="Style_73"/>
      <w:lvlJc w:val="left"/>
      <w:pPr>
        <w:tabs>
          <w:tab w:leader="none" w:pos="0" w:val="left"/>
        </w:tabs>
        <w:ind w:firstLine="0" w:left="0"/>
      </w:pPr>
    </w:lvl>
    <w:lvl w:ilvl="2">
      <w:start w:val="1"/>
      <w:numFmt w:val="decimal"/>
      <w:pStyle w:val="Style_12"/>
      <w:lvlJc w:val="left"/>
      <w:pPr>
        <w:tabs>
          <w:tab w:leader="none" w:pos="0" w:val="left"/>
        </w:tabs>
        <w:ind w:firstLine="0" w:left="0"/>
      </w:pPr>
    </w:lvl>
    <w:lvl w:ilvl="3">
      <w:start w:val="1"/>
      <w:numFmt w:val="decimal"/>
      <w:lvlJc w:val="left"/>
      <w:pPr>
        <w:tabs>
          <w:tab w:leader="none" w:pos="0" w:val="left"/>
        </w:tabs>
        <w:ind w:firstLine="0" w:left="0"/>
      </w:p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15" w:type="paragraph">
    <w:name w:val="toc 2"/>
    <w:next w:val="Style_3"/>
    <w:link w:val="Style_15_ch"/>
    <w:uiPriority w:val="39"/>
    <w:pPr>
      <w:ind w:firstLine="0" w:left="200"/>
      <w:jc w:val="left"/>
    </w:pPr>
    <w:rPr>
      <w:rFonts w:ascii="XO Thames" w:hAnsi="XO Thames"/>
      <w:sz w:val="28"/>
    </w:rPr>
  </w:style>
  <w:style w:styleId="Style_15_ch" w:type="character">
    <w:name w:val="toc 2"/>
    <w:link w:val="Style_15"/>
    <w:rPr>
      <w:rFonts w:ascii="XO Thames" w:hAnsi="XO Thames"/>
      <w:sz w:val="28"/>
    </w:rPr>
  </w:style>
  <w:style w:styleId="Style_16" w:type="paragraph">
    <w:name w:val="toc 4"/>
    <w:next w:val="Style_3"/>
    <w:link w:val="Style_16_ch"/>
    <w:uiPriority w:val="39"/>
    <w:pPr>
      <w:ind w:firstLine="0" w:left="600"/>
      <w:jc w:val="left"/>
    </w:pPr>
    <w:rPr>
      <w:rFonts w:ascii="XO Thames" w:hAnsi="XO Thames"/>
      <w:sz w:val="28"/>
    </w:rPr>
  </w:style>
  <w:style w:styleId="Style_16_ch" w:type="character">
    <w:name w:val="toc 4"/>
    <w:link w:val="Style_16"/>
    <w:rPr>
      <w:rFonts w:ascii="XO Thames" w:hAnsi="XO Thames"/>
      <w:sz w:val="28"/>
    </w:rPr>
  </w:style>
  <w:style w:styleId="Style_17" w:type="paragraph">
    <w:name w:val="toc 6"/>
    <w:next w:val="Style_3"/>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ed-sep"/>
    <w:link w:val="Style_18_ch"/>
  </w:style>
  <w:style w:styleId="Style_18_ch" w:type="character">
    <w:name w:val="ed-sep"/>
    <w:link w:val="Style_18"/>
  </w:style>
  <w:style w:styleId="Style_19" w:type="paragraph">
    <w:name w:val="toc 7"/>
    <w:next w:val="Style_3"/>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20" w:type="paragraph">
    <w:name w:val="Заголовок 51"/>
    <w:link w:val="Style_20_ch"/>
    <w:rPr>
      <w:rFonts w:ascii="XO Thames" w:hAnsi="XO Thames"/>
      <w:b w:val="1"/>
      <w:sz w:val="22"/>
    </w:rPr>
  </w:style>
  <w:style w:styleId="Style_20_ch" w:type="character">
    <w:name w:val="Заголовок 51"/>
    <w:link w:val="Style_20"/>
    <w:rPr>
      <w:rFonts w:ascii="XO Thames" w:hAnsi="XO Thames"/>
      <w:b w:val="1"/>
      <w:sz w:val="22"/>
    </w:rPr>
  </w:style>
  <w:style w:styleId="Style_21" w:type="paragraph">
    <w:name w:val="List"/>
    <w:basedOn w:val="Style_13"/>
    <w:link w:val="Style_21_ch"/>
    <w:rPr>
      <w:rFonts w:ascii="PT Astra Serif" w:hAnsi="PT Astra Serif"/>
    </w:rPr>
  </w:style>
  <w:style w:styleId="Style_21_ch" w:type="character">
    <w:name w:val="List"/>
    <w:basedOn w:val="Style_13_ch"/>
    <w:link w:val="Style_21"/>
    <w:rPr>
      <w:rFonts w:ascii="PT Astra Serif" w:hAnsi="PT Astra Serif"/>
    </w:rPr>
  </w:style>
  <w:style w:styleId="Style_22" w:type="paragraph">
    <w:name w:val="Endnote"/>
    <w:link w:val="Style_22_ch"/>
    <w:pPr>
      <w:ind w:firstLine="851" w:left="0"/>
      <w:jc w:val="both"/>
    </w:pPr>
    <w:rPr>
      <w:rFonts w:ascii="XO Thames" w:hAnsi="XO Thames"/>
      <w:sz w:val="22"/>
    </w:rPr>
  </w:style>
  <w:style w:styleId="Style_22_ch" w:type="character">
    <w:name w:val="Endnote"/>
    <w:link w:val="Style_22"/>
    <w:rPr>
      <w:rFonts w:ascii="XO Thames" w:hAnsi="XO Thames"/>
      <w:sz w:val="22"/>
    </w:rPr>
  </w:style>
  <w:style w:styleId="Style_12" w:type="paragraph">
    <w:name w:val="heading 3"/>
    <w:basedOn w:val="Style_3"/>
    <w:next w:val="Style_3"/>
    <w:link w:val="Style_12_ch"/>
    <w:uiPriority w:val="9"/>
    <w:qFormat/>
    <w:pPr>
      <w:keepNext w:val="1"/>
      <w:numPr>
        <w:ilvl w:val="2"/>
        <w:numId w:val="1"/>
      </w:numPr>
      <w:spacing w:after="60" w:before="240"/>
      <w:ind/>
      <w:outlineLvl w:val="2"/>
    </w:pPr>
    <w:rPr>
      <w:rFonts w:ascii="Cambria" w:hAnsi="Cambria"/>
      <w:b w:val="1"/>
      <w:sz w:val="26"/>
    </w:rPr>
  </w:style>
  <w:style w:styleId="Style_12_ch" w:type="character">
    <w:name w:val="heading 3"/>
    <w:basedOn w:val="Style_3_ch"/>
    <w:link w:val="Style_12"/>
    <w:rPr>
      <w:rFonts w:ascii="Cambria" w:hAnsi="Cambria"/>
      <w:b w:val="1"/>
      <w:sz w:val="26"/>
    </w:rPr>
  </w:style>
  <w:style w:styleId="Style_23" w:type="paragraph">
    <w:name w:val="WW8Num5z1"/>
    <w:link w:val="Style_23_ch"/>
    <w:rPr>
      <w:rFonts w:ascii="Courier New" w:hAnsi="Courier New"/>
      <w:sz w:val="20"/>
    </w:rPr>
  </w:style>
  <w:style w:styleId="Style_23_ch" w:type="character">
    <w:name w:val="WW8Num5z1"/>
    <w:link w:val="Style_23"/>
    <w:rPr>
      <w:rFonts w:ascii="Courier New" w:hAnsi="Courier New"/>
      <w:sz w:val="20"/>
    </w:rPr>
  </w:style>
  <w:style w:styleId="Style_24" w:type="paragraph">
    <w:name w:val="Table Contents"/>
    <w:basedOn w:val="Style_13"/>
    <w:link w:val="Style_24_ch"/>
    <w:pPr>
      <w:widowControl w:val="0"/>
      <w:spacing w:after="6" w:before="0"/>
      <w:ind/>
      <w:jc w:val="both"/>
    </w:pPr>
    <w:rPr>
      <w:rFonts w:ascii="Verdana" w:hAnsi="Verdana"/>
      <w:sz w:val="15"/>
    </w:rPr>
  </w:style>
  <w:style w:styleId="Style_24_ch" w:type="character">
    <w:name w:val="Table Contents"/>
    <w:basedOn w:val="Style_13_ch"/>
    <w:link w:val="Style_24"/>
    <w:rPr>
      <w:rFonts w:ascii="Verdana" w:hAnsi="Verdana"/>
      <w:sz w:val="15"/>
    </w:rPr>
  </w:style>
  <w:style w:styleId="Style_25" w:type="paragraph">
    <w:name w:val="Emphasis"/>
    <w:link w:val="Style_25_ch"/>
    <w:rPr>
      <w:i w:val="1"/>
    </w:rPr>
  </w:style>
  <w:style w:styleId="Style_25_ch" w:type="character">
    <w:name w:val="Emphasis"/>
    <w:link w:val="Style_25"/>
    <w:rPr>
      <w:i w:val="1"/>
    </w:rPr>
  </w:style>
  <w:style w:styleId="Style_26" w:type="paragraph">
    <w:name w:val="Основной шрифт абзаца1"/>
    <w:link w:val="Style_26_ch"/>
  </w:style>
  <w:style w:styleId="Style_26_ch" w:type="character">
    <w:name w:val="Основной шрифт абзаца1"/>
    <w:link w:val="Style_26"/>
  </w:style>
  <w:style w:styleId="Style_13" w:type="paragraph">
    <w:name w:val="Body Text"/>
    <w:basedOn w:val="Style_3"/>
    <w:link w:val="Style_13_ch"/>
    <w:pPr>
      <w:spacing w:after="120" w:before="0"/>
      <w:ind/>
    </w:pPr>
  </w:style>
  <w:style w:styleId="Style_13_ch" w:type="character">
    <w:name w:val="Body Text"/>
    <w:basedOn w:val="Style_3_ch"/>
    <w:link w:val="Style_13"/>
  </w:style>
  <w:style w:styleId="Style_27" w:type="paragraph">
    <w:name w:val="Верхний колонтитул Знак"/>
    <w:link w:val="Style_27_ch"/>
    <w:rPr>
      <w:sz w:val="24"/>
    </w:rPr>
  </w:style>
  <w:style w:styleId="Style_27_ch" w:type="character">
    <w:name w:val="Верхний колонтитул Знак"/>
    <w:link w:val="Style_27"/>
    <w:rPr>
      <w:sz w:val="24"/>
    </w:rPr>
  </w:style>
  <w:style w:styleId="Style_28" w:type="paragraph">
    <w:name w:val="Название объекта1"/>
    <w:basedOn w:val="Style_3"/>
    <w:link w:val="Style_28_ch"/>
    <w:pPr>
      <w:spacing w:after="120" w:before="120"/>
      <w:ind/>
    </w:pPr>
    <w:rPr>
      <w:rFonts w:ascii="PT Astra Serif" w:hAnsi="PT Astra Serif"/>
      <w:i w:val="1"/>
      <w:sz w:val="24"/>
    </w:rPr>
  </w:style>
  <w:style w:styleId="Style_28_ch" w:type="character">
    <w:name w:val="Название объекта1"/>
    <w:basedOn w:val="Style_3_ch"/>
    <w:link w:val="Style_28"/>
    <w:rPr>
      <w:rFonts w:ascii="PT Astra Serif" w:hAnsi="PT Astra Serif"/>
      <w:i w:val="1"/>
      <w:sz w:val="24"/>
    </w:rPr>
  </w:style>
  <w:style w:styleId="Style_29" w:type="paragraph">
    <w:name w:val="Содержимое таблицы"/>
    <w:basedOn w:val="Style_3"/>
    <w:link w:val="Style_29_ch"/>
    <w:pPr>
      <w:widowControl w:val="0"/>
      <w:ind/>
    </w:pPr>
  </w:style>
  <w:style w:styleId="Style_29_ch" w:type="character">
    <w:name w:val="Содержимое таблицы"/>
    <w:basedOn w:val="Style_3_ch"/>
    <w:link w:val="Style_29"/>
  </w:style>
  <w:style w:styleId="Style_30" w:type="paragraph">
    <w:name w:val="Заголовок 2 Знак"/>
    <w:link w:val="Style_30_ch"/>
    <w:rPr>
      <w:rFonts w:ascii="Cambria" w:hAnsi="Cambria"/>
      <w:b w:val="1"/>
      <w:color w:val="4F81BD"/>
      <w:sz w:val="26"/>
    </w:rPr>
  </w:style>
  <w:style w:styleId="Style_30_ch" w:type="character">
    <w:name w:val="Заголовок 2 Знак"/>
    <w:link w:val="Style_30"/>
    <w:rPr>
      <w:rFonts w:ascii="Cambria" w:hAnsi="Cambria"/>
      <w:b w:val="1"/>
      <w:color w:val="4F81BD"/>
      <w:sz w:val="26"/>
    </w:rPr>
  </w:style>
  <w:style w:styleId="Style_31" w:type="paragraph">
    <w:name w:val="WW8Num5z0"/>
    <w:link w:val="Style_31_ch"/>
    <w:rPr>
      <w:rFonts w:ascii="Symbol" w:hAnsi="Symbol"/>
      <w:sz w:val="20"/>
    </w:rPr>
  </w:style>
  <w:style w:styleId="Style_31_ch" w:type="character">
    <w:name w:val="WW8Num5z0"/>
    <w:link w:val="Style_31"/>
    <w:rPr>
      <w:rFonts w:ascii="Symbol" w:hAnsi="Symbol"/>
      <w:sz w:val="20"/>
    </w:rPr>
  </w:style>
  <w:style w:styleId="Style_32" w:type="paragraph">
    <w:name w:val="Нижний колонтитул Знак"/>
    <w:link w:val="Style_32_ch"/>
    <w:rPr>
      <w:sz w:val="24"/>
    </w:rPr>
  </w:style>
  <w:style w:styleId="Style_32_ch" w:type="character">
    <w:name w:val="Нижний колонтитул Знак"/>
    <w:link w:val="Style_32"/>
    <w:rPr>
      <w:sz w:val="24"/>
    </w:rPr>
  </w:style>
  <w:style w:styleId="Style_33" w:type="paragraph">
    <w:name w:val="ConsPlusNormal Знак"/>
    <w:link w:val="Style_33_ch"/>
    <w:rPr>
      <w:rFonts w:ascii="Arial" w:hAnsi="Arial"/>
    </w:rPr>
  </w:style>
  <w:style w:styleId="Style_33_ch" w:type="character">
    <w:name w:val="ConsPlusNormal Знак"/>
    <w:link w:val="Style_33"/>
    <w:rPr>
      <w:rFonts w:ascii="Arial" w:hAnsi="Arial"/>
    </w:rPr>
  </w:style>
  <w:style w:styleId="Style_34" w:type="paragraph">
    <w:name w:val="Normal (Web)"/>
    <w:basedOn w:val="Style_3"/>
    <w:link w:val="Style_34_ch"/>
    <w:pPr>
      <w:spacing w:after="280" w:before="280"/>
      <w:ind/>
    </w:pPr>
  </w:style>
  <w:style w:styleId="Style_34_ch" w:type="character">
    <w:name w:val="Normal (Web)"/>
    <w:basedOn w:val="Style_3_ch"/>
    <w:link w:val="Style_34"/>
  </w:style>
  <w:style w:styleId="Style_35" w:type="paragraph">
    <w:name w:val="WW8Num4z0"/>
    <w:link w:val="Style_35_ch"/>
  </w:style>
  <w:style w:styleId="Style_35_ch" w:type="character">
    <w:name w:val="WW8Num4z0"/>
    <w:link w:val="Style_35"/>
  </w:style>
  <w:style w:styleId="Style_36" w:type="paragraph">
    <w:name w:val="toc 3"/>
    <w:next w:val="Style_3"/>
    <w:link w:val="Style_36_ch"/>
    <w:uiPriority w:val="39"/>
    <w:pPr>
      <w:ind w:firstLine="0" w:left="400"/>
      <w:jc w:val="left"/>
    </w:pPr>
    <w:rPr>
      <w:rFonts w:ascii="XO Thames" w:hAnsi="XO Thames"/>
      <w:sz w:val="28"/>
    </w:rPr>
  </w:style>
  <w:style w:styleId="Style_36_ch" w:type="character">
    <w:name w:val="toc 3"/>
    <w:link w:val="Style_36"/>
    <w:rPr>
      <w:rFonts w:ascii="XO Thames" w:hAnsi="XO Thames"/>
      <w:sz w:val="28"/>
    </w:rPr>
  </w:style>
  <w:style w:styleId="Style_8" w:type="paragraph">
    <w:name w:val="p5"/>
    <w:basedOn w:val="Style_3"/>
    <w:link w:val="Style_8_ch"/>
    <w:pPr>
      <w:spacing w:after="280" w:before="280"/>
      <w:ind/>
    </w:pPr>
  </w:style>
  <w:style w:styleId="Style_8_ch" w:type="character">
    <w:name w:val="p5"/>
    <w:basedOn w:val="Style_3_ch"/>
    <w:link w:val="Style_8"/>
  </w:style>
  <w:style w:styleId="Style_37" w:type="paragraph">
    <w:name w:val="WW8Num3z0"/>
    <w:link w:val="Style_37_ch"/>
  </w:style>
  <w:style w:styleId="Style_37_ch" w:type="character">
    <w:name w:val="WW8Num3z0"/>
    <w:link w:val="Style_37"/>
  </w:style>
  <w:style w:styleId="Style_14" w:type="paragraph">
    <w:name w:val="Table Heading"/>
    <w:basedOn w:val="Style_24"/>
    <w:link w:val="Style_14_ch"/>
    <w:pPr>
      <w:ind/>
      <w:jc w:val="center"/>
    </w:pPr>
    <w:rPr>
      <w:b w:val="1"/>
    </w:rPr>
  </w:style>
  <w:style w:styleId="Style_14_ch" w:type="character">
    <w:name w:val="Table Heading"/>
    <w:basedOn w:val="Style_24_ch"/>
    <w:link w:val="Style_14"/>
    <w:rPr>
      <w:b w:val="1"/>
    </w:rPr>
  </w:style>
  <w:style w:styleId="Style_38" w:type="paragraph">
    <w:name w:val="Strong"/>
    <w:link w:val="Style_38_ch"/>
    <w:rPr>
      <w:b w:val="1"/>
    </w:rPr>
  </w:style>
  <w:style w:styleId="Style_38_ch" w:type="character">
    <w:name w:val="Strong"/>
    <w:link w:val="Style_38"/>
    <w:rPr>
      <w:b w:val="1"/>
    </w:rPr>
  </w:style>
  <w:style w:styleId="Style_39" w:type="paragraph">
    <w:name w:val="heading 5"/>
    <w:next w:val="Style_3"/>
    <w:link w:val="Style_39_ch"/>
    <w:uiPriority w:val="9"/>
    <w:qFormat/>
    <w:pPr>
      <w:spacing w:after="120" w:before="120"/>
      <w:ind/>
      <w:jc w:val="both"/>
      <w:outlineLvl w:val="4"/>
    </w:pPr>
    <w:rPr>
      <w:rFonts w:ascii="XO Thames" w:hAnsi="XO Thames"/>
      <w:b w:val="1"/>
      <w:sz w:val="22"/>
    </w:rPr>
  </w:style>
  <w:style w:styleId="Style_39_ch" w:type="character">
    <w:name w:val="heading 5"/>
    <w:link w:val="Style_39"/>
    <w:rPr>
      <w:rFonts w:ascii="XO Thames" w:hAnsi="XO Thames"/>
      <w:b w:val="1"/>
      <w:sz w:val="22"/>
    </w:rPr>
  </w:style>
  <w:style w:styleId="Style_40" w:type="paragraph">
    <w:name w:val="Заголовок1"/>
    <w:basedOn w:val="Style_3"/>
    <w:next w:val="Style_3"/>
    <w:link w:val="Style_40_ch"/>
    <w:pPr>
      <w:spacing w:after="60" w:before="240"/>
      <w:ind/>
      <w:jc w:val="center"/>
      <w:outlineLvl w:val="0"/>
    </w:pPr>
    <w:rPr>
      <w:rFonts w:ascii="Cambria" w:hAnsi="Cambria"/>
      <w:b w:val="1"/>
      <w:sz w:val="32"/>
    </w:rPr>
  </w:style>
  <w:style w:styleId="Style_40_ch" w:type="character">
    <w:name w:val="Заголовок1"/>
    <w:basedOn w:val="Style_3_ch"/>
    <w:link w:val="Style_40"/>
    <w:rPr>
      <w:rFonts w:ascii="Cambria" w:hAnsi="Cambria"/>
      <w:b w:val="1"/>
      <w:sz w:val="32"/>
    </w:rPr>
  </w:style>
  <w:style w:styleId="Style_4" w:type="paragraph">
    <w:name w:val="List Paragraph"/>
    <w:basedOn w:val="Style_3"/>
    <w:link w:val="Style_4_ch"/>
    <w:pPr>
      <w:spacing w:after="200" w:before="0" w:line="276" w:lineRule="auto"/>
      <w:ind w:firstLine="0" w:left="720" w:right="0"/>
      <w:contextualSpacing w:val="1"/>
    </w:pPr>
    <w:rPr>
      <w:rFonts w:ascii="Calibri" w:hAnsi="Calibri"/>
      <w:sz w:val="22"/>
    </w:rPr>
  </w:style>
  <w:style w:styleId="Style_4_ch" w:type="character">
    <w:name w:val="List Paragraph"/>
    <w:basedOn w:val="Style_3_ch"/>
    <w:link w:val="Style_4"/>
    <w:rPr>
      <w:rFonts w:ascii="Calibri" w:hAnsi="Calibri"/>
      <w:sz w:val="22"/>
    </w:rPr>
  </w:style>
  <w:style w:styleId="Style_41" w:type="paragraph">
    <w:name w:val="Текст1"/>
    <w:basedOn w:val="Style_28"/>
    <w:link w:val="Style_41_ch"/>
  </w:style>
  <w:style w:styleId="Style_41_ch" w:type="character">
    <w:name w:val="Текст1"/>
    <w:basedOn w:val="Style_28_ch"/>
    <w:link w:val="Style_41"/>
  </w:style>
  <w:style w:styleId="Style_42" w:type="paragraph">
    <w:name w:val="Balloon Text"/>
    <w:basedOn w:val="Style_3"/>
    <w:link w:val="Style_42_ch"/>
    <w:rPr>
      <w:rFonts w:ascii="Segoe UI" w:hAnsi="Segoe UI"/>
      <w:sz w:val="18"/>
    </w:rPr>
  </w:style>
  <w:style w:styleId="Style_42_ch" w:type="character">
    <w:name w:val="Balloon Text"/>
    <w:basedOn w:val="Style_3_ch"/>
    <w:link w:val="Style_42"/>
    <w:rPr>
      <w:rFonts w:ascii="Segoe UI" w:hAnsi="Segoe UI"/>
      <w:sz w:val="18"/>
    </w:rPr>
  </w:style>
  <w:style w:styleId="Style_1" w:type="paragraph">
    <w:name w:val="heading 1"/>
    <w:basedOn w:val="Style_3"/>
    <w:next w:val="Style_3"/>
    <w:link w:val="Style_1_ch"/>
    <w:uiPriority w:val="9"/>
    <w:qFormat/>
    <w:pPr>
      <w:keepNext w:val="1"/>
      <w:keepLines w:val="1"/>
      <w:numPr>
        <w:ilvl w:val="0"/>
        <w:numId w:val="1"/>
      </w:numPr>
      <w:spacing w:after="0" w:before="480" w:line="276" w:lineRule="auto"/>
      <w:ind/>
      <w:outlineLvl w:val="0"/>
    </w:pPr>
    <w:rPr>
      <w:rFonts w:ascii="Cambria" w:hAnsi="Cambria"/>
      <w:b w:val="1"/>
      <w:color w:val="365F91"/>
      <w:sz w:val="28"/>
    </w:rPr>
  </w:style>
  <w:style w:styleId="Style_1_ch" w:type="character">
    <w:name w:val="heading 1"/>
    <w:basedOn w:val="Style_3_ch"/>
    <w:link w:val="Style_1"/>
    <w:rPr>
      <w:rFonts w:ascii="Cambria" w:hAnsi="Cambria"/>
      <w:b w:val="1"/>
      <w:color w:val="365F91"/>
      <w:sz w:val="28"/>
    </w:rPr>
  </w:style>
  <w:style w:styleId="Style_43" w:type="paragraph">
    <w:name w:val="WW8Num5z2"/>
    <w:link w:val="Style_43_ch"/>
    <w:rPr>
      <w:rFonts w:ascii="Wingdings" w:hAnsi="Wingdings"/>
      <w:sz w:val="20"/>
    </w:rPr>
  </w:style>
  <w:style w:styleId="Style_43_ch" w:type="character">
    <w:name w:val="WW8Num5z2"/>
    <w:link w:val="Style_43"/>
    <w:rPr>
      <w:rFonts w:ascii="Wingdings" w:hAnsi="Wingdings"/>
      <w:sz w:val="20"/>
    </w:rPr>
  </w:style>
  <w:style w:styleId="Style_44" w:type="paragraph">
    <w:name w:val="footer"/>
    <w:basedOn w:val="Style_3"/>
    <w:link w:val="Style_44_ch"/>
    <w:pPr>
      <w:tabs>
        <w:tab w:leader="none" w:pos="4677" w:val="center"/>
        <w:tab w:leader="none" w:pos="9355" w:val="right"/>
      </w:tabs>
      <w:ind/>
    </w:pPr>
  </w:style>
  <w:style w:styleId="Style_44_ch" w:type="character">
    <w:name w:val="footer"/>
    <w:basedOn w:val="Style_3_ch"/>
    <w:link w:val="Style_44"/>
  </w:style>
  <w:style w:styleId="Style_45" w:type="paragraph">
    <w:name w:val="Текст Знак"/>
    <w:link w:val="Style_45_ch"/>
    <w:rPr>
      <w:rFonts w:ascii="Courier New" w:hAnsi="Courier New"/>
    </w:rPr>
  </w:style>
  <w:style w:styleId="Style_45_ch" w:type="character">
    <w:name w:val="Текст Знак"/>
    <w:link w:val="Style_45"/>
    <w:rPr>
      <w:rFonts w:ascii="Courier New" w:hAnsi="Courier New"/>
    </w:rPr>
  </w:style>
  <w:style w:styleId="Style_5" w:type="paragraph">
    <w:name w:val="Hyperlink"/>
    <w:link w:val="Style_5_ch"/>
    <w:rPr>
      <w:color w:val="0000FF"/>
      <w:u w:val="single"/>
    </w:rPr>
  </w:style>
  <w:style w:styleId="Style_5_ch" w:type="character">
    <w:name w:val="Hyperlink"/>
    <w:link w:val="Style_5"/>
    <w:rPr>
      <w:color w:val="0000FF"/>
      <w:u w:val="single"/>
    </w:rPr>
  </w:style>
  <w:style w:styleId="Style_46" w:type="paragraph">
    <w:name w:val="Footnote"/>
    <w:link w:val="Style_46_ch"/>
    <w:pPr>
      <w:ind w:firstLine="851" w:left="0"/>
      <w:jc w:val="both"/>
    </w:pPr>
    <w:rPr>
      <w:rFonts w:ascii="XO Thames" w:hAnsi="XO Thames"/>
      <w:sz w:val="22"/>
    </w:rPr>
  </w:style>
  <w:style w:styleId="Style_46_ch" w:type="character">
    <w:name w:val="Footnote"/>
    <w:link w:val="Style_46"/>
    <w:rPr>
      <w:rFonts w:ascii="XO Thames" w:hAnsi="XO Thames"/>
      <w:sz w:val="22"/>
    </w:rPr>
  </w:style>
  <w:style w:styleId="Style_47" w:type="paragraph">
    <w:name w:val="WW8Num2z0"/>
    <w:link w:val="Style_47_ch"/>
  </w:style>
  <w:style w:styleId="Style_47_ch" w:type="character">
    <w:name w:val="WW8Num2z0"/>
    <w:link w:val="Style_47"/>
  </w:style>
  <w:style w:styleId="Style_48" w:type="paragraph">
    <w:name w:val="toc 1"/>
    <w:next w:val="Style_3"/>
    <w:link w:val="Style_48_ch"/>
    <w:uiPriority w:val="39"/>
    <w:pPr>
      <w:ind w:firstLine="0" w:left="0"/>
      <w:jc w:val="left"/>
    </w:pPr>
    <w:rPr>
      <w:rFonts w:ascii="XO Thames" w:hAnsi="XO Thames"/>
      <w:b w:val="1"/>
      <w:sz w:val="28"/>
    </w:rPr>
  </w:style>
  <w:style w:styleId="Style_48_ch" w:type="character">
    <w:name w:val="toc 1"/>
    <w:link w:val="Style_48"/>
    <w:rPr>
      <w:rFonts w:ascii="XO Thames" w:hAnsi="XO Thames"/>
      <w:b w:val="1"/>
      <w:sz w:val="28"/>
    </w:rPr>
  </w:style>
  <w:style w:styleId="Style_49" w:type="paragraph">
    <w:name w:val="Колонтитул"/>
    <w:basedOn w:val="Style_3"/>
    <w:link w:val="Style_49_ch"/>
    <w:pPr>
      <w:tabs>
        <w:tab w:leader="none" w:pos="4819" w:val="center"/>
        <w:tab w:leader="none" w:pos="9638" w:val="right"/>
      </w:tabs>
      <w:ind/>
    </w:pPr>
  </w:style>
  <w:style w:styleId="Style_49_ch" w:type="character">
    <w:name w:val="Колонтитул"/>
    <w:basedOn w:val="Style_3_ch"/>
    <w:link w:val="Style_49"/>
  </w:style>
  <w:style w:styleId="Style_50" w:type="paragraph">
    <w:name w:val="Default Paragraph Font"/>
    <w:link w:val="Style_50_ch"/>
  </w:style>
  <w:style w:styleId="Style_50_ch" w:type="character">
    <w:name w:val="Default Paragraph Font"/>
    <w:link w:val="Style_50"/>
  </w:style>
  <w:style w:styleId="Style_51" w:type="paragraph">
    <w:name w:val="Header and Footer"/>
    <w:link w:val="Style_51_ch"/>
    <w:pPr>
      <w:spacing w:line="240" w:lineRule="auto"/>
      <w:ind/>
      <w:jc w:val="both"/>
    </w:pPr>
    <w:rPr>
      <w:rFonts w:ascii="XO Thames" w:hAnsi="XO Thames"/>
      <w:sz w:val="28"/>
    </w:rPr>
  </w:style>
  <w:style w:styleId="Style_51_ch" w:type="character">
    <w:name w:val="Header and Footer"/>
    <w:link w:val="Style_51"/>
    <w:rPr>
      <w:rFonts w:ascii="XO Thames" w:hAnsi="XO Thames"/>
      <w:sz w:val="28"/>
    </w:rPr>
  </w:style>
  <w:style w:styleId="Style_7" w:type="paragraph">
    <w:name w:val="ConsPlusNormal"/>
    <w:link w:val="Style_7_ch"/>
    <w:pPr>
      <w:widowControl w:val="0"/>
      <w:ind w:firstLine="720" w:left="0"/>
    </w:pPr>
    <w:rPr>
      <w:rFonts w:ascii="Arial" w:hAnsi="Arial"/>
    </w:rPr>
  </w:style>
  <w:style w:styleId="Style_7_ch" w:type="character">
    <w:name w:val="ConsPlusNormal"/>
    <w:link w:val="Style_7"/>
    <w:rPr>
      <w:rFonts w:ascii="Arial" w:hAnsi="Arial"/>
    </w:rPr>
  </w:style>
  <w:style w:styleId="Style_52" w:type="paragraph">
    <w:name w:val="Заголовок 3 Знак"/>
    <w:link w:val="Style_52_ch"/>
    <w:rPr>
      <w:rFonts w:ascii="Cambria" w:hAnsi="Cambria"/>
      <w:b w:val="1"/>
      <w:sz w:val="26"/>
    </w:rPr>
  </w:style>
  <w:style w:styleId="Style_52_ch" w:type="character">
    <w:name w:val="Заголовок 3 Знак"/>
    <w:link w:val="Style_52"/>
    <w:rPr>
      <w:rFonts w:ascii="Cambria" w:hAnsi="Cambria"/>
      <w:b w:val="1"/>
      <w:sz w:val="26"/>
    </w:rPr>
  </w:style>
  <w:style w:styleId="Style_53" w:type="paragraph">
    <w:name w:val="toc 9"/>
    <w:next w:val="Style_3"/>
    <w:link w:val="Style_53_ch"/>
    <w:uiPriority w:val="39"/>
    <w:pPr>
      <w:ind w:firstLine="0" w:left="1600"/>
      <w:jc w:val="left"/>
    </w:pPr>
    <w:rPr>
      <w:rFonts w:ascii="XO Thames" w:hAnsi="XO Thames"/>
      <w:sz w:val="28"/>
    </w:rPr>
  </w:style>
  <w:style w:styleId="Style_53_ch" w:type="character">
    <w:name w:val="toc 9"/>
    <w:link w:val="Style_53"/>
    <w:rPr>
      <w:rFonts w:ascii="XO Thames" w:hAnsi="XO Thames"/>
      <w:sz w:val="28"/>
    </w:rPr>
  </w:style>
  <w:style w:styleId="Style_54" w:type="paragraph">
    <w:name w:val="ed-title"/>
    <w:link w:val="Style_54_ch"/>
  </w:style>
  <w:style w:styleId="Style_54_ch" w:type="character">
    <w:name w:val="ed-title"/>
    <w:link w:val="Style_54"/>
  </w:style>
  <w:style w:styleId="Style_55" w:type="paragraph">
    <w:name w:val="Основной текст Знак"/>
    <w:link w:val="Style_55_ch"/>
    <w:rPr>
      <w:sz w:val="24"/>
    </w:rPr>
  </w:style>
  <w:style w:styleId="Style_55_ch" w:type="character">
    <w:name w:val="Основной текст Знак"/>
    <w:link w:val="Style_55"/>
    <w:rPr>
      <w:sz w:val="24"/>
    </w:rPr>
  </w:style>
  <w:style w:styleId="Style_2" w:type="paragraph">
    <w:name w:val="Intense Emphasis"/>
    <w:link w:val="Style_2_ch"/>
    <w:rPr>
      <w:b w:val="1"/>
      <w:i w:val="1"/>
      <w:color w:val="4F81BD"/>
    </w:rPr>
  </w:style>
  <w:style w:styleId="Style_2_ch" w:type="character">
    <w:name w:val="Intense Emphasis"/>
    <w:link w:val="Style_2"/>
    <w:rPr>
      <w:b w:val="1"/>
      <w:i w:val="1"/>
      <w:color w:val="4F81BD"/>
    </w:rPr>
  </w:style>
  <w:style w:styleId="Style_11" w:type="paragraph">
    <w:name w:val="WW-Текст"/>
    <w:basedOn w:val="Style_3"/>
    <w:link w:val="Style_11_ch"/>
    <w:rPr>
      <w:rFonts w:ascii="Courier New" w:hAnsi="Courier New"/>
      <w:sz w:val="20"/>
    </w:rPr>
  </w:style>
  <w:style w:styleId="Style_11_ch" w:type="character">
    <w:name w:val="WW-Текст"/>
    <w:basedOn w:val="Style_3_ch"/>
    <w:link w:val="Style_11"/>
    <w:rPr>
      <w:rFonts w:ascii="Courier New" w:hAnsi="Courier New"/>
      <w:sz w:val="20"/>
    </w:rPr>
  </w:style>
  <w:style w:styleId="Style_56" w:type="paragraph">
    <w:name w:val="ed-value"/>
    <w:link w:val="Style_56_ch"/>
  </w:style>
  <w:style w:styleId="Style_56_ch" w:type="character">
    <w:name w:val="ed-value"/>
    <w:link w:val="Style_56"/>
  </w:style>
  <w:style w:styleId="Style_57" w:type="paragraph">
    <w:name w:val="toc 8"/>
    <w:next w:val="Style_3"/>
    <w:link w:val="Style_57_ch"/>
    <w:uiPriority w:val="39"/>
    <w:pPr>
      <w:ind w:firstLine="0" w:left="1400"/>
      <w:jc w:val="left"/>
    </w:pPr>
    <w:rPr>
      <w:rFonts w:ascii="XO Thames" w:hAnsi="XO Thames"/>
      <w:sz w:val="28"/>
    </w:rPr>
  </w:style>
  <w:style w:styleId="Style_57_ch" w:type="character">
    <w:name w:val="toc 8"/>
    <w:link w:val="Style_57"/>
    <w:rPr>
      <w:rFonts w:ascii="XO Thames" w:hAnsi="XO Thames"/>
      <w:sz w:val="28"/>
    </w:rPr>
  </w:style>
  <w:style w:styleId="Style_58" w:type="paragraph">
    <w:name w:val="Указатель2"/>
    <w:basedOn w:val="Style_3"/>
    <w:link w:val="Style_58_ch"/>
    <w:rPr>
      <w:rFonts w:ascii="PT Astra Serif" w:hAnsi="PT Astra Serif"/>
    </w:rPr>
  </w:style>
  <w:style w:styleId="Style_58_ch" w:type="character">
    <w:name w:val="Указатель2"/>
    <w:basedOn w:val="Style_3_ch"/>
    <w:link w:val="Style_58"/>
    <w:rPr>
      <w:rFonts w:ascii="PT Astra Serif" w:hAnsi="PT Astra Serif"/>
    </w:rPr>
  </w:style>
  <w:style w:styleId="Style_6" w:type="paragraph">
    <w:name w:val="Основной текст с отступом 21"/>
    <w:basedOn w:val="Style_3"/>
    <w:link w:val="Style_6_ch"/>
    <w:pPr>
      <w:ind w:firstLine="680" w:left="0" w:right="0"/>
      <w:jc w:val="both"/>
    </w:pPr>
    <w:rPr>
      <w:sz w:val="28"/>
    </w:rPr>
  </w:style>
  <w:style w:styleId="Style_6_ch" w:type="character">
    <w:name w:val="Основной текст с отступом 21"/>
    <w:basedOn w:val="Style_3_ch"/>
    <w:link w:val="Style_6"/>
    <w:rPr>
      <w:sz w:val="28"/>
    </w:rPr>
  </w:style>
  <w:style w:styleId="Style_59" w:type="paragraph">
    <w:name w:val="header"/>
    <w:basedOn w:val="Style_3"/>
    <w:link w:val="Style_59_ch"/>
    <w:pPr>
      <w:tabs>
        <w:tab w:leader="none" w:pos="4677" w:val="center"/>
        <w:tab w:leader="none" w:pos="9355" w:val="right"/>
      </w:tabs>
      <w:ind/>
    </w:pPr>
  </w:style>
  <w:style w:styleId="Style_59_ch" w:type="character">
    <w:name w:val="header"/>
    <w:basedOn w:val="Style_3_ch"/>
    <w:link w:val="Style_59"/>
  </w:style>
  <w:style w:styleId="Style_60" w:type="paragraph">
    <w:name w:val="Заголовок 1 Знак"/>
    <w:link w:val="Style_60_ch"/>
    <w:rPr>
      <w:rFonts w:ascii="Cambria" w:hAnsi="Cambria"/>
      <w:b w:val="1"/>
      <w:color w:val="365F91"/>
      <w:sz w:val="28"/>
    </w:rPr>
  </w:style>
  <w:style w:styleId="Style_60_ch" w:type="character">
    <w:name w:val="Заголовок 1 Знак"/>
    <w:link w:val="Style_60"/>
    <w:rPr>
      <w:rFonts w:ascii="Cambria" w:hAnsi="Cambria"/>
      <w:b w:val="1"/>
      <w:color w:val="365F91"/>
      <w:sz w:val="28"/>
    </w:rPr>
  </w:style>
  <w:style w:styleId="Style_61" w:type="paragraph">
    <w:name w:val="caption"/>
    <w:basedOn w:val="Style_3"/>
    <w:link w:val="Style_61_ch"/>
    <w:pPr>
      <w:spacing w:after="120" w:before="120"/>
      <w:ind/>
    </w:pPr>
    <w:rPr>
      <w:rFonts w:ascii="PT Astra Serif" w:hAnsi="PT Astra Serif"/>
      <w:i w:val="1"/>
      <w:sz w:val="24"/>
    </w:rPr>
  </w:style>
  <w:style w:styleId="Style_61_ch" w:type="character">
    <w:name w:val="caption"/>
    <w:basedOn w:val="Style_3_ch"/>
    <w:link w:val="Style_61"/>
    <w:rPr>
      <w:rFonts w:ascii="PT Astra Serif" w:hAnsi="PT Astra Serif"/>
      <w:i w:val="1"/>
      <w:sz w:val="24"/>
    </w:rPr>
  </w:style>
  <w:style w:styleId="Style_62" w:type="paragraph">
    <w:name w:val="toc 5"/>
    <w:next w:val="Style_3"/>
    <w:link w:val="Style_62_ch"/>
    <w:uiPriority w:val="39"/>
    <w:pPr>
      <w:ind w:firstLine="0" w:left="800"/>
      <w:jc w:val="left"/>
    </w:pPr>
    <w:rPr>
      <w:rFonts w:ascii="XO Thames" w:hAnsi="XO Thames"/>
      <w:sz w:val="28"/>
    </w:rPr>
  </w:style>
  <w:style w:styleId="Style_62_ch" w:type="character">
    <w:name w:val="toc 5"/>
    <w:link w:val="Style_62"/>
    <w:rPr>
      <w:rFonts w:ascii="XO Thames" w:hAnsi="XO Thames"/>
      <w:sz w:val="28"/>
    </w:rPr>
  </w:style>
  <w:style w:styleId="Style_63" w:type="paragraph">
    <w:name w:val="Название Знак"/>
    <w:link w:val="Style_63_ch"/>
    <w:rPr>
      <w:rFonts w:ascii="Cambria" w:hAnsi="Cambria"/>
      <w:b w:val="1"/>
      <w:sz w:val="32"/>
    </w:rPr>
  </w:style>
  <w:style w:styleId="Style_63_ch" w:type="character">
    <w:name w:val="Название Знак"/>
    <w:link w:val="Style_63"/>
    <w:rPr>
      <w:rFonts w:ascii="Cambria" w:hAnsi="Cambria"/>
      <w:b w:val="1"/>
      <w:sz w:val="32"/>
    </w:rPr>
  </w:style>
  <w:style w:styleId="Style_64" w:type="paragraph">
    <w:name w:val="Указатель1"/>
    <w:basedOn w:val="Style_3"/>
    <w:link w:val="Style_64_ch"/>
    <w:rPr>
      <w:rFonts w:ascii="PT Astra Serif" w:hAnsi="PT Astra Serif"/>
    </w:rPr>
  </w:style>
  <w:style w:styleId="Style_64_ch" w:type="character">
    <w:name w:val="Указатель1"/>
    <w:basedOn w:val="Style_3_ch"/>
    <w:link w:val="Style_64"/>
    <w:rPr>
      <w:rFonts w:ascii="PT Astra Serif" w:hAnsi="PT Astra Serif"/>
    </w:rPr>
  </w:style>
  <w:style w:styleId="Style_65" w:type="paragraph">
    <w:name w:val="WW8Num6z0"/>
    <w:link w:val="Style_65_ch"/>
  </w:style>
  <w:style w:styleId="Style_65_ch" w:type="character">
    <w:name w:val="WW8Num6z0"/>
    <w:link w:val="Style_65"/>
  </w:style>
  <w:style w:styleId="Style_66" w:type="paragraph">
    <w:name w:val="apple-converted-space"/>
    <w:link w:val="Style_66_ch"/>
  </w:style>
  <w:style w:styleId="Style_66_ch" w:type="character">
    <w:name w:val="apple-converted-space"/>
    <w:link w:val="Style_66"/>
  </w:style>
  <w:style w:styleId="Style_9" w:type="paragraph">
    <w:name w:val="No Spacing"/>
    <w:link w:val="Style_9_ch"/>
    <w:rPr>
      <w:rFonts w:ascii="Calibri" w:hAnsi="Calibri"/>
      <w:sz w:val="22"/>
    </w:rPr>
  </w:style>
  <w:style w:styleId="Style_9_ch" w:type="character">
    <w:name w:val="No Spacing"/>
    <w:link w:val="Style_9"/>
    <w:rPr>
      <w:rFonts w:ascii="Calibri" w:hAnsi="Calibri"/>
      <w:sz w:val="22"/>
    </w:rPr>
  </w:style>
  <w:style w:styleId="Style_67" w:type="paragraph">
    <w:name w:val="Основной шрифт абзаца2"/>
    <w:link w:val="Style_67_ch"/>
  </w:style>
  <w:style w:styleId="Style_67_ch" w:type="character">
    <w:name w:val="Основной шрифт абзаца2"/>
    <w:link w:val="Style_67"/>
  </w:style>
  <w:style w:styleId="Style_68" w:type="paragraph">
    <w:name w:val="WW8Num1z0"/>
    <w:link w:val="Style_68_ch"/>
  </w:style>
  <w:style w:styleId="Style_68_ch" w:type="character">
    <w:name w:val="WW8Num1z0"/>
    <w:link w:val="Style_68"/>
  </w:style>
  <w:style w:styleId="Style_69" w:type="paragraph">
    <w:name w:val="WW8Num2z1"/>
    <w:link w:val="Style_69_ch"/>
  </w:style>
  <w:style w:styleId="Style_69_ch" w:type="character">
    <w:name w:val="WW8Num2z1"/>
    <w:link w:val="Style_69"/>
  </w:style>
  <w:style w:styleId="Style_70" w:type="paragraph">
    <w:name w:val="Subtitle"/>
    <w:next w:val="Style_3"/>
    <w:link w:val="Style_70_ch"/>
    <w:uiPriority w:val="11"/>
    <w:qFormat/>
    <w:pPr>
      <w:ind/>
      <w:jc w:val="both"/>
    </w:pPr>
    <w:rPr>
      <w:rFonts w:ascii="XO Thames" w:hAnsi="XO Thames"/>
      <w:i w:val="1"/>
      <w:sz w:val="24"/>
    </w:rPr>
  </w:style>
  <w:style w:styleId="Style_70_ch" w:type="character">
    <w:name w:val="Subtitle"/>
    <w:link w:val="Style_70"/>
    <w:rPr>
      <w:rFonts w:ascii="XO Thames" w:hAnsi="XO Thames"/>
      <w:i w:val="1"/>
      <w:sz w:val="24"/>
    </w:rPr>
  </w:style>
  <w:style w:styleId="Style_71" w:type="paragraph">
    <w:name w:val="Title"/>
    <w:next w:val="Style_3"/>
    <w:link w:val="Style_71_ch"/>
    <w:uiPriority w:val="10"/>
    <w:qFormat/>
    <w:pPr>
      <w:spacing w:after="567" w:before="567"/>
      <w:ind/>
      <w:jc w:val="center"/>
    </w:pPr>
    <w:rPr>
      <w:rFonts w:ascii="XO Thames" w:hAnsi="XO Thames"/>
      <w:b w:val="1"/>
      <w:caps w:val="1"/>
      <w:sz w:val="40"/>
    </w:rPr>
  </w:style>
  <w:style w:styleId="Style_71_ch" w:type="character">
    <w:name w:val="Title"/>
    <w:link w:val="Style_71"/>
    <w:rPr>
      <w:rFonts w:ascii="XO Thames" w:hAnsi="XO Thames"/>
      <w:b w:val="1"/>
      <w:caps w:val="1"/>
      <w:sz w:val="40"/>
    </w:rPr>
  </w:style>
  <w:style w:styleId="Style_72" w:type="paragraph">
    <w:name w:val="heading 4"/>
    <w:next w:val="Style_3"/>
    <w:link w:val="Style_72_ch"/>
    <w:uiPriority w:val="9"/>
    <w:qFormat/>
    <w:pPr>
      <w:spacing w:after="120" w:before="120"/>
      <w:ind/>
      <w:jc w:val="both"/>
      <w:outlineLvl w:val="3"/>
    </w:pPr>
    <w:rPr>
      <w:rFonts w:ascii="XO Thames" w:hAnsi="XO Thames"/>
      <w:b w:val="1"/>
      <w:sz w:val="24"/>
    </w:rPr>
  </w:style>
  <w:style w:styleId="Style_72_ch" w:type="character">
    <w:name w:val="heading 4"/>
    <w:link w:val="Style_72"/>
    <w:rPr>
      <w:rFonts w:ascii="XO Thames" w:hAnsi="XO Thames"/>
      <w:b w:val="1"/>
      <w:sz w:val="24"/>
    </w:rPr>
  </w:style>
  <w:style w:styleId="Style_73" w:type="paragraph">
    <w:name w:val="heading 2"/>
    <w:basedOn w:val="Style_3"/>
    <w:next w:val="Style_3"/>
    <w:link w:val="Style_73_ch"/>
    <w:uiPriority w:val="9"/>
    <w:qFormat/>
    <w:pPr>
      <w:keepNext w:val="1"/>
      <w:keepLines w:val="1"/>
      <w:widowControl w:val="0"/>
      <w:numPr>
        <w:ilvl w:val="1"/>
        <w:numId w:val="1"/>
      </w:numPr>
      <w:spacing w:after="0" w:before="200"/>
      <w:ind/>
      <w:outlineLvl w:val="1"/>
    </w:pPr>
    <w:rPr>
      <w:rFonts w:ascii="Cambria" w:hAnsi="Cambria"/>
      <w:b w:val="1"/>
      <w:color w:val="4F81BD"/>
      <w:sz w:val="26"/>
    </w:rPr>
  </w:style>
  <w:style w:styleId="Style_73_ch" w:type="character">
    <w:name w:val="heading 2"/>
    <w:basedOn w:val="Style_3_ch"/>
    <w:link w:val="Style_73"/>
    <w:rPr>
      <w:rFonts w:ascii="Cambria" w:hAnsi="Cambria"/>
      <w:b w:val="1"/>
      <w:color w:val="4F81BD"/>
      <w:sz w:val="26"/>
    </w:rPr>
  </w:style>
  <w:style w:styleId="Style_74" w:type="paragraph">
    <w:name w:val="Гипертекстовая ссылка"/>
    <w:link w:val="Style_74_ch"/>
    <w:rPr>
      <w:b w:val="1"/>
      <w:color w:val="008000"/>
    </w:rPr>
  </w:style>
  <w:style w:styleId="Style_74_ch" w:type="character">
    <w:name w:val="Гипертекстовая ссылка"/>
    <w:link w:val="Style_74"/>
    <w:rPr>
      <w:b w:val="1"/>
      <w:color w:val="008000"/>
    </w:rPr>
  </w:style>
  <w:style w:styleId="Style_75" w:type="paragraph">
    <w:name w:val="Заголовок таблицы"/>
    <w:basedOn w:val="Style_29"/>
    <w:link w:val="Style_75_ch"/>
    <w:pPr>
      <w:ind/>
      <w:jc w:val="center"/>
    </w:pPr>
    <w:rPr>
      <w:b w:val="1"/>
    </w:rPr>
  </w:style>
  <w:style w:styleId="Style_75_ch" w:type="character">
    <w:name w:val="Заголовок таблицы"/>
    <w:basedOn w:val="Style_29_ch"/>
    <w:link w:val="Style_75"/>
    <w:rPr>
      <w:b w:val="1"/>
    </w:rPr>
  </w:style>
  <w:style w:styleId="Style_76" w:type="paragraph">
    <w:name w:val="Текст выноски Знак"/>
    <w:link w:val="Style_76_ch"/>
    <w:rPr>
      <w:rFonts w:ascii="Segoe UI" w:hAnsi="Segoe UI"/>
      <w:sz w:val="18"/>
    </w:rPr>
  </w:style>
  <w:style w:styleId="Style_76_ch" w:type="character">
    <w:name w:val="Текст выноски Знак"/>
    <w:link w:val="Style_76"/>
    <w:rPr>
      <w:rFonts w:ascii="Segoe UI" w:hAnsi="Segoe UI"/>
      <w:sz w:val="18"/>
    </w:rPr>
  </w:style>
  <w:style w:default="1" w:styleId="Style_1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2026-06-24T08:07:01Z</dcterms:modified>
</cp:coreProperties>
</file>