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Техническое задание </w:t>
      </w:r>
    </w:p>
    <w:p>
      <w:pPr>
        <w:pStyle w:val="Normal"/>
        <w:spacing w:lineRule="auto" w:line="240" w:before="0" w:after="0"/>
        <w:jc w:val="center"/>
        <w:rPr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на закупку </w:t>
      </w:r>
      <w:r>
        <w:rPr>
          <w:rFonts w:cs="Times New Roman" w:ascii="Times New Roman" w:hAnsi="Times New Roman"/>
          <w:b/>
          <w:sz w:val="26"/>
          <w:szCs w:val="26"/>
        </w:rPr>
        <w:t>оборудования для дублирования системы оповещения и управления эвакуацией людей при пожаре, необходимого для дальнейшего монтажа                     на объекте ФКУ ИК-6 УФСИН России по Владимирской области.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Spacing"/>
        <w:numPr>
          <w:ilvl w:val="0"/>
          <w:numId w:val="14"/>
        </w:numPr>
        <w:ind w:firstLine="709" w:left="0"/>
        <w:jc w:val="both"/>
        <w:rPr>
          <w:sz w:val="26"/>
          <w:szCs w:val="26"/>
        </w:rPr>
      </w:pPr>
      <w:r>
        <w:rPr>
          <w:rFonts w:cs="Times New Roman" w:ascii="Times New Roman" w:hAnsi="Times New Roman"/>
          <w:b/>
          <w:color w:val="000000"/>
          <w:sz w:val="26"/>
          <w:szCs w:val="26"/>
        </w:rPr>
        <w:t>Место поставки товаров:</w:t>
      </w:r>
      <w:r>
        <w:rPr>
          <w:rFonts w:cs="Times New Roman" w:ascii="Times New Roman" w:hAnsi="Times New Roman"/>
          <w:color w:val="000000"/>
          <w:sz w:val="26"/>
          <w:szCs w:val="26"/>
        </w:rPr>
        <w:t xml:space="preserve"> Владимирская область, Ковровский район,</w:t>
        <w:br/>
        <w:t>п. Мелехово, ул. Первомайская 261А.</w:t>
      </w:r>
    </w:p>
    <w:p>
      <w:pPr>
        <w:pStyle w:val="NoSpacing"/>
        <w:numPr>
          <w:ilvl w:val="0"/>
          <w:numId w:val="15"/>
        </w:numPr>
        <w:ind w:firstLine="709" w:left="0"/>
        <w:jc w:val="both"/>
        <w:rPr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  <w:t>Назначение товаров и цели использования:</w:t>
      </w:r>
      <w:r>
        <w:rPr>
          <w:rFonts w:cs="Times New Roman" w:ascii="Times New Roman" w:hAnsi="Times New Roman"/>
          <w:sz w:val="26"/>
          <w:szCs w:val="26"/>
        </w:rPr>
        <w:t xml:space="preserve">  Для монтажа на объектах </w:t>
      </w:r>
      <w:r>
        <w:rPr>
          <w:rFonts w:cs="Times New Roman" w:ascii="Times New Roman" w:hAnsi="Times New Roman"/>
          <w:color w:val="000000"/>
          <w:sz w:val="26"/>
          <w:szCs w:val="26"/>
        </w:rPr>
        <w:t>учреждения.</w:t>
      </w:r>
    </w:p>
    <w:p>
      <w:pPr>
        <w:pStyle w:val="NoSpacing"/>
        <w:numPr>
          <w:ilvl w:val="0"/>
          <w:numId w:val="16"/>
        </w:numPr>
        <w:ind w:firstLine="709" w:left="0"/>
        <w:jc w:val="both"/>
        <w:rPr>
          <w:sz w:val="26"/>
          <w:szCs w:val="26"/>
        </w:rPr>
      </w:pPr>
      <w:r>
        <w:rPr>
          <w:rFonts w:cs="Times New Roman" w:ascii="Times New Roman" w:hAnsi="Times New Roman"/>
          <w:b/>
          <w:color w:val="000000"/>
          <w:sz w:val="26"/>
          <w:szCs w:val="26"/>
        </w:rPr>
        <w:t>Требования к условиям поставки:</w:t>
      </w:r>
      <w:r>
        <w:rPr>
          <w:rFonts w:cs="Times New Roman" w:ascii="Times New Roman" w:hAnsi="Times New Roman"/>
          <w:color w:val="000000"/>
          <w:sz w:val="26"/>
          <w:szCs w:val="26"/>
        </w:rPr>
        <w:t xml:space="preserve"> Обеспечение сохранности                              при транспортировке и хранении.</w:t>
      </w:r>
      <w:r>
        <w:rPr>
          <w:rFonts w:ascii="Times New Roman" w:hAnsi="Times New Roman"/>
          <w:color w:val="000000"/>
          <w:sz w:val="26"/>
          <w:szCs w:val="26"/>
        </w:rPr>
        <w:t xml:space="preserve"> </w:t>
      </w:r>
    </w:p>
    <w:p>
      <w:pPr>
        <w:pStyle w:val="NoSpacing"/>
        <w:numPr>
          <w:ilvl w:val="0"/>
          <w:numId w:val="17"/>
        </w:numPr>
        <w:ind w:firstLine="709" w:left="0"/>
        <w:jc w:val="both"/>
        <w:rPr>
          <w:sz w:val="26"/>
          <w:szCs w:val="26"/>
        </w:rPr>
      </w:pPr>
      <w:r>
        <w:rPr>
          <w:rFonts w:cs="Times New Roman" w:ascii="Times New Roman" w:hAnsi="Times New Roman"/>
          <w:b/>
          <w:color w:val="000000"/>
          <w:sz w:val="26"/>
          <w:szCs w:val="26"/>
        </w:rPr>
        <w:t>Требования к размерам, упаковке, отгрузке товаров:</w:t>
      </w:r>
      <w:r>
        <w:rPr>
          <w:rFonts w:cs="Times New Roman" w:ascii="Times New Roman" w:hAnsi="Times New Roman"/>
          <w:color w:val="000000"/>
          <w:sz w:val="26"/>
          <w:szCs w:val="26"/>
        </w:rPr>
        <w:t xml:space="preserve"> Упаковка товара </w:t>
      </w:r>
      <w:r>
        <w:rPr>
          <w:rFonts w:cs="Times New Roman" w:ascii="Times New Roman" w:hAnsi="Times New Roman"/>
          <w:color w:val="C9211E"/>
          <w:sz w:val="26"/>
          <w:szCs w:val="26"/>
        </w:rPr>
        <w:t xml:space="preserve">                </w:t>
      </w:r>
      <w:r>
        <w:rPr>
          <w:rFonts w:cs="Times New Roman" w:ascii="Times New Roman" w:hAnsi="Times New Roman"/>
          <w:color w:val="000000"/>
          <w:sz w:val="26"/>
          <w:szCs w:val="26"/>
        </w:rPr>
        <w:t xml:space="preserve">в соответствии с требованиями завода изготовителя. </w:t>
      </w:r>
      <w:r>
        <w:rPr>
          <w:rFonts w:eastAsia="Calibri" w:cs="Times New Roman" w:ascii="Times New Roman" w:hAnsi="Times New Roman"/>
          <w:color w:val="000000"/>
          <w:sz w:val="26"/>
          <w:szCs w:val="26"/>
        </w:rPr>
        <w:t>Отгрузка товара осуществляется силами Поставщика или заранее согласуется с Заказчиком. Перед поставкой Поставщик обязан уведомить Заказчика о доставке товара, согласовать  адрес, дату, время и способ доставки.</w:t>
      </w:r>
    </w:p>
    <w:p>
      <w:pPr>
        <w:pStyle w:val="NoSpacing"/>
        <w:numPr>
          <w:ilvl w:val="0"/>
          <w:numId w:val="18"/>
        </w:numPr>
        <w:ind w:firstLine="709" w:left="0"/>
        <w:jc w:val="both"/>
        <w:rPr>
          <w:sz w:val="26"/>
          <w:szCs w:val="26"/>
        </w:rPr>
      </w:pPr>
      <w:r>
        <w:rPr>
          <w:rFonts w:cs="Times New Roman" w:ascii="Times New Roman" w:hAnsi="Times New Roman"/>
          <w:b/>
          <w:color w:val="000000"/>
          <w:sz w:val="26"/>
          <w:szCs w:val="26"/>
        </w:rPr>
        <w:t>Требования к качеству, безопасности товаров и/или оборудования:</w:t>
      </w:r>
      <w:r>
        <w:rPr>
          <w:rFonts w:cs="Times New Roman" w:ascii="Times New Roman" w:hAnsi="Times New Roman"/>
          <w:color w:val="000000"/>
          <w:sz w:val="26"/>
          <w:szCs w:val="26"/>
        </w:rPr>
        <w:t xml:space="preserve">              Весь поставляемый товар должен быть сертифицирован и на момент поставки должны быть предоставлены соответствующие документы (сертификаты соответствия и прочее). </w:t>
      </w:r>
    </w:p>
    <w:p>
      <w:pPr>
        <w:pStyle w:val="NoSpacing"/>
        <w:numPr>
          <w:ilvl w:val="0"/>
          <w:numId w:val="19"/>
        </w:numPr>
        <w:ind w:firstLine="709" w:left="0"/>
        <w:jc w:val="both"/>
        <w:rPr>
          <w:sz w:val="26"/>
          <w:szCs w:val="26"/>
        </w:rPr>
      </w:pPr>
      <w:r>
        <w:rPr>
          <w:rFonts w:cs="Times New Roman" w:ascii="Times New Roman" w:hAnsi="Times New Roman"/>
          <w:b/>
          <w:color w:val="000000"/>
          <w:sz w:val="26"/>
          <w:szCs w:val="26"/>
        </w:rPr>
        <w:t>Требования по количеству, периодичности, сроку и местам поставки:</w:t>
      </w:r>
      <w:r>
        <w:rPr>
          <w:rFonts w:cs="Times New Roman" w:ascii="Times New Roman" w:hAnsi="Times New Roman"/>
          <w:color w:val="000000"/>
          <w:sz w:val="26"/>
          <w:szCs w:val="26"/>
        </w:rPr>
        <w:t xml:space="preserve"> Товар должен соответствовать количеству, указанному в спецификации, поставка товара осуществляется одной партией в адрес Заказчика, в срок не позднее  </w:t>
      </w:r>
      <w:r>
        <w:rPr>
          <w:rFonts w:cs="Times New Roman" w:ascii="Times New Roman" w:hAnsi="Times New Roman"/>
          <w:color w:val="000000"/>
          <w:sz w:val="26"/>
          <w:szCs w:val="26"/>
        </w:rPr>
        <w:t>18</w:t>
      </w:r>
      <w:r>
        <w:rPr>
          <w:rFonts w:cs="Times New Roman" w:ascii="Times New Roman" w:hAnsi="Times New Roman"/>
          <w:color w:val="000000"/>
          <w:sz w:val="26"/>
          <w:szCs w:val="26"/>
        </w:rPr>
        <w:t xml:space="preserve"> </w:t>
      </w:r>
      <w:r>
        <w:rPr>
          <w:rFonts w:cs="Times New Roman" w:ascii="Times New Roman" w:hAnsi="Times New Roman"/>
          <w:color w:val="000000"/>
          <w:sz w:val="26"/>
          <w:szCs w:val="26"/>
        </w:rPr>
        <w:t>сентября</w:t>
      </w:r>
      <w:r>
        <w:rPr>
          <w:rFonts w:cs="Times New Roman" w:ascii="Times New Roman" w:hAnsi="Times New Roman"/>
          <w:color w:val="000000"/>
          <w:sz w:val="26"/>
          <w:szCs w:val="26"/>
        </w:rPr>
        <w:t xml:space="preserve"> 2026 года.</w:t>
      </w:r>
    </w:p>
    <w:p>
      <w:pPr>
        <w:pStyle w:val="NoSpacing"/>
        <w:numPr>
          <w:ilvl w:val="0"/>
          <w:numId w:val="20"/>
        </w:numPr>
        <w:ind w:firstLine="709" w:left="0"/>
        <w:jc w:val="both"/>
        <w:rPr>
          <w:sz w:val="26"/>
          <w:szCs w:val="26"/>
        </w:rPr>
      </w:pPr>
      <w:r>
        <w:rPr>
          <w:rFonts w:cs="Times New Roman" w:ascii="Times New Roman" w:hAnsi="Times New Roman"/>
          <w:b/>
          <w:color w:val="000000"/>
          <w:sz w:val="26"/>
          <w:szCs w:val="26"/>
        </w:rPr>
        <w:t>Порядок сдачи и приемки товаров:</w:t>
      </w:r>
      <w:r>
        <w:rPr>
          <w:rFonts w:cs="Times New Roman" w:ascii="Times New Roman" w:hAnsi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Приемка товара осуществляется сотрудниками (работниками) ФКУ ИК-6 УФСИН России по Владимирской области.</w:t>
      </w:r>
    </w:p>
    <w:p>
      <w:pPr>
        <w:pStyle w:val="NoSpacing"/>
        <w:numPr>
          <w:ilvl w:val="0"/>
          <w:numId w:val="21"/>
        </w:numPr>
        <w:ind w:firstLine="709" w:left="0"/>
        <w:jc w:val="both"/>
        <w:rPr>
          <w:sz w:val="26"/>
          <w:szCs w:val="26"/>
        </w:rPr>
      </w:pPr>
      <w:r>
        <w:rPr>
          <w:rFonts w:cs="Times New Roman" w:ascii="Times New Roman" w:hAnsi="Times New Roman"/>
          <w:b/>
          <w:color w:val="000000"/>
          <w:sz w:val="26"/>
          <w:szCs w:val="26"/>
        </w:rPr>
        <w:t>Требования по объему гарантий качества товаров:</w:t>
      </w:r>
      <w:r>
        <w:rPr>
          <w:rFonts w:cs="Times New Roman" w:ascii="Times New Roman" w:hAnsi="Times New Roman"/>
          <w:color w:val="000000"/>
          <w:sz w:val="26"/>
          <w:szCs w:val="26"/>
        </w:rPr>
        <w:t xml:space="preserve"> В случаях выявления заказчиком в гарантийный период на поставленную продукцию  несоответствий по качеству,</w:t>
      </w:r>
      <w:r>
        <w:rPr>
          <w:rFonts w:cs="Times New Roman" w:ascii="Times New Roman" w:hAnsi="Times New Roman"/>
          <w:color w:val="C9211E"/>
          <w:sz w:val="26"/>
          <w:szCs w:val="26"/>
        </w:rPr>
        <w:t xml:space="preserve"> </w:t>
      </w:r>
      <w:r>
        <w:rPr>
          <w:rFonts w:cs="Times New Roman" w:ascii="Times New Roman" w:hAnsi="Times New Roman"/>
          <w:color w:val="000000"/>
          <w:sz w:val="26"/>
          <w:szCs w:val="26"/>
        </w:rPr>
        <w:t>поставщик производит обмен бракованного товара               на новый или возвращает денежные средства заказчику в объеме бракованного товара.</w:t>
      </w:r>
    </w:p>
    <w:p>
      <w:pPr>
        <w:pStyle w:val="NoSpacing"/>
        <w:numPr>
          <w:ilvl w:val="0"/>
          <w:numId w:val="22"/>
        </w:numPr>
        <w:ind w:firstLine="709" w:left="0"/>
        <w:jc w:val="both"/>
        <w:rPr>
          <w:sz w:val="26"/>
          <w:szCs w:val="26"/>
        </w:rPr>
      </w:pPr>
      <w:r>
        <w:rPr>
          <w:rFonts w:cs="Times New Roman" w:ascii="Times New Roman" w:hAnsi="Times New Roman"/>
          <w:b/>
          <w:color w:val="000000"/>
          <w:sz w:val="26"/>
          <w:szCs w:val="26"/>
        </w:rPr>
        <w:t>Требования по сроку гарантий качест</w:t>
      </w:r>
      <w:r>
        <w:rPr>
          <w:rFonts w:cs="Times New Roman" w:ascii="Times New Roman" w:hAnsi="Times New Roman"/>
          <w:b/>
          <w:sz w:val="26"/>
          <w:szCs w:val="26"/>
        </w:rPr>
        <w:t>ва:</w:t>
      </w:r>
      <w:r>
        <w:rPr>
          <w:rFonts w:cs="Times New Roman" w:ascii="Times New Roman" w:hAnsi="Times New Roman"/>
          <w:sz w:val="26"/>
          <w:szCs w:val="26"/>
        </w:rPr>
        <w:t xml:space="preserve"> не менее 12 месяцев                      с момента приемки тов</w:t>
      </w:r>
      <w:r>
        <w:rPr>
          <w:rFonts w:cs="Times New Roman" w:ascii="Times New Roman" w:hAnsi="Times New Roman"/>
          <w:color w:val="000000"/>
          <w:sz w:val="26"/>
          <w:szCs w:val="26"/>
        </w:rPr>
        <w:t>ара на складе Заказчика.</w:t>
      </w:r>
    </w:p>
    <w:p>
      <w:pPr>
        <w:pStyle w:val="NoSpacing"/>
        <w:numPr>
          <w:ilvl w:val="0"/>
          <w:numId w:val="23"/>
        </w:numPr>
        <w:ind w:firstLine="709" w:left="0"/>
        <w:rPr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Доставка товара осуществляется до склада заказчика силами поставщика.</w:t>
      </w:r>
    </w:p>
    <w:p>
      <w:pPr>
        <w:pStyle w:val="NoSpacing"/>
        <w:numPr>
          <w:ilvl w:val="0"/>
          <w:numId w:val="24"/>
        </w:numPr>
        <w:ind w:firstLine="709" w:left="0"/>
        <w:rPr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  <w:t>Спецификация: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tbl>
      <w:tblPr>
        <w:tblStyle w:val="a3"/>
        <w:tblW w:w="9525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675"/>
        <w:gridCol w:w="3855"/>
        <w:gridCol w:w="1410"/>
        <w:gridCol w:w="978"/>
        <w:gridCol w:w="1287"/>
        <w:gridCol w:w="1319"/>
      </w:tblGrid>
      <w:tr>
        <w:trPr/>
        <w:tc>
          <w:tcPr>
            <w:tcW w:w="67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п/п</w:t>
            </w:r>
          </w:p>
        </w:tc>
        <w:tc>
          <w:tcPr>
            <w:tcW w:w="385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Наименование товара</w:t>
            </w:r>
          </w:p>
        </w:tc>
        <w:tc>
          <w:tcPr>
            <w:tcW w:w="1410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Единица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измерения</w:t>
            </w:r>
          </w:p>
        </w:tc>
        <w:tc>
          <w:tcPr>
            <w:tcW w:w="978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Кол-во</w:t>
            </w:r>
          </w:p>
        </w:tc>
        <w:tc>
          <w:tcPr>
            <w:tcW w:w="1287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Цена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(Руб.)</w:t>
            </w:r>
          </w:p>
        </w:tc>
        <w:tc>
          <w:tcPr>
            <w:tcW w:w="131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Сумма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(Руб.)</w:t>
            </w:r>
          </w:p>
        </w:tc>
      </w:tr>
      <w:tr>
        <w:trPr/>
        <w:tc>
          <w:tcPr>
            <w:tcW w:w="675" w:type="dxa"/>
            <w:tcBorders/>
          </w:tcPr>
          <w:p>
            <w:pPr>
              <w:pStyle w:val="ListParagraph"/>
              <w:widowControl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hanging="360" w:left="587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85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color w:val="00000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Преобразователь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 С2000 - 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ПИ Болид</w:t>
            </w:r>
          </w:p>
        </w:tc>
        <w:tc>
          <w:tcPr>
            <w:tcW w:w="1410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kern w:val="0"/>
                <w:sz w:val="24"/>
                <w:szCs w:val="24"/>
                <w:lang w:val="ru-RU" w:eastAsia="en-US" w:bidi="ar-SA"/>
              </w:rPr>
              <w:t>шт.</w:t>
            </w:r>
          </w:p>
        </w:tc>
        <w:tc>
          <w:tcPr>
            <w:tcW w:w="978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1287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6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596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,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84</w:t>
            </w:r>
          </w:p>
        </w:tc>
        <w:tc>
          <w:tcPr>
            <w:tcW w:w="131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13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193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,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69</w:t>
            </w:r>
          </w:p>
        </w:tc>
      </w:tr>
      <w:tr>
        <w:trPr/>
        <w:tc>
          <w:tcPr>
            <w:tcW w:w="675" w:type="dxa"/>
            <w:tcBorders>
              <w:top w:val="nil"/>
            </w:tcBorders>
          </w:tcPr>
          <w:p>
            <w:pPr>
              <w:pStyle w:val="ListParagraph"/>
              <w:widowControl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hanging="360" w:left="587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855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Преобразователь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С2000 -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Ethernet Болид</w:t>
            </w:r>
          </w:p>
        </w:tc>
        <w:tc>
          <w:tcPr>
            <w:tcW w:w="1410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kern w:val="0"/>
                <w:sz w:val="24"/>
                <w:szCs w:val="24"/>
                <w:lang w:val="ru-RU" w:eastAsia="en-US" w:bidi="ar-SA"/>
              </w:rPr>
              <w:t>шт.</w:t>
            </w:r>
          </w:p>
        </w:tc>
        <w:tc>
          <w:tcPr>
            <w:tcW w:w="978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1287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5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320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,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32</w:t>
            </w:r>
          </w:p>
        </w:tc>
        <w:tc>
          <w:tcPr>
            <w:tcW w:w="131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10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 6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40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,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64</w:t>
            </w:r>
          </w:p>
        </w:tc>
      </w:tr>
    </w:tbl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</w:rPr>
      </w:pPr>
      <w:r>
        <w:rPr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</w:rPr>
      </w:pPr>
      <w:r>
        <w:rPr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>Начальник пожарной части ФКУ ИК-6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>УФСИН России по Владимирской области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 xml:space="preserve">старший лейтенант внутренней службы </w:t>
        <w:tab/>
        <w:tab/>
        <w:tab/>
        <w:tab/>
        <w:tab/>
        <w:t xml:space="preserve">                  М.А. Аскалин</w:t>
      </w:r>
    </w:p>
    <w:p>
      <w:pPr>
        <w:sectPr>
          <w:headerReference w:type="default" r:id="rId2"/>
          <w:type w:val="nextPage"/>
          <w:pgSz w:w="11906" w:h="16838"/>
          <w:pgMar w:left="1418" w:right="851" w:gutter="0" w:header="709" w:top="1134" w:footer="0" w:bottom="567"/>
          <w:pgNumType w:fmt="decimal"/>
          <w:formProt w:val="false"/>
          <w:titlePg/>
          <w:textDirection w:val="lrTb"/>
          <w:docGrid w:type="default" w:linePitch="360" w:charSpace="4096"/>
        </w:sectPr>
      </w:pP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sectPr>
      <w:type w:val="continuous"/>
      <w:pgSz w:w="11906" w:h="16838"/>
      <w:pgMar w:left="1418" w:right="851" w:gutter="0" w:header="0" w:top="1134" w:footer="0" w:bottom="567"/>
      <w:cols w:num="2" w:space="708" w:equalWidth="true" w:sep="false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empora LGC Uni">
    <w:charset w:val="01"/>
    <w:family w:val="roman"/>
    <w:pitch w:val="variable"/>
  </w:font>
  <w:font w:name="Calibri">
    <w:charset w:val="01"/>
    <w:family w:val="roman"/>
    <w:pitch w:val="variable"/>
  </w:font>
  <w:font w:name="Arial">
    <w:charset w:val="01"/>
    <w:family w:val="roman"/>
    <w:pitch w:val="variable"/>
  </w:font>
  <w:font w:name="Open Sans">
    <w:charset w:val="01"/>
    <w:family w:val="roman"/>
    <w:pitch w:val="variable"/>
  </w:font>
  <w:font w:name="Times New Roman">
    <w:charset w:val="01"/>
    <w:family w:val="roman"/>
    <w:pitch w:val="variable"/>
  </w:font>
  <w:font w:name="Liberation Serif">
    <w:altName w:val="Times New Roman"/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634218408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0</w:t>
        </w:r>
        <w:r>
          <w:rPr/>
          <w:fldChar w:fldCharType="end"/>
        </w:r>
      </w:p>
      <w:p>
        <w:pPr>
          <w:pStyle w:val="Header"/>
          <w:rPr/>
        </w:pPr>
        <w:r>
          <w:rPr/>
        </w:r>
      </w:p>
    </w:sdtContent>
  </w:sdt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center"/>
      <w:pPr>
        <w:tabs>
          <w:tab w:val="num" w:pos="0"/>
        </w:tabs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3905" w:hanging="360"/>
      </w:pPr>
      <w:rPr>
        <w:b/>
        <w:color w:val="00000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3905" w:hanging="360"/>
      </w:pPr>
      <w:rPr>
        <w:b/>
        <w:color w:val="00000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3905" w:hanging="360"/>
      </w:pPr>
      <w:rPr>
        <w:b/>
        <w:color w:val="00000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905" w:hanging="360"/>
      </w:pPr>
      <w:rPr>
        <w:b/>
        <w:color w:val="00000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905" w:hanging="360"/>
      </w:pPr>
      <w:rPr>
        <w:b/>
        <w:color w:val="00000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3905" w:hanging="360"/>
      </w:pPr>
      <w:rPr>
        <w:b/>
        <w:color w:val="00000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3905" w:hanging="360"/>
      </w:pPr>
      <w:rPr>
        <w:b/>
        <w:color w:val="00000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10">
    <w:lvl w:ilvl="0">
      <w:start w:val="1"/>
      <w:numFmt w:val="decimal"/>
      <w:lvlText w:val="%1."/>
      <w:lvlJc w:val="left"/>
      <w:pPr>
        <w:tabs>
          <w:tab w:val="num" w:pos="0"/>
        </w:tabs>
        <w:ind w:left="3905" w:hanging="360"/>
      </w:pPr>
      <w:rPr>
        <w:b/>
        <w:color w:val="00000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11">
    <w:lvl w:ilvl="0">
      <w:start w:val="1"/>
      <w:numFmt w:val="decimal"/>
      <w:lvlText w:val="%1."/>
      <w:lvlJc w:val="left"/>
      <w:pPr>
        <w:tabs>
          <w:tab w:val="num" w:pos="0"/>
        </w:tabs>
        <w:ind w:left="3905" w:hanging="360"/>
      </w:pPr>
      <w:rPr>
        <w:b/>
        <w:color w:val="00000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12">
    <w:lvl w:ilvl="0">
      <w:start w:val="1"/>
      <w:numFmt w:val="decimal"/>
      <w:lvlText w:val="%1."/>
      <w:lvlJc w:val="left"/>
      <w:pPr>
        <w:tabs>
          <w:tab w:val="num" w:pos="0"/>
        </w:tabs>
        <w:ind w:left="3905" w:hanging="360"/>
      </w:pPr>
      <w:rPr>
        <w:b/>
        <w:color w:val="00000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13">
    <w:lvl w:ilvl="0">
      <w:start w:val="1"/>
      <w:numFmt w:val="decimal"/>
      <w:lvlText w:val="%1."/>
      <w:lvlJc w:val="left"/>
      <w:pPr>
        <w:tabs>
          <w:tab w:val="num" w:pos="0"/>
        </w:tabs>
        <w:ind w:left="3905" w:hanging="360"/>
      </w:pPr>
      <w:rPr>
        <w:b/>
        <w:color w:val="00000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3"/>
    <w:lvlOverride w:ilvl="0">
      <w:startOverride w:val="1"/>
    </w:lvlOverride>
  </w:num>
  <w:num w:numId="15">
    <w:abstractNumId w:val="3"/>
  </w:num>
  <w:num w:numId="16">
    <w:abstractNumId w:val="3"/>
  </w:num>
  <w:num w:numId="17">
    <w:abstractNumId w:val="3"/>
  </w:num>
  <w:num w:numId="18">
    <w:abstractNumId w:val="3"/>
  </w:num>
  <w:num w:numId="19">
    <w:abstractNumId w:val="3"/>
  </w:num>
  <w:num w:numId="20">
    <w:abstractNumId w:val="3"/>
  </w:num>
  <w:num w:numId="21">
    <w:abstractNumId w:val="3"/>
  </w:num>
  <w:num w:numId="22">
    <w:abstractNumId w:val="3"/>
  </w:num>
  <w:num w:numId="23">
    <w:abstractNumId w:val="3"/>
  </w:num>
  <w:num w:numId="24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basedOn w:val="DefaultParagraphFont"/>
    <w:uiPriority w:val="99"/>
    <w:qFormat/>
    <w:rsid w:val="00825458"/>
    <w:rPr/>
  </w:style>
  <w:style w:type="character" w:styleId="Style15" w:customStyle="1">
    <w:name w:val="Нижний колонтитул Знак"/>
    <w:basedOn w:val="DefaultParagraphFont"/>
    <w:uiPriority w:val="99"/>
    <w:qFormat/>
    <w:rsid w:val="00825458"/>
    <w:rPr/>
  </w:style>
  <w:style w:type="character" w:styleId="Style16" w:customStyle="1">
    <w:name w:val="Текст выноски Знак"/>
    <w:basedOn w:val="DefaultParagraphFont"/>
    <w:link w:val="BalloonText"/>
    <w:uiPriority w:val="99"/>
    <w:semiHidden/>
    <w:qFormat/>
    <w:rsid w:val="00d85bd7"/>
    <w:rPr>
      <w:rFonts w:ascii="Arial" w:hAnsi="Arial" w:cs="Arial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e94e02"/>
    <w:rPr>
      <w:color w:val="0000FF"/>
      <w:u w:val="single"/>
    </w:rPr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WenQuanYi Micro Hei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Lohit Devanagari"/>
    </w:rPr>
  </w:style>
  <w:style w:type="paragraph" w:styleId="ListParagraph">
    <w:name w:val="List Paragraph"/>
    <w:basedOn w:val="Normal"/>
    <w:uiPriority w:val="34"/>
    <w:qFormat/>
    <w:rsid w:val="007c6cb4"/>
    <w:pPr>
      <w:spacing w:before="0" w:after="200"/>
      <w:ind w:left="720"/>
      <w:contextualSpacing/>
    </w:pPr>
    <w:rPr/>
  </w:style>
  <w:style w:type="paragraph" w:styleId="Style19">
    <w:name w:val="Колонтитул"/>
    <w:basedOn w:val="Normal"/>
    <w:qFormat/>
    <w:pPr/>
    <w:rPr/>
  </w:style>
  <w:style w:type="paragraph" w:styleId="Header">
    <w:name w:val="Header"/>
    <w:basedOn w:val="Normal"/>
    <w:link w:val="Style14"/>
    <w:uiPriority w:val="99"/>
    <w:unhideWhenUsed/>
    <w:rsid w:val="00825458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15"/>
    <w:uiPriority w:val="99"/>
    <w:unhideWhenUsed/>
    <w:rsid w:val="00825458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Style16"/>
    <w:uiPriority w:val="99"/>
    <w:semiHidden/>
    <w:unhideWhenUsed/>
    <w:qFormat/>
    <w:rsid w:val="00d85bd7"/>
    <w:pPr>
      <w:spacing w:lineRule="auto" w:line="240" w:before="0" w:after="0"/>
    </w:pPr>
    <w:rPr>
      <w:rFonts w:ascii="Arial" w:hAnsi="Arial" w:cs="Arial"/>
      <w:sz w:val="16"/>
      <w:szCs w:val="16"/>
    </w:rPr>
  </w:style>
  <w:style w:type="paragraph" w:styleId="NoSpacing">
    <w:name w:val="No Spacing"/>
    <w:uiPriority w:val="1"/>
    <w:qFormat/>
    <w:rsid w:val="00b32056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Style20">
    <w:name w:val="Содержимое таблицы"/>
    <w:basedOn w:val="Normal"/>
    <w:qFormat/>
    <w:pPr>
      <w:widowControl w:val="false"/>
      <w:suppressLineNumbers/>
    </w:pPr>
    <w:rPr/>
  </w:style>
  <w:style w:type="paragraph" w:styleId="Style21">
    <w:name w:val="Заголовок таблицы"/>
    <w:basedOn w:val="Style20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a24fd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622</TotalTime>
  <Application>LibreOffice/7.6.7.2$Linux_X86_64 LibreOffice_project/60$Build-2</Application>
  <AppVersion>15.0000</AppVersion>
  <Pages>1</Pages>
  <Words>297</Words>
  <Characters>1946</Characters>
  <CharactersWithSpaces>2337</CharactersWithSpaces>
  <Paragraphs>38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2023-09-13T09:53:00Z</dcterms:created>
  <dc:creator>User</dc:creator>
  <dc:description/>
  <dc:language>ru-RU</dc:language>
  <cp:lastModifiedBy/>
  <cp:lastPrinted>2024-06-18T15:00:00Z</cp:lastPrinted>
  <dcterms:modified xsi:type="dcterms:W3CDTF">2026-08-19T08:46:48Z</dcterms:modified>
  <cp:revision>27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