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jc w:val="right"/>
        <w:keepNext/>
        <w:spacing w:before="0" w:beforeAutospacing="0" w:after="0" w:afterAutospacing="0" w:line="240" w:lineRule="auto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cs="Tinos"/>
          <w:sz w:val="24"/>
          <w:szCs w:val="24"/>
          <w:highlight w:val="none"/>
        </w:rPr>
        <w:t xml:space="preserve">Проект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contextualSpacing/>
        <w:jc w:val="center"/>
        <w:keepNext/>
        <w:spacing w:before="0" w:beforeAutospacing="0" w:after="0" w:afterAutospacing="0" w:line="240" w:lineRule="auto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contextualSpacing/>
        <w:jc w:val="center"/>
        <w:keepNext/>
        <w:spacing w:before="0" w:beforeAutospacing="0" w:after="0" w:afterAutospacing="0" w:line="240" w:lineRule="auto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  <w:t xml:space="preserve">Контракт</w:t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  <w:t xml:space="preserve"> №</w:t>
      </w:r>
      <w:r>
        <w:rPr>
          <w:rFonts w:ascii="Tinos" w:hAnsi="Tinos" w:cs="Tinos"/>
          <w:sz w:val="24"/>
          <w:szCs w:val="24"/>
          <w:highlight w:val="none"/>
        </w:rPr>
        <w:t xml:space="preserve"> 42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contextualSpacing/>
        <w:jc w:val="center"/>
        <w:keepNext/>
        <w:spacing w:before="0" w:beforeAutospacing="0" w:after="0" w:afterAutospacing="0" w:line="240" w:lineRule="auto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tbl>
      <w:tblPr>
        <w:tblStyle w:val="927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709"/>
        <w:gridCol w:w="8636"/>
      </w:tblGrid>
      <w:tr>
        <w:tblPrEx/>
        <w:trPr>
          <w:trHeight w:val="298"/>
        </w:trPr>
        <w:tc>
          <w:tcPr>
            <w:tcW w:w="709" w:type="dxa"/>
            <w:textDirection w:val="lrTb"/>
            <w:noWrap w:val="false"/>
          </w:tcPr>
          <w:p>
            <w:pPr>
              <w:contextualSpacing/>
              <w:keepNext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ИКЗ</w:t>
            </w:r>
            <w:r>
              <w:rPr>
                <w:rFonts w:ascii="Tinos" w:hAnsi="Tinos" w:cs="Tinos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</w:rPr>
            </w:r>
          </w:p>
        </w:tc>
        <w:tc>
          <w:tcPr>
            <w:tcW w:w="8636" w:type="dxa"/>
            <w:textDirection w:val="lrTb"/>
            <w:noWrap w:val="false"/>
          </w:tcPr>
          <w:p>
            <w:pPr>
              <w:contextualSpacing/>
              <w:keepNext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261532110069453210100100310000000000</w:t>
            </w:r>
            <w:r>
              <w:rPr>
                <w:rFonts w:ascii="Tinos" w:hAnsi="Tinos" w:cs="Tinos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157"/>
        </w:trPr>
        <w:tc>
          <w:tcPr>
            <w:tcW w:w="709" w:type="dxa"/>
            <w:textDirection w:val="lrTb"/>
            <w:noWrap w:val="false"/>
          </w:tcPr>
          <w:p>
            <w:pPr>
              <w:contextualSpacing/>
              <w:keepNext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КБК</w:t>
            </w:r>
            <w:r>
              <w:rPr>
                <w:rFonts w:ascii="Tinos" w:hAnsi="Tinos" w:cs="Tinos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</w:rPr>
            </w:r>
          </w:p>
        </w:tc>
        <w:tc>
          <w:tcPr>
            <w:tcW w:w="8636" w:type="dxa"/>
            <w:textDirection w:val="lrTb"/>
            <w:noWrap w:val="false"/>
          </w:tcPr>
          <w:p>
            <w:pPr>
              <w:contextualSpacing/>
              <w:keepNext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32104125440190020244</w:t>
            </w:r>
            <w:r>
              <w:rPr>
                <w:rFonts w:ascii="Tinos" w:hAnsi="Tinos" w:cs="Tinos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</w:rPr>
            </w:r>
          </w:p>
        </w:tc>
      </w:tr>
    </w:tbl>
    <w:p>
      <w:pPr>
        <w:contextualSpacing/>
        <w:keepNext/>
        <w:spacing w:before="0" w:beforeAutospacing="0" w:after="0" w:afterAutospacing="0" w:line="240" w:lineRule="auto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contextualSpacing/>
        <w:jc w:val="both"/>
        <w:spacing w:before="0" w:beforeAutospacing="0" w:after="0" w:afterAutospacing="0" w:line="240" w:lineRule="auto"/>
        <w:shd w:val="clear" w:color="auto" w:fill="ffffff"/>
        <w:tabs>
          <w:tab w:val="left" w:pos="7886" w:leader="none"/>
        </w:tabs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г.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Великий Новгород               </w:t>
      </w:r>
      <w:bookmarkStart w:id="0" w:name="_GoBack"/>
      <w:r>
        <w:rPr>
          <w:rFonts w:ascii="Tinos" w:hAnsi="Tinos" w:eastAsia="Tinos" w:cs="Tinos"/>
          <w:sz w:val="24"/>
          <w:szCs w:val="24"/>
          <w:highlight w:val="none"/>
        </w:rPr>
      </w:r>
      <w:bookmarkEnd w:id="0"/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                    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          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                        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 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«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___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» _________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2026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г.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contextualSpacing/>
        <w:jc w:val="both"/>
        <w:spacing w:before="0" w:beforeAutospacing="0" w:after="0" w:afterAutospacing="0" w:line="240" w:lineRule="auto"/>
        <w:shd w:val="clear" w:color="auto" w:fill="ffffff"/>
        <w:tabs>
          <w:tab w:val="left" w:pos="7886" w:leader="none"/>
        </w:tabs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none"/>
          <w:lang w:eastAsia="ru-RU"/>
        </w:rPr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bCs/>
          <w:sz w:val="24"/>
          <w:szCs w:val="24"/>
        </w:rPr>
        <w:outlineLvl w:val="0"/>
      </w:pPr>
      <w:r>
        <w:rPr>
          <w:rFonts w:ascii="Tinos" w:hAnsi="Tinos" w:eastAsia="Tinos" w:cs="Tinos"/>
          <w:b/>
          <w:bCs/>
          <w:sz w:val="24"/>
          <w:szCs w:val="24"/>
          <w:lang w:eastAsia="ru-RU"/>
        </w:rPr>
        <w:t xml:space="preserve">Управление Федеральной службы государственной регистрации, кадастра и картографии по Новгородской области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 (далее - Управление), именуемое в дальнейшем «Заказчик», в лице заместителя руководителя Управления 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Шемякиной Елены Александровны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, 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действующей 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lang w:eastAsia="ru-RU"/>
        </w:rPr>
        <w:t xml:space="preserve">на основании 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lang w:eastAsia="ru-RU"/>
        </w:rPr>
        <w:t xml:space="preserve">доверенности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lang w:eastAsia="ru-RU"/>
        </w:rPr>
        <w:t xml:space="preserve"> Управления Федеральной службы государственной ре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гистрации, кадастра и картограф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ии по Новгородской 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области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 №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 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023-Д от 25.03.2024 г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.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, с одной стороны</w:t>
      </w:r>
      <w:r>
        <w:rPr>
          <w:rFonts w:ascii="Tinos" w:hAnsi="Tinos" w:eastAsia="Tinos" w:cs="Tinos"/>
          <w:b/>
          <w:bCs/>
          <w:sz w:val="24"/>
          <w:szCs w:val="24"/>
          <w:lang w:eastAsia="ru-RU"/>
        </w:rPr>
        <w:t xml:space="preserve"> 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и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 ____________, в лице ________________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, действующей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 на основании __________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,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  имен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уемое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 в дальнейшем «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Исполнитель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», с другой стороны (далее 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- Стороны), в соответствии с п.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4 ч.1 ст.93 Федерального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 закона от 05.04.2013 № 44-ФЗ «О контрактной системе в сфере закупок товаров, работ, услуг для обеспечения государственных и муниципальных нужд» и иного законодательства Российской Федерации, </w:t>
      </w:r>
      <w:r>
        <w:rPr>
          <w:rFonts w:ascii="Tinos" w:hAnsi="Tinos" w:eastAsia="Tinos" w:cs="Tinos"/>
          <w:bCs/>
          <w:sz w:val="24"/>
          <w:szCs w:val="24"/>
          <w:lang w:val="en-US" w:eastAsia="ru-RU"/>
        </w:rPr>
        <w:t xml:space="preserve">c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 учетом итогов закупочной сессии №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____ 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(статус закупки: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 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состоялась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/не состоялась), проведенной на ЕАТ «Берёзка»,  заключили настоящий контракт о нижеследующем:</w:t>
      </w:r>
      <w:r>
        <w:rPr>
          <w:rFonts w:ascii="Tinos" w:hAnsi="Tinos" w:cs="Tinos"/>
          <w:bCs/>
          <w:sz w:val="24"/>
          <w:szCs w:val="24"/>
        </w:rPr>
      </w:r>
      <w:r>
        <w:rPr>
          <w:rFonts w:ascii="Tinos" w:hAnsi="Tinos" w:cs="Tinos"/>
          <w:bCs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contextualSpacing/>
        <w:jc w:val="center"/>
        <w:spacing w:before="0" w:beforeAutospacing="0" w:after="0" w:afterAutospacing="0" w:line="240" w:lineRule="auto"/>
        <w:shd w:val="clear" w:color="auto" w:fill="ffffff"/>
        <w:tabs>
          <w:tab w:val="left" w:pos="0" w:leader="none"/>
        </w:tabs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ru-RU"/>
        </w:rPr>
        <w:t xml:space="preserve">1. Предмет контракта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contextualSpacing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b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1.1. В соответствии с настоящим контрактом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Исполнитель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обязуется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оказать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 </w:t>
      </w:r>
      <w:r>
        <w:rPr>
          <w:rFonts w:ascii="Tinos" w:hAnsi="Tinos" w:eastAsia="Tinos" w:cs="Tinos" w:eastAsiaTheme="minorEastAsia"/>
          <w:b/>
          <w:bCs/>
          <w:sz w:val="24"/>
          <w:szCs w:val="24"/>
          <w:lang w:eastAsia="ru-RU"/>
        </w:rPr>
        <w:t xml:space="preserve"> услуги перевозки (транспортировки) грузов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,</w:t>
      </w:r>
      <w:r>
        <w:rPr>
          <w:rFonts w:ascii="Tinos" w:hAnsi="Tinos" w:eastAsia="Tinos" w:cs="Tinos"/>
          <w:b/>
          <w:sz w:val="24"/>
          <w:szCs w:val="24"/>
          <w:lang w:eastAsia="ru-RU"/>
        </w:rPr>
        <w:t xml:space="preserve">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в соответствии с приложением № 1 к контрак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ту (далее –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услуга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), а Заказчик принять и оплатить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оказанную услугу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в соответствии с настоящим контрактом.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</w:t>
      </w:r>
      <w:r>
        <w:rPr>
          <w:rFonts w:ascii="Tinos" w:hAnsi="Tinos" w:cs="Tinos"/>
          <w:b/>
          <w:sz w:val="24"/>
          <w:szCs w:val="24"/>
          <w:highlight w:val="none"/>
        </w:rPr>
      </w:r>
      <w:r>
        <w:rPr>
          <w:rFonts w:ascii="Tinos" w:hAnsi="Tinos" w:cs="Tinos"/>
          <w:b/>
          <w:sz w:val="24"/>
          <w:szCs w:val="24"/>
          <w:highlight w:val="none"/>
        </w:rPr>
      </w:r>
    </w:p>
    <w:p>
      <w:pPr>
        <w:contextualSpacing/>
        <w:jc w:val="both"/>
        <w:spacing w:before="0" w:beforeAutospacing="0" w:after="0" w:afterAutospacing="0" w:line="240" w:lineRule="auto"/>
        <w:shd w:val="clear" w:color="auto" w:fill="ffffff"/>
        <w:tabs>
          <w:tab w:val="left" w:pos="0" w:leader="none"/>
        </w:tabs>
        <w:rPr>
          <w:rFonts w:ascii="Tinos" w:hAnsi="Tinos" w:cs="Tinos"/>
          <w:b w:val="0"/>
          <w:bCs w:val="0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           1.2. Сроки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оказания услуг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: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до 20 августа 2026 года</w:t>
      </w:r>
      <w:r>
        <w:rPr>
          <w:rFonts w:ascii="Tinos" w:hAnsi="Tinos" w:cs="Tinos"/>
          <w:b w:val="0"/>
          <w:bCs w:val="0"/>
          <w:sz w:val="24"/>
          <w:szCs w:val="24"/>
          <w:highlight w:val="none"/>
        </w:rPr>
      </w:r>
      <w:r>
        <w:rPr>
          <w:rFonts w:ascii="Tinos" w:hAnsi="Tinos" w:cs="Tinos"/>
          <w:b w:val="0"/>
          <w:bCs w:val="0"/>
          <w:sz w:val="24"/>
          <w:szCs w:val="24"/>
          <w:highlight w:val="none"/>
        </w:rPr>
      </w:r>
    </w:p>
    <w:p>
      <w:pPr>
        <w:contextualSpacing/>
        <w:jc w:val="both"/>
        <w:spacing w:before="0" w:beforeAutospacing="0" w:after="0" w:afterAutospacing="0" w:line="240" w:lineRule="auto"/>
        <w:shd w:val="clear" w:color="auto" w:fill="ffffff"/>
        <w:tabs>
          <w:tab w:val="left" w:pos="0" w:leader="none"/>
        </w:tabs>
        <w:rPr>
          <w:rFonts w:ascii="Tinos" w:hAnsi="Tinos" w:cs="Tinos"/>
          <w:b w:val="0"/>
          <w:bCs w:val="0"/>
          <w:sz w:val="24"/>
          <w:szCs w:val="24"/>
        </w:rPr>
      </w:pPr>
      <w:r>
        <w:rPr>
          <w:rFonts w:ascii="Tinos" w:hAnsi="Tinos" w:eastAsia="Tinos" w:cs="Tinos"/>
          <w:b w:val="0"/>
          <w:bCs w:val="0"/>
          <w:sz w:val="24"/>
          <w:szCs w:val="24"/>
          <w:lang w:eastAsia="ru-RU"/>
        </w:rPr>
      </w:r>
      <w:r>
        <w:rPr>
          <w:rFonts w:ascii="Tinos" w:hAnsi="Tinos" w:cs="Tinos"/>
          <w:b w:val="0"/>
          <w:bCs w:val="0"/>
          <w:sz w:val="24"/>
          <w:szCs w:val="24"/>
        </w:rPr>
      </w:r>
      <w:r>
        <w:rPr>
          <w:rFonts w:ascii="Tinos" w:hAnsi="Tinos" w:cs="Tinos"/>
          <w:b w:val="0"/>
          <w:bCs w:val="0"/>
          <w:sz w:val="24"/>
          <w:szCs w:val="24"/>
        </w:rPr>
      </w:r>
    </w:p>
    <w:p>
      <w:pPr>
        <w:contextualSpacing/>
        <w:ind w:left="0" w:right="0" w:firstLine="0"/>
        <w:jc w:val="center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ru-RU"/>
        </w:rPr>
        <w:t xml:space="preserve">2. Сумма контракта и порядок расчетов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lang w:eastAsia="ru-RU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2.1.  Сумма настоящего контракта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составляет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_________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рублей,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в том числе НДС/НДС не облагается.</w:t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Сумма, подлежащая уплате Заказчиком юридическому лицу или ф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изическому лицу, в том числе зарегистрированному в качестве индивидуального предпринимателя уменьшается, на размер налогов, сборов и иных обязательных платежей в бюджет, связанных с оплатой контракта, если такие платежи подлежат уплате в бюджет заказчиком.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left="0" w:right="0" w:firstLine="709"/>
        <w:jc w:val="both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lang w:eastAsia="ru-RU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  <w:t xml:space="preserve">2.2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Оплата производится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за счет средств федерального бюджета, безналичным путем, путем перечисления денежных средств на расчетный счет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Исполнителя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в течение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7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(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семи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)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рабочих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дней после пред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ставления платёжных документов и подписания акта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оказанных услуг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.</w:t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</w:p>
    <w:p>
      <w:pPr>
        <w:contextualSpacing/>
        <w:ind w:left="0" w:right="0" w:firstLine="709"/>
        <w:jc w:val="both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lang w:eastAsia="ru-RU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В с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лучаях, предусмотренных п.6 ст.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161 Бюджетного кодекса Российской Федерации, оплата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услуги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,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оказанной Исполнителем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, осуществляется Заказчиком в порядке, установленном пунктом 2.2 контракта, после доведения до него согласованных лимито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в бюджетных ассигнований на 2026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год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.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</w:t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</w:p>
    <w:p>
      <w:pPr>
        <w:contextualSpacing/>
        <w:ind w:left="0" w:right="0" w:firstLine="709"/>
        <w:jc w:val="both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lang w:eastAsia="ru-RU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Доставка платёжных документов (счет,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счёт-фактура,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акт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оказанных услуг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) осуществляется в электрон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ном виде, все представленные документы должны быть подписаны ЭЦП. В случае обмена электронными платёжными документами, такие документы признаются официальными, имеющими юридическую силу и без последующего представления бумажных оригиналов этих документов. </w:t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</w:p>
    <w:p>
      <w:pPr>
        <w:contextualSpacing/>
        <w:ind w:left="0" w:right="0" w:firstLine="709"/>
        <w:jc w:val="both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lang w:eastAsia="ru-RU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При отсутствии технической возможности платежные документы доставляются  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Исполнителем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своими силами за свой счёт по юридическому адресу Заказчика.  </w:t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</w:p>
    <w:p>
      <w:pPr>
        <w:contextualSpacing/>
        <w:ind w:left="0" w:right="0" w:firstLine="709"/>
        <w:jc w:val="both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lang w:eastAsia="ru-RU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Платёжные документы, представленные по факсу, копии (сканы) платёжных документов, платёжные документы, представленные в электронном виде без ЭЦП, к оплате не принимаются и считаются непредставленными.</w:t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</w:p>
    <w:p>
      <w:pPr>
        <w:contextualSpacing/>
        <w:ind w:left="0" w:right="0" w:firstLine="709"/>
        <w:jc w:val="both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lang w:eastAsia="ru-RU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Платёжные документы, оформленные не в соответствии с действующим законодательством и(или) заключенным между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Исполнителем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и Заказчиком контрактом, считаются непредставленными. </w:t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</w:p>
    <w:p>
      <w:pPr>
        <w:contextualSpacing/>
        <w:ind w:left="0" w:right="0"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  <w:t xml:space="preserve">2.3. В стоимость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оказываемых услуг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по настоящему контракту входят расходы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, необходимые для оказания услуг в полном объеме и надлежащего качества, все подлежащие к уплате налоги, сборы и другие обязательные платежи и иные расходы, связанные с оказанием услуг.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2.4. Цена контракта является твердой и определяется на весь срок исполнения контракта, за исключением случаев, предусмотренных настоящим контрактом (п.8.2.) и законодательством.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2.5. В случае неисполнения или ненадлежащего исполнения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Исполнителем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обязательства, предусмотренного контрактом, Заказчик вправе осуществить взыскание неустойки (штрафа, пени) в бесспорном порядке без согласия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Исполнителя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путем удержания суммы неустойки (штрафа, пени), начисленной в соответствии с разделом 5 настоящего Контракта, при окончательном расчете с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Исполнителем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.  При этом оплата осу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ществляется на основании счета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, счёт-фактуры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 подписанного сторонами акта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оказанных услуг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(Приложение №2), в котором указываются: сумма, подлежащая оплате в соответствии с условиями контракта; размер неустойки (штрафа, пени), подлежащий взысканию; основания применения и порядок расчета неустойки; итоговая сумма, подлежащая оплате.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2.6. Обязательства Заказчика по оплате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оказанной услуги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прекращаются зачетом суммы неустойки (штрафа, пени), начисленной Заказчиком в соответствии с разделом 5 контракта.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2.7. Банковское сопровождение контракта, предусмотренное ст.35 Закона №44-ФЗ, к настоящему контракту не применяется.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left="0" w:right="0" w:firstLine="0"/>
        <w:jc w:val="center"/>
        <w:spacing w:before="0" w:beforeAutospacing="0" w:after="0" w:afterAutospacing="0" w:line="240" w:lineRule="auto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3. Права и обязанности сторон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tabs>
          <w:tab w:val="left" w:pos="1080" w:leader="none"/>
        </w:tabs>
        <w:rPr>
          <w:rFonts w:ascii="Tinos" w:hAnsi="Tinos" w:cs="Tinos"/>
          <w:b/>
          <w:spacing w:val="6"/>
          <w:sz w:val="24"/>
          <w:szCs w:val="24"/>
        </w:rPr>
      </w:pPr>
      <w:r>
        <w:rPr>
          <w:rFonts w:ascii="Tinos" w:hAnsi="Tinos" w:eastAsia="Tinos" w:cs="Tinos"/>
          <w:b/>
          <w:spacing w:val="6"/>
          <w:sz w:val="24"/>
          <w:szCs w:val="24"/>
          <w:lang w:eastAsia="ar-SA"/>
        </w:rPr>
        <w:t xml:space="preserve">3.1. Исполнитель обязан:</w:t>
      </w:r>
      <w:r>
        <w:rPr>
          <w:rFonts w:ascii="Tinos" w:hAnsi="Tinos" w:cs="Tinos"/>
          <w:b/>
          <w:spacing w:val="6"/>
          <w:sz w:val="24"/>
          <w:szCs w:val="24"/>
        </w:rPr>
      </w:r>
      <w:r>
        <w:rPr>
          <w:rFonts w:ascii="Tinos" w:hAnsi="Tinos" w:cs="Tinos"/>
          <w:b/>
          <w:spacing w:val="6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3.1.1. 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Оказать услуги своевременно и с надлежащим качеством. 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tabs>
          <w:tab w:val="left" w:pos="1080" w:leader="none"/>
          <w:tab w:val="left" w:pos="126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3.1.2. Оказать услуги в соответствии с требованиями, установленными Приложением № 1 к настоящему контракту.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jc w:val="both"/>
        <w:spacing w:before="0" w:beforeAutospacing="0" w:after="0" w:afterAutospacing="0" w:line="240" w:lineRule="auto"/>
        <w:tabs>
          <w:tab w:val="left" w:pos="0" w:leader="none"/>
          <w:tab w:val="left" w:pos="54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ab/>
        <w:t xml:space="preserve">   3.1.3. Устранить   недостатки, возникшие вследствие   отступления   от контракта, за свой счет.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jc w:val="both"/>
        <w:spacing w:before="0" w:beforeAutospacing="0" w:after="0" w:afterAutospacing="0" w:line="240" w:lineRule="auto"/>
        <w:tabs>
          <w:tab w:val="left" w:pos="0" w:leader="none"/>
          <w:tab w:val="left" w:pos="54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ab/>
        <w:t xml:space="preserve">   3.1.4.  Предупредить Заказчика при обнаружении возможных неблагоприятных последствий, которые могут возникнуть в результате оказания услуг.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tabs>
          <w:tab w:val="left" w:pos="108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3.1.5. 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tabs>
          <w:tab w:val="left" w:pos="432" w:leader="none"/>
          <w:tab w:val="left" w:pos="1080" w:leader="none"/>
        </w:tabs>
        <w:rPr>
          <w:rFonts w:ascii="Tinos" w:hAnsi="Tinos" w:cs="Tinos"/>
          <w:b/>
          <w:spacing w:val="6"/>
          <w:sz w:val="24"/>
          <w:szCs w:val="24"/>
        </w:rPr>
      </w:pPr>
      <w:r>
        <w:rPr>
          <w:rFonts w:ascii="Tinos" w:hAnsi="Tinos" w:eastAsia="Tinos" w:cs="Tinos"/>
          <w:b/>
          <w:spacing w:val="6"/>
          <w:sz w:val="24"/>
          <w:szCs w:val="24"/>
          <w:lang w:eastAsia="ar-SA"/>
        </w:rPr>
        <w:t xml:space="preserve">3.2. Заказчик обязан:</w:t>
      </w:r>
      <w:r>
        <w:rPr>
          <w:rFonts w:ascii="Tinos" w:hAnsi="Tinos" w:cs="Tinos"/>
          <w:b/>
          <w:spacing w:val="6"/>
          <w:sz w:val="24"/>
          <w:szCs w:val="24"/>
        </w:rPr>
      </w:r>
      <w:r>
        <w:rPr>
          <w:rFonts w:ascii="Tinos" w:hAnsi="Tinos" w:cs="Tinos"/>
          <w:b/>
          <w:spacing w:val="6"/>
          <w:sz w:val="24"/>
          <w:szCs w:val="24"/>
        </w:rPr>
      </w:r>
    </w:p>
    <w:p>
      <w:pPr>
        <w:contextualSpacing/>
        <w:ind w:firstLine="720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pacing w:val="6"/>
          <w:sz w:val="24"/>
          <w:szCs w:val="24"/>
          <w:lang w:eastAsia="ar-SA"/>
        </w:rPr>
        <w:t xml:space="preserve">3.2.1. П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ринять и оплатить оказанные услуги в соответствии с условиями настоящего контракта.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373" w:leader="none"/>
        </w:tabs>
        <w:rPr>
          <w:rFonts w:ascii="Tinos" w:hAnsi="Tinos" w:cs="Tinos"/>
          <w:b/>
          <w:spacing w:val="6"/>
          <w:sz w:val="24"/>
          <w:szCs w:val="24"/>
        </w:rPr>
      </w:pPr>
      <w:r>
        <w:rPr>
          <w:rFonts w:ascii="Tinos" w:hAnsi="Tinos" w:eastAsia="Tinos" w:cs="Tinos"/>
          <w:b/>
          <w:spacing w:val="6"/>
          <w:sz w:val="24"/>
          <w:szCs w:val="24"/>
          <w:lang w:eastAsia="ar-SA"/>
        </w:rPr>
        <w:t xml:space="preserve">3.3. Заказчик вправе:</w:t>
      </w:r>
      <w:r>
        <w:rPr>
          <w:rFonts w:ascii="Tinos" w:hAnsi="Tinos" w:cs="Tinos"/>
          <w:b/>
          <w:spacing w:val="6"/>
          <w:sz w:val="24"/>
          <w:szCs w:val="24"/>
        </w:rPr>
      </w:r>
      <w:r>
        <w:rPr>
          <w:rFonts w:ascii="Tinos" w:hAnsi="Tinos" w:cs="Tinos"/>
          <w:b/>
          <w:spacing w:val="6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tabs>
          <w:tab w:val="left" w:pos="1080" w:leader="none"/>
          <w:tab w:val="left" w:pos="126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3.3.1. Запрашивать у Исполнителя информацию о ходе исполнения настоящего контракта;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3.3.2. В любое ра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зумное время проверить качество оказываемых услуг и в случае обнаружения существенных отступлений, предъявить Исполнителю письменную претензию. В случае ее признания Исполнитель обязан в сроки, согласованные с Заказчиком, за свой счет устранить недостатки.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left="0" w:right="0" w:firstLine="0"/>
        <w:jc w:val="center"/>
        <w:spacing w:before="0" w:beforeAutospacing="0" w:after="0" w:afterAutospacing="0" w:line="240" w:lineRule="auto"/>
        <w:tabs>
          <w:tab w:val="left" w:pos="1080" w:leader="none"/>
          <w:tab w:val="left" w:pos="1260" w:leader="none"/>
        </w:tabs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eastAsia="Tinos" w:cs="Tinos"/>
          <w:b/>
          <w:bCs/>
          <w:sz w:val="24"/>
          <w:szCs w:val="24"/>
          <w:lang w:eastAsia="ar-SA"/>
        </w:rPr>
        <w:t xml:space="preserve">4. Порядок сдачи-приемки оказанных услуг </w:t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tabs>
          <w:tab w:val="left" w:pos="108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4.1. По завершении оказания услуг Исполнитель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, в течение 2 (двух) рабочих дней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,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 представляет Заказчику подписанный со своей стороны акт оказанных услуг в 2-х экземплярах. Заказчик в течение 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5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 (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пяти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) рабочих дней после передачи ему акта оказанных услуг подписывает его со своей стороны и передает Исполнителю или заявляет в письменном виде мотивированный отказ от приемки услуг.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tabs>
          <w:tab w:val="left" w:pos="108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4.2. В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 случае несоответствия оказываемых услуг условиям контракта составляется акт устранения недостатков, при этом, Исполнитель обязан устранить   недостатки, возникшие вследствие   отступления   от контракта за свой счет в течение 5 (пяти) рабочих дней с момен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та поступления требования от Заказчика либо составления акта. Некачественно оказанные услуги считаются не выполненными. Срок устранения недостатков учитывается при определении продолжительности просрочки исполнения обязательств, предусмотренных контрактом.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numPr>
          <w:ilvl w:val="1"/>
          <w:numId w:val="2"/>
        </w:numPr>
        <w:contextualSpacing/>
        <w:ind w:firstLine="720"/>
        <w:jc w:val="both"/>
        <w:spacing w:before="0" w:beforeAutospacing="0" w:after="0" w:afterAutospacing="0" w:line="240" w:lineRule="auto"/>
        <w:tabs>
          <w:tab w:val="num" w:pos="72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4.3. Датой приемки результатов оказания услуг считается дата подписания с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торонами (или их представителями) акта оказанных услуг. При этом, если услуги приняты Заказчиком без замечаний, то срок с даты оказания услуг Исполнителем до даты подписания Заказчиком акта приемки оказанных услуг не входит в срок просрочки оказания услуг.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4.4. Для проверки предоставленных Исполнителем результатов, предусмотрен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4.5. Выбор эксперта (экспертной организации) осуществляется Заказчиком без согласования с Исполнителем.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4.6. Срок проведения экспертизы не учитывается при определении продолжительности просрочки исполнения обязательств, предусмотренных контрактом.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4.7. Исполнитель имеет право присутствовать при проводимых в ходе экспертизы осмотрах результатов оказания услуг или иных аналогичных исследованиях.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4.8. Исполнитель, если возникнет так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ая необходимость, обязан в кратчайшие сроки предоставлять эксперту (экспертной организации), с которой Заказчиком заключен договор на проведение экспертизы, дополнительные материалы, относящиеся к условиям контракта и отдельным этапам исполнения контракта.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4.9. После завершения экспертизы Заказчик направляет Исполнителю копию экспертного заключения.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4.10. При получении копии экспертного заключения Исполнитель принимает решение, описанное в пункте 4.2 контракта.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jc w:val="both"/>
        <w:spacing w:before="0" w:beforeAutospacing="0" w:after="0" w:afterAutospacing="0" w:line="240" w:lineRule="auto"/>
        <w:tabs>
          <w:tab w:val="left" w:pos="1080" w:leader="none"/>
          <w:tab w:val="left" w:pos="126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            4.11. В случае выявления экспертом недостатков, несоответствия оказанных услуг требованиям технического задания Исполнитель возмещает Заказчику стоимость произведенной экспертизы и устраняет недостатки и своими силами и за свой счёт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left="0" w:right="0" w:firstLine="0"/>
        <w:jc w:val="center"/>
        <w:spacing w:before="0" w:beforeAutospacing="0" w:after="0" w:afterAutospacing="0" w:line="240" w:lineRule="auto"/>
        <w:rPr>
          <w:rFonts w:ascii="Tinos" w:hAnsi="Tinos" w:cs="Tinos"/>
          <w:spacing w:val="-8"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5. Ответственность сторон</w:t>
      </w:r>
      <w:r>
        <w:rPr>
          <w:rFonts w:ascii="Tinos" w:hAnsi="Tinos" w:cs="Tinos"/>
          <w:spacing w:val="-8"/>
          <w:sz w:val="24"/>
          <w:szCs w:val="24"/>
        </w:rPr>
      </w:r>
      <w:r>
        <w:rPr>
          <w:rFonts w:ascii="Tinos" w:hAnsi="Tinos" w:cs="Tinos"/>
          <w:spacing w:val="-8"/>
          <w:sz w:val="24"/>
          <w:szCs w:val="24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.1.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В случае привлечения к исполнению Контракта соисполнителей, ответственность перед Заказчиком за неисполнение обязательств по Контракту несет Поставщик.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.2. Размер штрафа устанавливается Контрактом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е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льств, предусмотренных контрактом (за исключением просрочки исполнения обязательств заказчиком, поставщиком и размера пени, начисляемой за каждый день просрочки исполнения поставщиком обязательства, предусмотренного контрактом, утвержденными постановлением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 Правительства Российской Федерации от 30 августа 2017 г. N 1042 (далее - Правила определения размера штрафа).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.3.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фов, пеней) и направить Заказчику требование об уплате неустоек (штрафов, пеней).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.4.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.5. За каждый факт неисполнения Заказчиком обязательств, предусмотренных контрактом, за исключением просрочки исполнения обязательств, Поставщик вправе взыскать с Заказчика штраф в размере: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а) 1000 рублей, если цена контракта не превышает 3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б) 5000 рублей, если цена контракта составляет от 3 млн. рублей до 50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в) 10000 рублей, если цена контракта составляет от 50 млн. рублей до 100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г) 100000 рублей, если цена контракта превышает 100 млн. рублей.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.6. В случае нарушения Поставщиком срока представления документов, предусмотренного пунктом 9.3 Контракта, Заказчик не несет ответственность, установленную пунктами 11.3 - 11.5 Контракта.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.7.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.8.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к направляет Поставщику требование об уплате неустоек (штрафов, пеней).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.9. Пеня начисляется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ой на сумму, пропорциональную объему обязательств, предусмотренных Контрактом и фактически исполненных Поставщиком.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.10.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т Заказчику штраф в размере: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а) 10 процентов цены Контракта (этапа) в случае, если цена Контракта (этапа) не превышает 3 млн. рублей;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б) 5 процентов цены Контракта (этапа) в случае, если цена Контракта (этапа) составляет от 3 млн. рублей до 50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в) 1 процент цены Контракта (этапа) в случае, если цена Контракта (этапа) составляет от 50 млн. рублей до 100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г) 0,5 процента цены Контракта (этапа) в случае, если цена Контракта (этапа) составляет от 100 млн. рублей до 500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д) 0,4 процента цены Контракта (этапа) в случае, если цена Контракта (этапа) составляет от 500 млн. рублей до 1 млрд.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е) 0,3 процента цены Контракта (этапа) в случае, если цена Контракта (этапа) составляет от 1 млрд. рублей до 2 млрд.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ж) 0,25 процента цены Контракта (этапа) в случае, если цена Контракта (этапа) составляет от 2 млрд. рублей до 5 млрд.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з) 0,2 процента цены Контракта (этапа) в случае, если цена Контракта (этапа) составляет от 5 млрд. рублей до 10 млрд.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и) 0,1 процента цены Контракта (этапа) в случае, если цена Контракта (этапа) превышает 10 млрд. рублей.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.11. За каждый факт неисполнения или ненадлежащего исполнения Поставщиком обязательств, предусмотренных Контрактом, заключенным с победителем закупки (или с иным участником закупки в случаях, установленных Федеральным законом о контрактной системе), предл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ожившим наиболее высокую цену за право заключения Контракта,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размере: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а) в случае, если цена контракта не превышает начальную (максимальную) цену контракта: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10 процентов начальной (максимальной) цены контракта, если цена контракта не превышает 3 млн. рублей;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5 процентов начальной (максимальной) цены контракта, если цена контракта составляет от 3 млн. рублей до 50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1 процент начальной (максимальной) цены контракта, если цена контракта составляет от 50 млн. рублей до 100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б) в случае, если цена контракта превышает начальную (максимальную) цену контракта: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10 процентов цены контракта, если цена контракта не превышает 3 млн. рублей;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5 процентов цены контракта, если цена контракта составляет от 3 млн. рублей до 50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1 процент цены контракта, если цена контракта составляет от 50 млн. рублей до 100 млн. рублей (включительно).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.12.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Поставщик выплачивает Заказчику штраф в размере: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а) 1000 рублей, если цена Контракта не превышает 3 млн. рублей;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б) 5000 рублей, если цена Контракта составляет от 3 млн. рублей до 50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в) 10000 рублей, если цена Контракта составляет от 50 млн. рублей до 100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г) 100000 рублей, если цена Контракта превышает 100 млн. рублей.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.13.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15.14. Заказчик обязан оплатить штраф, пени Поставщику в срок не позднее 20 (Двадцати) календарных дней после получения требования Поставщика об уплате штрафа, пеней.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.15. Поставщик обязан оплатить Заказчику штраф, пени в срок не позднее 20 (Двадцати) календарных дней после получения требования Заказчика об уплате штраф, пеней.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/>
        <w:jc w:val="center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6. Действие обстоятельств непреодолимой силы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022" w:leader="none"/>
        </w:tabs>
        <w:rPr>
          <w:rFonts w:ascii="Tinos" w:hAnsi="Tinos" w:cs="Tinos"/>
          <w:spacing w:val="3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6.1. Ни   одна  из  сторон   не   несет  ответственность   перед  другой   стороной   за</w:t>
      </w:r>
      <w:r>
        <w:rPr>
          <w:rFonts w:ascii="Tinos" w:hAnsi="Tinos" w:eastAsia="Tinos" w:cs="Tinos"/>
          <w:sz w:val="24"/>
          <w:szCs w:val="24"/>
          <w:lang w:eastAsia="ru-RU"/>
        </w:rPr>
        <w:br/>
      </w:r>
      <w:r>
        <w:rPr>
          <w:rFonts w:ascii="Tinos" w:hAnsi="Tinos" w:eastAsia="Tinos" w:cs="Tinos"/>
          <w:spacing w:val="1"/>
          <w:sz w:val="24"/>
          <w:szCs w:val="24"/>
          <w:lang w:eastAsia="ru-RU"/>
        </w:rPr>
        <w:t xml:space="preserve">неисполнение обязательств по настоящему контракту, обусловленное</w:t>
      </w:r>
      <w:r>
        <w:rPr>
          <w:rFonts w:ascii="Tinos" w:hAnsi="Tinos" w:eastAsia="Tinos" w:cs="Tinos"/>
          <w:spacing w:val="1"/>
          <w:sz w:val="24"/>
          <w:szCs w:val="24"/>
          <w:lang w:eastAsia="ru-RU"/>
        </w:rPr>
        <w:br/>
      </w:r>
      <w:r>
        <w:rPr>
          <w:rFonts w:ascii="Tinos" w:hAnsi="Tinos" w:eastAsia="Tinos" w:cs="Tinos"/>
          <w:spacing w:val="3"/>
          <w:sz w:val="24"/>
          <w:szCs w:val="24"/>
          <w:lang w:eastAsia="ru-RU"/>
        </w:rPr>
        <w:t xml:space="preserve">действием обстоятельств непреодолимой силы, т.е. чрезвычайных и непредотвратимых</w:t>
      </w:r>
      <w:r>
        <w:rPr>
          <w:rFonts w:ascii="Tinos" w:hAnsi="Tinos" w:eastAsia="Tinos" w:cs="Tinos"/>
          <w:spacing w:val="3"/>
          <w:sz w:val="24"/>
          <w:szCs w:val="24"/>
          <w:lang w:eastAsia="ru-RU"/>
        </w:rPr>
        <w:br/>
      </w:r>
      <w:r>
        <w:rPr>
          <w:rFonts w:ascii="Tinos" w:hAnsi="Tinos" w:eastAsia="Tinos" w:cs="Tinos"/>
          <w:spacing w:val="4"/>
          <w:sz w:val="24"/>
          <w:szCs w:val="24"/>
          <w:lang w:eastAsia="ru-RU"/>
        </w:rPr>
        <w:t xml:space="preserve">при данных условиях обстоятельств, в том числе объявленная или фактическая война,</w:t>
      </w:r>
      <w:r>
        <w:rPr>
          <w:rFonts w:ascii="Tinos" w:hAnsi="Tinos" w:eastAsia="Tinos" w:cs="Tinos"/>
          <w:spacing w:val="4"/>
          <w:sz w:val="24"/>
          <w:szCs w:val="24"/>
          <w:lang w:eastAsia="ru-RU"/>
        </w:rPr>
        <w:br/>
      </w:r>
      <w:r>
        <w:rPr>
          <w:rFonts w:ascii="Tinos" w:hAnsi="Tinos" w:eastAsia="Tinos" w:cs="Tinos"/>
          <w:spacing w:val="-2"/>
          <w:sz w:val="24"/>
          <w:szCs w:val="24"/>
          <w:lang w:eastAsia="ru-RU"/>
        </w:rPr>
        <w:t xml:space="preserve">гражданские волнения, эпидемии, блокада, эмбарго, пожары, землетрясения, наводнения и</w:t>
      </w:r>
      <w:r>
        <w:rPr>
          <w:rFonts w:ascii="Tinos" w:hAnsi="Tinos" w:eastAsia="Tinos" w:cs="Tinos"/>
          <w:spacing w:val="-2"/>
          <w:sz w:val="24"/>
          <w:szCs w:val="24"/>
          <w:lang w:eastAsia="ru-RU"/>
        </w:rPr>
        <w:br/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другие природные стихийные бедствия, а также издание актов государственных органов.</w:t>
      </w:r>
      <w:r>
        <w:rPr>
          <w:rFonts w:ascii="Tinos" w:hAnsi="Tinos" w:cs="Tinos"/>
          <w:spacing w:val="3"/>
          <w:sz w:val="24"/>
          <w:szCs w:val="24"/>
        </w:rPr>
      </w:r>
      <w:r>
        <w:rPr>
          <w:rFonts w:ascii="Tinos" w:hAnsi="Tinos" w:cs="Tinos"/>
          <w:spacing w:val="3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022" w:leader="none"/>
        </w:tabs>
        <w:rPr>
          <w:rFonts w:ascii="Tinos" w:hAnsi="Tinos" w:cs="Tinos"/>
          <w:spacing w:val="2"/>
          <w:sz w:val="24"/>
          <w:szCs w:val="24"/>
        </w:rPr>
      </w:pPr>
      <w:r>
        <w:rPr>
          <w:rFonts w:ascii="Tinos" w:hAnsi="Tinos" w:eastAsia="Tinos" w:cs="Tinos"/>
          <w:spacing w:val="3"/>
          <w:sz w:val="24"/>
          <w:szCs w:val="24"/>
          <w:lang w:eastAsia="ru-RU"/>
        </w:rPr>
        <w:t xml:space="preserve">6.2. 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</w:t>
      </w:r>
      <w:r>
        <w:rPr>
          <w:rFonts w:ascii="Tinos" w:hAnsi="Tinos" w:eastAsia="Tinos" w:cs="Tinos"/>
          <w:spacing w:val="-4"/>
          <w:sz w:val="24"/>
          <w:szCs w:val="24"/>
          <w:lang w:eastAsia="ru-RU"/>
        </w:rPr>
        <w:t xml:space="preserve">силы.</w:t>
      </w:r>
      <w:r>
        <w:rPr>
          <w:rFonts w:ascii="Tinos" w:hAnsi="Tinos" w:cs="Tinos"/>
          <w:spacing w:val="2"/>
          <w:sz w:val="24"/>
          <w:szCs w:val="24"/>
        </w:rPr>
      </w:r>
      <w:r>
        <w:rPr>
          <w:rFonts w:ascii="Tinos" w:hAnsi="Tinos" w:cs="Tinos"/>
          <w:spacing w:val="2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022" w:leader="none"/>
        </w:tabs>
        <w:rPr>
          <w:rFonts w:ascii="Tinos" w:hAnsi="Tinos" w:eastAsia="Tinos" w:cs="Tinos"/>
          <w:b/>
          <w:bCs/>
          <w:sz w:val="24"/>
          <w:szCs w:val="24"/>
          <w:highlight w:val="none"/>
          <w:lang w:eastAsia="ru-RU"/>
        </w:rPr>
      </w:pPr>
      <w:r>
        <w:rPr>
          <w:rFonts w:ascii="Tinos" w:hAnsi="Tinos" w:eastAsia="Tinos" w:cs="Tinos"/>
          <w:spacing w:val="2"/>
          <w:sz w:val="24"/>
          <w:szCs w:val="24"/>
          <w:lang w:eastAsia="ru-RU"/>
        </w:rPr>
        <w:t xml:space="preserve">6.3. Сторона, которая не исполняет обязательств по настоящему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контракту вследствие действия непреодолимой силы, должна незамедлительно известить </w:t>
      </w:r>
      <w:r>
        <w:rPr>
          <w:rFonts w:ascii="Tinos" w:hAnsi="Tinos" w:eastAsia="Tinos" w:cs="Tinos"/>
          <w:spacing w:val="4"/>
          <w:sz w:val="24"/>
          <w:szCs w:val="24"/>
          <w:lang w:eastAsia="ru-RU"/>
        </w:rPr>
        <w:t xml:space="preserve">другую Сторону о таких обстоятельствах и их влиянии на исполнение обязательств по </w:t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контракту.</w:t>
      </w:r>
      <w:r>
        <w:rPr>
          <w:rFonts w:ascii="Tinos" w:hAnsi="Tinos" w:eastAsia="Tinos" w:cs="Tinos"/>
          <w:b/>
          <w:bCs/>
          <w:sz w:val="24"/>
          <w:szCs w:val="24"/>
          <w:highlight w:val="none"/>
          <w:lang w:eastAsia="ru-RU"/>
        </w:rPr>
      </w:r>
      <w:r>
        <w:rPr>
          <w:rFonts w:ascii="Tinos" w:hAnsi="Tinos" w:eastAsia="Tinos" w:cs="Tinos"/>
          <w:b/>
          <w:bCs/>
          <w:sz w:val="24"/>
          <w:szCs w:val="24"/>
          <w:highlight w:val="none"/>
          <w:lang w:eastAsia="ru-RU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022" w:leader="none"/>
        </w:tabs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highlight w:val="none"/>
          <w:lang w:eastAsia="ru-RU"/>
        </w:rPr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contextualSpacing/>
        <w:jc w:val="center"/>
        <w:spacing w:before="0" w:beforeAutospacing="0" w:after="0" w:afterAutospacing="0" w:line="240" w:lineRule="auto"/>
        <w:rPr>
          <w:rFonts w:ascii="Tinos" w:hAnsi="Tinos" w:cs="Tinos"/>
          <w:spacing w:val="6"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7. Порядок разрешения споров</w:t>
      </w:r>
      <w:r>
        <w:rPr>
          <w:rFonts w:ascii="Tinos" w:hAnsi="Tinos" w:cs="Tinos"/>
          <w:spacing w:val="6"/>
          <w:sz w:val="24"/>
          <w:szCs w:val="24"/>
        </w:rPr>
      </w:r>
      <w:r>
        <w:rPr>
          <w:rFonts w:ascii="Tinos" w:hAnsi="Tinos" w:cs="Tinos"/>
          <w:spacing w:val="6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05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pacing w:val="6"/>
          <w:sz w:val="24"/>
          <w:szCs w:val="24"/>
          <w:lang w:eastAsia="ru-RU"/>
        </w:rPr>
        <w:t xml:space="preserve">7.1. Все споры или разногласия, возникающие между сторонами по настоящему </w:t>
      </w:r>
      <w:r>
        <w:rPr>
          <w:rFonts w:ascii="Tinos" w:hAnsi="Tinos" w:eastAsia="Tinos" w:cs="Tinos"/>
          <w:spacing w:val="3"/>
          <w:sz w:val="24"/>
          <w:szCs w:val="24"/>
          <w:lang w:eastAsia="ru-RU"/>
        </w:rPr>
        <w:t xml:space="preserve">контракту или в связи с ним, разрешаются путем переговоров между </w:t>
      </w:r>
      <w:r>
        <w:rPr>
          <w:rFonts w:ascii="Tinos" w:hAnsi="Tinos" w:eastAsia="Tinos" w:cs="Tinos"/>
          <w:spacing w:val="-4"/>
          <w:sz w:val="24"/>
          <w:szCs w:val="24"/>
          <w:lang w:eastAsia="ru-RU"/>
        </w:rPr>
        <w:t xml:space="preserve">ними.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051" w:leader="none"/>
        </w:tabs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7.2. В   случае  невозможности  разрешения  разногласий   путем   переговоров  они</w:t>
      </w:r>
      <w:r>
        <w:rPr>
          <w:rFonts w:ascii="Tinos" w:hAnsi="Tinos" w:eastAsia="Tinos" w:cs="Tinos"/>
          <w:sz w:val="24"/>
          <w:szCs w:val="24"/>
          <w:lang w:eastAsia="ru-RU"/>
        </w:rPr>
        <w:br/>
      </w:r>
      <w:r>
        <w:rPr>
          <w:rFonts w:ascii="Tinos" w:hAnsi="Tinos" w:eastAsia="Tinos" w:cs="Tinos"/>
          <w:spacing w:val="4"/>
          <w:sz w:val="24"/>
          <w:szCs w:val="24"/>
          <w:lang w:eastAsia="ru-RU"/>
        </w:rPr>
        <w:t xml:space="preserve">подлежат рассмотрению в арбитражном суде Новгородской области согласно порядку,</w:t>
      </w:r>
      <w:r>
        <w:rPr>
          <w:rFonts w:ascii="Tinos" w:hAnsi="Tinos" w:eastAsia="Tinos" w:cs="Tinos"/>
          <w:spacing w:val="4"/>
          <w:sz w:val="24"/>
          <w:szCs w:val="24"/>
          <w:lang w:eastAsia="ru-RU"/>
        </w:rPr>
        <w:br/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установленному законодательством Российской Федерации.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contextualSpacing/>
        <w:jc w:val="center"/>
        <w:spacing w:before="0" w:beforeAutospacing="0" w:after="0" w:afterAutospacing="0" w:line="240" w:lineRule="auto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contextualSpacing/>
        <w:jc w:val="center"/>
        <w:spacing w:before="0" w:beforeAutospacing="0" w:after="0" w:afterAutospacing="0" w:line="240" w:lineRule="auto"/>
        <w:rPr>
          <w:rFonts w:ascii="Tinos" w:hAnsi="Tinos" w:cs="Tinos"/>
          <w:spacing w:val="2"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8. Порядок изменения и расторжения контракта</w:t>
      </w:r>
      <w:r>
        <w:rPr>
          <w:rFonts w:ascii="Tinos" w:hAnsi="Tinos" w:cs="Tinos"/>
          <w:spacing w:val="2"/>
          <w:sz w:val="24"/>
          <w:szCs w:val="24"/>
        </w:rPr>
      </w:r>
      <w:r>
        <w:rPr>
          <w:rFonts w:ascii="Tinos" w:hAnsi="Tinos" w:cs="Tinos"/>
          <w:spacing w:val="2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rPr>
          <w:rFonts w:ascii="Tinos" w:hAnsi="Tinos" w:cs="Tinos"/>
          <w:spacing w:val="-1"/>
          <w:sz w:val="24"/>
          <w:szCs w:val="24"/>
        </w:rPr>
      </w:pPr>
      <w:r>
        <w:rPr>
          <w:rFonts w:ascii="Tinos" w:hAnsi="Tinos" w:eastAsia="Tinos" w:cs="Tinos"/>
          <w:spacing w:val="2"/>
          <w:sz w:val="24"/>
          <w:szCs w:val="24"/>
          <w:lang w:eastAsia="ru-RU"/>
        </w:rPr>
        <w:t xml:space="preserve">8.1. Любые изменения и дополнения к настоящему контракту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имеют силу только в том случае, если они оформлены в письменном виде и подписаны </w:t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обеими сторонами.</w:t>
      </w:r>
      <w:r>
        <w:rPr>
          <w:rFonts w:ascii="Tinos" w:hAnsi="Tinos" w:cs="Tinos"/>
          <w:spacing w:val="-1"/>
          <w:sz w:val="24"/>
          <w:szCs w:val="24"/>
        </w:rPr>
      </w:r>
      <w:r>
        <w:rPr>
          <w:rFonts w:ascii="Tinos" w:hAnsi="Tinos" w:cs="Tinos"/>
          <w:spacing w:val="-1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rPr>
          <w:rFonts w:ascii="Tinos" w:hAnsi="Tinos" w:eastAsia="Tinos" w:cs="Tinos"/>
          <w:spacing w:val="-1"/>
          <w:sz w:val="24"/>
          <w:szCs w:val="24"/>
          <w:lang w:eastAsia="ru-RU"/>
        </w:rPr>
      </w:pP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8.2. Изменение существенных условий контракта допускается по соглашению сторон в случаях, предусмотренных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Федеральным законом от 05.04.2013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№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44-ФЗ «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 контрактной системе в сфере закупок товаров, работ, услуг для обеспечения госуд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арственных и муниципальных нужд»</w:t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. </w:t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8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.3.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законодательством, ст. 95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Федерального закона от 05.04.2013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№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44-ФЗ «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 контрактной системе в сфере закупок товаров, работ, услуг для обеспечения госуд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арственных и муниципальных нужд»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left="14"/>
        <w:jc w:val="both"/>
        <w:spacing w:before="0" w:beforeAutospacing="0" w:after="0" w:afterAutospacing="0" w:line="240" w:lineRule="auto"/>
        <w:shd w:val="clear" w:color="auto" w:fill="ffffff"/>
        <w:tabs>
          <w:tab w:val="left" w:pos="0" w:leader="none"/>
          <w:tab w:val="left" w:pos="341" w:leader="none"/>
        </w:tabs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eastAsia="Tinos" w:cs="Tinos"/>
          <w:b/>
          <w:bCs/>
          <w:sz w:val="24"/>
          <w:szCs w:val="24"/>
          <w:lang w:eastAsia="ru-RU"/>
        </w:rPr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contextualSpacing/>
        <w:ind w:left="0" w:right="0" w:firstLine="0"/>
        <w:jc w:val="center"/>
        <w:spacing w:before="0" w:beforeAutospacing="0" w:after="0" w:afterAutospacing="0" w:line="240" w:lineRule="auto"/>
        <w:shd w:val="clear" w:color="auto" w:fill="ffffff"/>
        <w:rPr>
          <w:rFonts w:ascii="Tinos" w:hAnsi="Tinos" w:cs="Tinos"/>
          <w:spacing w:val="3"/>
          <w:sz w:val="24"/>
          <w:szCs w:val="24"/>
        </w:rPr>
      </w:pPr>
      <w:r>
        <w:rPr>
          <w:rFonts w:ascii="Tinos" w:hAnsi="Tinos" w:eastAsia="Tinos" w:cs="Tinos"/>
          <w:b/>
          <w:bCs/>
          <w:spacing w:val="3"/>
          <w:sz w:val="24"/>
          <w:szCs w:val="24"/>
          <w:lang w:eastAsia="ru-RU"/>
        </w:rPr>
        <w:t xml:space="preserve">9. Прочие условия</w:t>
      </w:r>
      <w:r>
        <w:rPr>
          <w:rFonts w:ascii="Tinos" w:hAnsi="Tinos" w:cs="Tinos"/>
          <w:spacing w:val="3"/>
          <w:sz w:val="24"/>
          <w:szCs w:val="24"/>
        </w:rPr>
      </w:r>
      <w:r>
        <w:rPr>
          <w:rFonts w:ascii="Tinos" w:hAnsi="Tinos" w:cs="Tinos"/>
          <w:spacing w:val="3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tabs>
          <w:tab w:val="left" w:pos="979" w:leader="none"/>
        </w:tabs>
        <w:rPr>
          <w:rFonts w:ascii="Tinos" w:hAnsi="Tinos" w:cs="Tinos"/>
          <w:spacing w:val="-1"/>
          <w:sz w:val="24"/>
          <w:szCs w:val="24"/>
        </w:rPr>
      </w:pPr>
      <w:r>
        <w:rPr>
          <w:rFonts w:ascii="Tinos" w:hAnsi="Tinos" w:eastAsia="Tinos" w:cs="Tinos"/>
          <w:spacing w:val="-7"/>
          <w:sz w:val="24"/>
          <w:szCs w:val="24"/>
          <w:lang w:eastAsia="ru-RU"/>
        </w:rPr>
        <w:t xml:space="preserve">9.1.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Настоящий контракт вступает в действие со дня подписания и </w:t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действует до исполнения Сторонами своих обязательств.</w:t>
      </w:r>
      <w:r>
        <w:rPr>
          <w:rFonts w:ascii="Tinos" w:hAnsi="Tinos" w:cs="Tinos"/>
          <w:spacing w:val="-1"/>
          <w:sz w:val="24"/>
          <w:szCs w:val="24"/>
        </w:rPr>
      </w:r>
      <w:r>
        <w:rPr>
          <w:rFonts w:ascii="Tinos" w:hAnsi="Tinos" w:cs="Tinos"/>
          <w:spacing w:val="-1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tabs>
          <w:tab w:val="left" w:pos="979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pacing w:val="3"/>
          <w:sz w:val="24"/>
          <w:szCs w:val="24"/>
          <w:lang w:eastAsia="ru-RU"/>
        </w:rPr>
        <w:t xml:space="preserve">9.2.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В случае изменения у к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акой-либо из сторон местонахождения, названия, банковских реквизитов и прочего она обязана в течение 10 (десяти) дней письменно известить об этом другую сторону, причем в письме необходимо указать, что оно является неотъемлемой частью настоящего контракта.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080" w:leader="none"/>
        </w:tabs>
        <w:rPr>
          <w:rFonts w:ascii="Tinos" w:hAnsi="Tinos" w:eastAsia="Tinos" w:cs="Tinos"/>
          <w:spacing w:val="-1"/>
          <w:sz w:val="24"/>
          <w:szCs w:val="24"/>
          <w:lang w:eastAsia="ru-RU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9.3. Следующие    приложения    являются    неотъемлемой    частью    настоящего</w:t>
      </w:r>
      <w:r>
        <w:rPr>
          <w:rFonts w:ascii="Tinos" w:hAnsi="Tinos" w:eastAsia="Tinos" w:cs="Tinos"/>
          <w:sz w:val="24"/>
          <w:szCs w:val="24"/>
          <w:lang w:eastAsia="ru-RU"/>
        </w:rPr>
        <w:br/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контракта:</w:t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080" w:leader="none"/>
        </w:tabs>
        <w:rPr>
          <w:rFonts w:ascii="Tinos" w:hAnsi="Tinos" w:eastAsia="Tinos" w:cs="Tinos"/>
          <w:spacing w:val="-1"/>
          <w:sz w:val="24"/>
          <w:szCs w:val="24"/>
          <w:lang w:eastAsia="ru-RU"/>
        </w:rPr>
      </w:pPr>
      <w:r>
        <w:rPr>
          <w:rFonts w:ascii="Tinos" w:hAnsi="Tinos" w:eastAsia="Tinos" w:cs="Tinos"/>
          <w:spacing w:val="-1"/>
          <w:sz w:val="24"/>
          <w:szCs w:val="24"/>
          <w:lang w:eastAsia="ru-RU"/>
        </w:rPr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приложение № 1 -спецификация;</w:t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080" w:leader="none"/>
        </w:tabs>
        <w:rPr>
          <w:rFonts w:ascii="Tinos" w:hAnsi="Tinos" w:cs="Tinos"/>
          <w:spacing w:val="-1"/>
          <w:sz w:val="24"/>
          <w:szCs w:val="24"/>
        </w:rPr>
      </w:pPr>
      <w:r>
        <w:rPr>
          <w:rFonts w:ascii="Tinos" w:hAnsi="Tinos" w:eastAsia="Tinos" w:cs="Tinos"/>
          <w:spacing w:val="-1"/>
          <w:sz w:val="24"/>
          <w:szCs w:val="24"/>
          <w:lang w:eastAsia="ru-RU"/>
        </w:rPr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приложение № 2 - форма акта </w:t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оказанных услуг</w:t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.</w:t>
      </w:r>
      <w:r>
        <w:rPr>
          <w:rFonts w:ascii="Tinos" w:hAnsi="Tinos" w:cs="Tinos"/>
          <w:spacing w:val="-1"/>
          <w:sz w:val="24"/>
          <w:szCs w:val="24"/>
        </w:rPr>
      </w:r>
      <w:r>
        <w:rPr>
          <w:rFonts w:ascii="Tinos" w:hAnsi="Tinos" w:cs="Tinos"/>
          <w:spacing w:val="-1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tabs>
          <w:tab w:val="left" w:pos="1123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pacing w:val="-8"/>
          <w:sz w:val="24"/>
          <w:szCs w:val="24"/>
          <w:lang w:eastAsia="ru-RU"/>
        </w:rPr>
        <w:t xml:space="preserve">9.4.</w:t>
      </w:r>
      <w:r>
        <w:rPr>
          <w:rFonts w:ascii="Tinos" w:hAnsi="Tinos" w:eastAsia="Tinos" w:cs="Tinos"/>
          <w:sz w:val="24"/>
          <w:szCs w:val="24"/>
          <w:lang w:eastAsia="ru-RU"/>
        </w:rPr>
        <w:tab/>
        <w:t xml:space="preserve">Вопросы, не   урегулированные   настоящим     контрактом, </w:t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разрешаются в соответствии с действующим законодательством Российской Федерации.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9.5. Настоящий контракт действует до полного исполнения обязательств.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b/>
          <w:bCs/>
          <w:spacing w:val="3"/>
          <w:sz w:val="24"/>
          <w:szCs w:val="24"/>
        </w:rPr>
      </w:pPr>
      <w:r>
        <w:rPr>
          <w:rFonts w:ascii="Tinos" w:hAnsi="Tinos" w:eastAsia="Tinos" w:cs="Tinos"/>
          <w:b/>
          <w:bCs/>
          <w:spacing w:val="3"/>
          <w:sz w:val="24"/>
          <w:szCs w:val="24"/>
          <w:lang w:eastAsia="ru-RU"/>
        </w:rPr>
      </w:r>
      <w:r>
        <w:rPr>
          <w:rFonts w:ascii="Tinos" w:hAnsi="Tinos" w:cs="Tinos"/>
          <w:b/>
          <w:bCs/>
          <w:spacing w:val="3"/>
          <w:sz w:val="24"/>
          <w:szCs w:val="24"/>
        </w:rPr>
      </w:r>
      <w:r>
        <w:rPr>
          <w:rFonts w:ascii="Tinos" w:hAnsi="Tinos" w:cs="Tinos"/>
          <w:b/>
          <w:bCs/>
          <w:spacing w:val="3"/>
          <w:sz w:val="24"/>
          <w:szCs w:val="24"/>
        </w:rPr>
      </w:r>
    </w:p>
    <w:p>
      <w:pPr>
        <w:contextualSpacing/>
        <w:ind w:left="0" w:right="0" w:firstLine="0"/>
        <w:jc w:val="center"/>
        <w:spacing w:before="0" w:beforeAutospacing="0" w:after="0" w:afterAutospacing="0" w:line="240" w:lineRule="auto"/>
        <w:shd w:val="clear" w:color="auto" w:fill="ffffff"/>
        <w:tabs>
          <w:tab w:val="left" w:pos="1123" w:leader="none"/>
        </w:tabs>
        <w:rPr>
          <w:rFonts w:ascii="Tinos" w:hAnsi="Tinos" w:cs="Tinos"/>
          <w:b/>
          <w:bCs/>
          <w:spacing w:val="3"/>
          <w:sz w:val="24"/>
          <w:szCs w:val="24"/>
        </w:rPr>
      </w:pPr>
      <w:r>
        <w:rPr>
          <w:rFonts w:ascii="Tinos" w:hAnsi="Tinos" w:eastAsia="Tinos" w:cs="Tinos"/>
          <w:b/>
          <w:bCs/>
          <w:spacing w:val="3"/>
          <w:sz w:val="24"/>
          <w:szCs w:val="24"/>
          <w:lang w:eastAsia="ru-RU"/>
        </w:rPr>
        <w:t xml:space="preserve">10. Местонахождение и банковские реквизиты сторон</w:t>
      </w:r>
      <w:r>
        <w:rPr>
          <w:rFonts w:ascii="Tinos" w:hAnsi="Tinos" w:cs="Tinos"/>
          <w:b/>
          <w:bCs/>
          <w:spacing w:val="3"/>
          <w:sz w:val="24"/>
          <w:szCs w:val="24"/>
        </w:rPr>
      </w:r>
      <w:r>
        <w:rPr>
          <w:rFonts w:ascii="Tinos" w:hAnsi="Tinos" w:cs="Tinos"/>
          <w:b/>
          <w:bCs/>
          <w:spacing w:val="3"/>
          <w:sz w:val="24"/>
          <w:szCs w:val="24"/>
        </w:rPr>
      </w:r>
    </w:p>
    <w:tbl>
      <w:tblPr>
        <w:tblW w:w="9581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711"/>
        <w:gridCol w:w="4870"/>
      </w:tblGrid>
      <w:tr>
        <w:tblPrEx/>
        <w:trPr>
          <w:trHeight w:val="70"/>
        </w:trPr>
        <w:tc>
          <w:tcPr>
            <w:tcW w:w="4711" w:type="dxa"/>
            <w:textDirection w:val="lrTb"/>
            <w:noWrap w:val="false"/>
          </w:tcPr>
          <w:p>
            <w:pPr>
              <w:contextualSpacing/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b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  <w:lang w:eastAsia="ru-RU"/>
              </w:rPr>
              <w:t xml:space="preserve">ЗАКАЗЧИК</w:t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</w:p>
        </w:tc>
        <w:tc>
          <w:tcPr>
            <w:tcW w:w="4870" w:type="dxa"/>
            <w:textDirection w:val="lrTb"/>
            <w:noWrap w:val="false"/>
          </w:tcPr>
          <w:p>
            <w:pPr>
              <w:contextualSpacing/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  <w:lang w:eastAsia="ru-RU"/>
              </w:rPr>
              <w:t xml:space="preserve">ИСПОЛНИТЕЛЬ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</w:tr>
      <w:tr>
        <w:tblPrEx/>
        <w:trPr/>
        <w:tc>
          <w:tcPr>
            <w:tcW w:w="4711" w:type="dxa"/>
            <w:textDirection w:val="lrTb"/>
            <w:noWrap w:val="false"/>
          </w:tcPr>
          <w:p>
            <w:pPr>
              <w:contextualSpacing w:val="0"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Управление Федеральной службы государственной регистрации, кадастра и картографии по Новгородской области (Управление 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Росреестра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 по Новгородской области)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0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/>
            <w:r/>
          </w:p>
        </w:tc>
      </w:tr>
      <w:tr>
        <w:tblPrEx/>
        <w:trPr>
          <w:trHeight w:val="875"/>
        </w:trPr>
        <w:tc>
          <w:tcPr>
            <w:tcW w:w="4711" w:type="dxa"/>
            <w:textDirection w:val="lrTb"/>
            <w:noWrap w:val="false"/>
          </w:tcPr>
          <w:p>
            <w:pPr>
              <w:contextualSpacing w:val="0"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Адрес: 173002, Россия, г. Великий 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Новгород,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 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ул. Октябрьская, д. 17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contextualSpacing w:val="0"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Телефон: (8162) 943-000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contextualSpacing w:val="0"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Факс: (8162) 770-366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contextualSpacing/>
              <w:jc w:val="both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Э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л.почта: 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53_upr@rosreestr.ru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0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/>
            <w:r/>
          </w:p>
        </w:tc>
      </w:tr>
      <w:tr>
        <w:tblPrEx/>
        <w:trPr/>
        <w:tc>
          <w:tcPr>
            <w:tcW w:w="4711" w:type="dxa"/>
            <w:textDirection w:val="lrTb"/>
            <w:noWrap w:val="false"/>
          </w:tcPr>
          <w:p>
            <w:pPr>
              <w:contextualSpacing/>
              <w:spacing w:after="0" w:line="276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  <w:lang w:eastAsia="ar-SA"/>
              </w:rPr>
              <w:t xml:space="preserve">Банковские реквизиты: 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lang w:eastAsia="ar-SA"/>
              </w:rPr>
              <w:t xml:space="preserve">ИНН 5321100694       КПП 532101001</w:t>
            </w:r>
            <w:r>
              <w:rPr>
                <w:rFonts w:ascii="Tinos" w:hAnsi="Tinos" w:cs="Tinos"/>
                <w:sz w:val="24"/>
                <w:szCs w:val="24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lang w:eastAsia="ar-SA"/>
              </w:rPr>
              <w:t xml:space="preserve">УФК по Нижегородской области (Управление Росреестра по Новгородской области, лицевой сче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т 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03501А39310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)</w:t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ОКЦ №1 Волго-Вятского ГУ Банка России//УФК по Нижегородской области г. Нижний Новгород</w:t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БИК 012202102</w:t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Казначейский счет № 03211643000000013213</w:t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Единый казначейский счет № 40102810745370000024</w:t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ОГРН 1045300293411</w:t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ОКВЭД 84.11.12</w:t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ОКТМО 49701000</w:t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ОКПО 74991578</w:t>
            </w:r>
            <w:r>
              <w:rPr>
                <w:rFonts w:ascii="Tinos" w:hAnsi="Tinos" w:cs="Tinos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Банковские реквизиты для уплаты неустоек (штрафов, пеней)</w:t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pStyle w:val="765"/>
              <w:rPr>
                <w:rFonts w:ascii="Tinos" w:hAnsi="Tinos" w:cs="Tinos"/>
                <w:sz w:val="28"/>
                <w:szCs w:val="28"/>
                <w:highlight w:val="whit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УФК по Новгородской области (Управление Росреестра по Новгородской области, лицевой сче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т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04501А39310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)</w:t>
            </w:r>
            <w:r>
              <w:rPr>
                <w:rFonts w:ascii="Tinos" w:hAnsi="Tinos" w:cs="Tinos"/>
                <w:sz w:val="28"/>
                <w:szCs w:val="28"/>
                <w:highlight w:val="white"/>
              </w:rPr>
            </w:r>
            <w:r>
              <w:rPr>
                <w:rFonts w:ascii="Tinos" w:hAnsi="Tinos" w:cs="Tinos"/>
                <w:sz w:val="28"/>
                <w:szCs w:val="28"/>
                <w:highlight w:val="white"/>
              </w:rPr>
            </w:r>
          </w:p>
          <w:p>
            <w:pPr>
              <w:pStyle w:val="765"/>
              <w:rPr>
                <w:rFonts w:ascii="Tinos" w:hAnsi="Tinos" w:cs="Tinos"/>
                <w:sz w:val="28"/>
                <w:szCs w:val="28"/>
                <w:highlight w:val="whit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ОКЦ №1 Волго-Вятского ГУ Банка России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//УФК по Новгородской области </w:t>
              <w:br/>
              <w:t xml:space="preserve">г. 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Великий Новгород</w:t>
            </w:r>
            <w:r>
              <w:rPr>
                <w:rFonts w:ascii="Tinos" w:hAnsi="Tinos" w:cs="Tinos"/>
                <w:sz w:val="28"/>
                <w:szCs w:val="28"/>
                <w:highlight w:val="white"/>
              </w:rPr>
            </w:r>
            <w:r>
              <w:rPr>
                <w:rFonts w:ascii="Tinos" w:hAnsi="Tinos" w:cs="Tinos"/>
                <w:sz w:val="28"/>
                <w:szCs w:val="28"/>
                <w:highlight w:val="white"/>
              </w:rPr>
            </w:r>
          </w:p>
          <w:p>
            <w:pPr>
              <w:pStyle w:val="765"/>
              <w:rPr>
                <w:rFonts w:ascii="Tinos" w:hAnsi="Tinos" w:cs="Tinos"/>
                <w:sz w:val="28"/>
                <w:szCs w:val="28"/>
                <w:highlight w:val="whit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БИК 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0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42202100</w:t>
            </w:r>
            <w:r>
              <w:rPr>
                <w:rFonts w:ascii="Tinos" w:hAnsi="Tinos" w:cs="Tinos"/>
                <w:sz w:val="28"/>
                <w:szCs w:val="28"/>
                <w:highlight w:val="white"/>
              </w:rPr>
            </w:r>
            <w:r>
              <w:rPr>
                <w:rFonts w:ascii="Tinos" w:hAnsi="Tinos" w:cs="Tinos"/>
                <w:sz w:val="28"/>
                <w:szCs w:val="28"/>
                <w:highlight w:val="white"/>
              </w:rPr>
            </w:r>
          </w:p>
          <w:p>
            <w:pPr>
              <w:pStyle w:val="765"/>
              <w:rPr>
                <w:rFonts w:ascii="Tinos" w:hAnsi="Tinos" w:cs="Tinos"/>
                <w:sz w:val="28"/>
                <w:szCs w:val="28"/>
                <w:highlight w:val="whit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Казначейский счет № 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03100643000000015000</w:t>
            </w:r>
            <w:r>
              <w:rPr>
                <w:rFonts w:ascii="Tinos" w:hAnsi="Tinos" w:cs="Tinos"/>
                <w:sz w:val="28"/>
                <w:szCs w:val="28"/>
                <w:highlight w:val="white"/>
              </w:rPr>
            </w:r>
            <w:r>
              <w:rPr>
                <w:rFonts w:ascii="Tinos" w:hAnsi="Tinos" w:cs="Tinos"/>
                <w:sz w:val="28"/>
                <w:szCs w:val="28"/>
                <w:highlight w:val="white"/>
              </w:rPr>
            </w:r>
          </w:p>
          <w:p>
            <w:pPr>
              <w:contextualSpacing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Единый казначейский счет № 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40102810245370000100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0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/>
            <w:r/>
          </w:p>
        </w:tc>
      </w:tr>
    </w:tbl>
    <w:p>
      <w:pPr>
        <w:contextualSpacing/>
        <w:ind w:firstLine="709"/>
        <w:jc w:val="center"/>
        <w:spacing w:before="0" w:beforeAutospacing="0" w:after="0" w:afterAutospacing="0" w:line="240" w:lineRule="auto"/>
        <w:shd w:val="clear" w:color="auto" w:fill="ffffff"/>
        <w:tabs>
          <w:tab w:val="left" w:pos="1123" w:leader="none"/>
        </w:tabs>
        <w:rPr>
          <w:rFonts w:ascii="Tinos" w:hAnsi="Tinos" w:cs="Tinos"/>
          <w:b/>
          <w:bCs/>
          <w:spacing w:val="3"/>
          <w:sz w:val="24"/>
          <w:szCs w:val="24"/>
        </w:rPr>
      </w:pPr>
      <w:r>
        <w:rPr>
          <w:rFonts w:ascii="Tinos" w:hAnsi="Tinos" w:eastAsia="Tinos" w:cs="Tinos"/>
          <w:b/>
          <w:bCs/>
          <w:spacing w:val="3"/>
          <w:sz w:val="24"/>
          <w:szCs w:val="24"/>
          <w:lang w:eastAsia="ru-RU"/>
        </w:rPr>
      </w:r>
      <w:r>
        <w:rPr>
          <w:rFonts w:ascii="Tinos" w:hAnsi="Tinos" w:cs="Tinos"/>
          <w:b/>
          <w:bCs/>
          <w:spacing w:val="3"/>
          <w:sz w:val="24"/>
          <w:szCs w:val="24"/>
        </w:rPr>
      </w:r>
      <w:r>
        <w:rPr>
          <w:rFonts w:ascii="Tinos" w:hAnsi="Tinos" w:cs="Tinos"/>
          <w:b/>
          <w:bCs/>
          <w:spacing w:val="3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b/>
          <w:bCs/>
          <w:spacing w:val="7"/>
          <w:sz w:val="24"/>
          <w:szCs w:val="24"/>
        </w:rPr>
      </w:pPr>
      <w:r>
        <w:rPr>
          <w:rFonts w:ascii="Tinos" w:hAnsi="Tinos" w:eastAsia="Tinos" w:cs="Tinos"/>
          <w:b/>
          <w:bCs/>
          <w:spacing w:val="7"/>
          <w:sz w:val="24"/>
          <w:szCs w:val="24"/>
          <w:lang w:eastAsia="ru-RU"/>
        </w:rPr>
        <w:t xml:space="preserve"> </w:t>
      </w:r>
      <w:r>
        <w:rPr>
          <w:rFonts w:ascii="Tinos" w:hAnsi="Tinos" w:cs="Tinos"/>
          <w:b/>
          <w:bCs/>
          <w:spacing w:val="7"/>
          <w:sz w:val="24"/>
          <w:szCs w:val="24"/>
        </w:rPr>
      </w:r>
      <w:r>
        <w:rPr>
          <w:rFonts w:ascii="Tinos" w:hAnsi="Tinos" w:cs="Tinos"/>
          <w:b/>
          <w:bCs/>
          <w:spacing w:val="7"/>
          <w:sz w:val="24"/>
          <w:szCs w:val="24"/>
        </w:rPr>
      </w:r>
    </w:p>
    <w:tbl>
      <w:tblPr>
        <w:tblStyle w:val="927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>
        <w:tblPrEx/>
        <w:trPr/>
        <w:tc>
          <w:tcPr>
            <w:gridSpan w:val="2"/>
            <w:tcW w:w="9345" w:type="dxa"/>
            <w:textDirection w:val="lrTb"/>
            <w:noWrap w:val="false"/>
          </w:tcPr>
          <w:p>
            <w:pPr>
              <w:contextualSpacing/>
              <w:jc w:val="center"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pacing w:val="7"/>
                <w:sz w:val="24"/>
                <w:szCs w:val="24"/>
                <w:lang w:eastAsia="ru-RU"/>
              </w:rPr>
              <w:t xml:space="preserve">ПОДПИСИ СТОРОН</w:t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pacing w:val="7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pacing w:val="7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От «Заказчика»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От «Исполнителя»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Заместитель руководителя Управления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/>
            <w:r/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/>
            <w:r/>
          </w:p>
          <w:p>
            <w:pPr>
              <w:spacing w:before="0" w:beforeAutospacing="0" w:after="0" w:afterAutospacing="0" w:line="240" w:lineRule="auto"/>
            </w:pPr>
            <w:r/>
            <w:r/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u w:val="none"/>
                <w:lang w:eastAsia="ru-RU"/>
              </w:rPr>
              <w:t xml:space="preserve">_______________</w:t>
            </w: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Е.А. Шемякина</w:t>
            </w: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                          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>
              <w:t xml:space="preserve">___________________</w:t>
            </w:r>
            <w:r/>
          </w:p>
        </w:tc>
      </w:tr>
    </w:tbl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bCs/>
          <w:spacing w:val="7"/>
          <w:sz w:val="24"/>
          <w:szCs w:val="24"/>
        </w:rPr>
      </w:pPr>
      <w:r>
        <w:rPr>
          <w:rFonts w:ascii="Tinos" w:hAnsi="Tinos" w:eastAsia="Tinos" w:cs="Tinos"/>
          <w:b/>
          <w:bCs/>
          <w:spacing w:val="7"/>
          <w:sz w:val="24"/>
          <w:szCs w:val="24"/>
          <w:lang w:eastAsia="ru-RU"/>
        </w:rPr>
        <w:t xml:space="preserve">                                       </w:t>
      </w:r>
      <w:r>
        <w:rPr>
          <w:rFonts w:ascii="Tinos" w:hAnsi="Tinos" w:cs="Tinos"/>
          <w:bCs/>
          <w:spacing w:val="7"/>
          <w:sz w:val="24"/>
          <w:szCs w:val="24"/>
        </w:rPr>
      </w:r>
      <w:r>
        <w:rPr>
          <w:rFonts w:ascii="Tinos" w:hAnsi="Tinos" w:cs="Tinos"/>
          <w:bCs/>
          <w:spacing w:val="7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jc w:val="right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П</w:t>
      </w:r>
      <w:r>
        <w:rPr>
          <w:rFonts w:ascii="Tinos" w:hAnsi="Tinos" w:eastAsia="Tinos" w:cs="Tinos"/>
          <w:sz w:val="24"/>
          <w:szCs w:val="24"/>
        </w:rPr>
        <w:t xml:space="preserve">риложение №1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jc w:val="right"/>
        <w:spacing w:before="0" w:beforeAutospacing="0" w:after="0" w:afterAutospacing="0" w:line="240" w:lineRule="auto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</w:rPr>
        <w:t xml:space="preserve">к контракту от «</w:t>
      </w:r>
      <w:r>
        <w:rPr>
          <w:rFonts w:ascii="Tinos" w:hAnsi="Tinos" w:eastAsia="Tinos" w:cs="Tinos"/>
          <w:sz w:val="24"/>
          <w:szCs w:val="24"/>
        </w:rPr>
        <w:t xml:space="preserve">___» </w:t>
      </w:r>
      <w:r>
        <w:rPr>
          <w:rFonts w:ascii="Tinos" w:hAnsi="Tinos" w:eastAsia="Tinos" w:cs="Tinos"/>
          <w:sz w:val="24"/>
          <w:szCs w:val="24"/>
        </w:rPr>
        <w:t xml:space="preserve">________ </w:t>
      </w:r>
      <w:r>
        <w:rPr>
          <w:rFonts w:ascii="Tinos" w:hAnsi="Tinos" w:eastAsia="Tinos" w:cs="Tinos"/>
          <w:sz w:val="24"/>
          <w:szCs w:val="24"/>
        </w:rPr>
        <w:t xml:space="preserve">2026</w:t>
      </w:r>
      <w:r>
        <w:rPr>
          <w:rFonts w:ascii="Tinos" w:hAnsi="Tinos" w:eastAsia="Tinos" w:cs="Tinos"/>
          <w:sz w:val="24"/>
          <w:szCs w:val="24"/>
        </w:rPr>
        <w:t xml:space="preserve"> г. №</w:t>
      </w:r>
      <w:r>
        <w:rPr>
          <w:rFonts w:ascii="Tinos" w:hAnsi="Tinos" w:cs="Tinos"/>
          <w:sz w:val="24"/>
          <w:szCs w:val="24"/>
          <w:highlight w:val="none"/>
        </w:rPr>
        <w:t xml:space="preserve">42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contextualSpacing/>
        <w:jc w:val="right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jc w:val="center"/>
        <w:spacing w:before="0" w:line="240" w:lineRule="auto"/>
        <w:rPr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Спецификация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center"/>
        <w:spacing w:before="0" w:line="240" w:lineRule="auto"/>
        <w:rPr>
          <w:sz w:val="22"/>
          <w:szCs w:val="22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center"/>
        <w:spacing w:before="0" w:line="240" w:lineRule="auto"/>
        <w:rPr>
          <w:rFonts w:ascii="Tinos" w:hAnsi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b/>
          <w:sz w:val="22"/>
          <w:szCs w:val="22"/>
        </w:rPr>
        <w:t xml:space="preserve">1.Расчет стоимости</w:t>
      </w:r>
      <w:r>
        <w:rPr>
          <w:rFonts w:ascii="Tinos" w:hAnsi="Tinos" w:eastAsia="Tinos" w:cs="Tinos"/>
          <w:b/>
          <w:sz w:val="22"/>
          <w:szCs w:val="22"/>
        </w:rPr>
        <w:t xml:space="preserve"> услуг</w:t>
      </w:r>
      <w:r>
        <w:rPr>
          <w:rFonts w:ascii="Tinos" w:hAnsi="Tinos" w:eastAsia="Tinos" w:cs="Tinos"/>
          <w:sz w:val="22"/>
          <w:szCs w:val="22"/>
        </w:rPr>
        <w:t xml:space="preserve">:</w:t>
      </w:r>
      <w:r>
        <w:rPr>
          <w:rFonts w:ascii="Tinos" w:hAnsi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</w:p>
    <w:p>
      <w:pPr>
        <w:jc w:val="center"/>
        <w:spacing w:before="0" w:line="240" w:lineRule="auto"/>
        <w:widowControl/>
        <w:rPr>
          <w:rFonts w:ascii="Tinos" w:hAnsi="Tinos" w:cs="Tinos"/>
          <w:b/>
          <w:sz w:val="22"/>
          <w:szCs w:val="22"/>
          <w:highlight w:val="yellow"/>
        </w:rPr>
      </w:pPr>
      <w:r>
        <w:rPr>
          <w:rFonts w:ascii="Tinos" w:hAnsi="Tinos" w:eastAsia="Tinos" w:cs="Tinos"/>
          <w:b/>
          <w:sz w:val="22"/>
          <w:szCs w:val="22"/>
          <w:highlight w:val="yellow"/>
        </w:rPr>
      </w:r>
      <w:r>
        <w:rPr>
          <w:rFonts w:ascii="Tinos" w:hAnsi="Tinos" w:cs="Tinos"/>
          <w:b/>
          <w:sz w:val="22"/>
          <w:szCs w:val="22"/>
          <w:highlight w:val="yellow"/>
        </w:rPr>
      </w:r>
      <w:r>
        <w:rPr>
          <w:rFonts w:ascii="Tinos" w:hAnsi="Tinos" w:cs="Tinos"/>
          <w:b/>
          <w:sz w:val="22"/>
          <w:szCs w:val="22"/>
          <w:highlight w:val="yellow"/>
        </w:rPr>
      </w:r>
    </w:p>
    <w:tbl>
      <w:tblPr>
        <w:tblpPr w:horzAnchor="margin" w:tblpXSpec="left" w:vertAnchor="text" w:tblpY="-11" w:leftFromText="180" w:topFromText="0" w:rightFromText="180" w:bottomFromText="0"/>
        <w:tblW w:w="992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59"/>
        <w:gridCol w:w="2411"/>
        <w:gridCol w:w="707"/>
        <w:gridCol w:w="1417"/>
        <w:gridCol w:w="778"/>
        <w:gridCol w:w="1209"/>
        <w:gridCol w:w="1276"/>
      </w:tblGrid>
      <w:tr>
        <w:tblPrEx/>
        <w:trPr>
          <w:trHeight w:val="1500"/>
        </w:trPr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before="0" w:line="240" w:lineRule="auto"/>
              <w:widowControl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№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п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/п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gridSpan w:val="2"/>
            <w:shd w:val="clear" w:color="ffffff" w:fill="ffffff"/>
            <w:tcW w:w="3970" w:type="dxa"/>
            <w:textDirection w:val="lrTb"/>
            <w:noWrap w:val="false"/>
          </w:tcPr>
          <w:p>
            <w:pPr>
              <w:jc w:val="center"/>
              <w:spacing w:before="0" w:line="240" w:lineRule="auto"/>
              <w:widowControl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Наименование единицы услуги 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tcW w:w="707" w:type="dxa"/>
            <w:textDirection w:val="lrTb"/>
            <w:noWrap w:val="false"/>
          </w:tcPr>
          <w:p>
            <w:pPr>
              <w:jc w:val="center"/>
              <w:spacing w:before="0" w:line="240" w:lineRule="auto"/>
              <w:widowControl/>
              <w:rPr>
                <w:rFonts w:ascii="Tinos" w:hAnsi="Tinos" w:cs="Tinos"/>
                <w:color w:val="000000"/>
                <w:sz w:val="22"/>
                <w:szCs w:val="22"/>
                <w:vertAlign w:val="baseline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Кол-во,усл.ед</w:t>
            </w:r>
            <w:r>
              <w:rPr>
                <w:rFonts w:ascii="Tinos" w:hAnsi="Tinos" w:cs="Tinos"/>
                <w:color w:val="000000"/>
                <w:sz w:val="22"/>
                <w:szCs w:val="22"/>
                <w:vertAlign w:val="baseline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  <w:vertAlign w:val="baseline"/>
              </w:rPr>
            </w:r>
          </w:p>
        </w:tc>
        <w:tc>
          <w:tcPr>
            <w:shd w:val="clear" w:color="ffffff" w:fill="ffffff"/>
            <w:tcW w:w="1417" w:type="dxa"/>
            <w:textDirection w:val="lrTb"/>
            <w:noWrap w:val="false"/>
          </w:tcPr>
          <w:p>
            <w:pPr>
              <w:jc w:val="center"/>
              <w:spacing w:before="0" w:line="240" w:lineRule="auto"/>
              <w:widowControl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Цена за единицу услуги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W w:w="778" w:type="dxa"/>
            <w:textDirection w:val="lrTb"/>
            <w:noWrap w:val="false"/>
          </w:tcPr>
          <w:p>
            <w:pPr>
              <w:ind w:left="-182" w:right="-108"/>
              <w:jc w:val="center"/>
              <w:spacing w:before="0" w:line="240" w:lineRule="auto"/>
              <w:widowControl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Размер НДС, %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W w:w="1209" w:type="dxa"/>
            <w:textDirection w:val="lrTb"/>
            <w:noWrap w:val="false"/>
          </w:tcPr>
          <w:p>
            <w:pPr>
              <w:ind w:left="-175" w:right="-108"/>
              <w:jc w:val="center"/>
              <w:spacing w:before="0" w:line="240" w:lineRule="auto"/>
              <w:widowControl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Цена за единицу услуги с НДС, руб.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 w:val="false"/>
          </w:tcPr>
          <w:p>
            <w:pPr>
              <w:ind w:left="-175" w:right="-108"/>
              <w:jc w:val="center"/>
              <w:spacing w:before="0" w:line="240" w:lineRule="auto"/>
              <w:widowControl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Стоимость, руб. (кол-во*цену с НДС)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932"/>
        </w:trPr>
        <w:tc>
          <w:tcPr>
            <w:shd w:val="clear" w:color="ffffff" w:fill="ffffff"/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line="240" w:lineRule="auto"/>
              <w:widowControl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1.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gridSpan w:val="2"/>
            <w:shd w:val="clear" w:color="ffffff" w:fill="ffffff"/>
            <w:tcW w:w="3970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W w:w="707" w:type="dxa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/>
          </w:tcPr>
          <w:p>
            <w:r/>
            <w:r/>
          </w:p>
        </w:tc>
        <w:tc>
          <w:tcPr>
            <w:shd w:val="clear" w:color="ffffff" w:fill="ffffff"/>
            <w:tcW w:w="778" w:type="dxa"/>
            <w:vAlign w:val="center"/>
            <w:textDirection w:val="lrTb"/>
            <w:noWrap/>
          </w:tcPr>
          <w:p>
            <w:r/>
            <w:r/>
          </w:p>
        </w:tc>
        <w:tc>
          <w:tcPr>
            <w:shd w:val="clear" w:color="ffffff" w:fill="ffffff"/>
            <w:tcW w:w="1209" w:type="dxa"/>
            <w:vAlign w:val="center"/>
            <w:textDirection w:val="lrTb"/>
            <w:noWrap/>
          </w:tcPr>
          <w:p>
            <w:r/>
            <w:r/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/>
          </w:tcPr>
          <w:p>
            <w:r/>
            <w:r/>
          </w:p>
        </w:tc>
      </w:tr>
      <w:tr>
        <w:tblPrEx/>
        <w:trPr>
          <w:trHeight w:val="506"/>
        </w:trPr>
        <w:tc>
          <w:tcPr>
            <w:shd w:val="clear" w:color="ffffff" w:fill="ffffff"/>
            <w:tcW w:w="567" w:type="dxa"/>
            <w:vAlign w:val="bottom"/>
            <w:textDirection w:val="lrTb"/>
            <w:noWrap/>
          </w:tcPr>
          <w:p>
            <w:pPr>
              <w:jc w:val="left"/>
              <w:spacing w:before="0" w:line="240" w:lineRule="auto"/>
              <w:widowControl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 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gridSpan w:val="6"/>
            <w:shd w:val="clear" w:color="ffffff" w:fill="ffffff"/>
            <w:tcW w:w="8081" w:type="dxa"/>
            <w:vAlign w:val="center"/>
            <w:textDirection w:val="lrTb"/>
            <w:noWrap w:val="false"/>
          </w:tcPr>
          <w:p>
            <w:pPr>
              <w:jc w:val="left"/>
              <w:spacing w:before="0" w:line="240" w:lineRule="auto"/>
              <w:widowControl/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ИТОГО</w:t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W w:w="1276" w:type="dxa"/>
            <w:vAlign w:val="bottom"/>
            <w:textDirection w:val="lrTb"/>
            <w:noWrap/>
          </w:tcPr>
          <w:p>
            <w:pPr>
              <w:jc w:val="left"/>
              <w:spacing w:before="0" w:line="240" w:lineRule="auto"/>
              <w:widowControl/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 </w:t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ind w:firstLine="600"/>
        <w:jc w:val="left"/>
        <w:spacing w:before="0" w:line="240" w:lineRule="auto"/>
        <w:rPr>
          <w:rFonts w:ascii="Tinos" w:hAnsi="Tinos" w:cs="Tinos"/>
          <w:sz w:val="22"/>
          <w:szCs w:val="22"/>
        </w:rPr>
      </w:pP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ind w:firstLine="600"/>
        <w:jc w:val="left"/>
        <w:spacing w:before="0" w:line="240" w:lineRule="auto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contextualSpacing/>
        <w:ind w:firstLine="708"/>
        <w:jc w:val="both"/>
        <w:spacing w:after="20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</w:rPr>
      </w:pPr>
      <w:r>
        <w:rPr>
          <w:rFonts w:ascii="Tinos" w:hAnsi="Tinos" w:eastAsia="Tinos" w:cs="Tinos"/>
          <w:b/>
          <w:bCs/>
          <w:sz w:val="22"/>
          <w:szCs w:val="22"/>
        </w:rPr>
        <w:t xml:space="preserve">                                          2</w:t>
      </w:r>
      <w:r>
        <w:rPr>
          <w:rFonts w:ascii="Tinos" w:hAnsi="Tinos" w:eastAsia="Tinos" w:cs="Tinos"/>
          <w:b/>
          <w:bCs/>
          <w:sz w:val="22"/>
          <w:szCs w:val="22"/>
        </w:rPr>
        <w:t xml:space="preserve">.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Техническое задание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</w:rPr>
      </w:r>
    </w:p>
    <w:p>
      <w:pPr>
        <w:jc w:val="center"/>
        <w:spacing w:line="240" w:lineRule="auto"/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eastAsia="Tinos" w:cs="Tinos"/>
          <w:spacing w:val="7"/>
          <w:sz w:val="24"/>
          <w:szCs w:val="24"/>
          <w:u w:val="none"/>
          <w:lang w:eastAsia="ru-RU"/>
          <w14:ligatures w14:val="none"/>
        </w:rPr>
        <w:t xml:space="preserve">      </w:t>
      </w:r>
      <w:r>
        <w:rPr>
          <w:rFonts w:ascii="Tinos" w:hAnsi="Tinos" w:eastAsia="Tinos" w:cs="Tinos"/>
          <w:spacing w:val="7"/>
          <w:sz w:val="24"/>
          <w:szCs w:val="24"/>
          <w:u w:val="none"/>
          <w:lang w:eastAsia="ru-RU"/>
          <w14:ligatures w14:val="none"/>
        </w:rPr>
        <w:t xml:space="preserve"> 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на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 оказание </w:t>
      </w:r>
      <w:r>
        <w:rPr>
          <w:rFonts w:ascii="Tinos" w:hAnsi="Tinos" w:eastAsia="Tinos" w:cs="Tinos" w:eastAsiaTheme="minorEastAsia"/>
          <w:b/>
          <w:bCs/>
          <w:sz w:val="24"/>
          <w:szCs w:val="24"/>
          <w:lang w:eastAsia="ru-RU"/>
        </w:rPr>
        <w:t xml:space="preserve"> услуг перевозки (транспортировки) грузов</w:t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ind w:firstLine="709"/>
        <w:rPr>
          <w:rFonts w:ascii="Tinos" w:hAnsi="Tinos" w:cs="Tinos"/>
          <w:b/>
          <w:bCs/>
          <w:sz w:val="24"/>
          <w:szCs w:val="24"/>
          <w:highlight w:val="none"/>
        </w:rPr>
      </w:pPr>
      <w:r>
        <w:rPr>
          <w:rFonts w:ascii="Tinos" w:hAnsi="Tinos" w:eastAsia="Tinos" w:cs="Tinos"/>
          <w:b/>
          <w:sz w:val="24"/>
          <w:szCs w:val="24"/>
        </w:rPr>
        <w:t xml:space="preserve">1. </w:t>
      </w:r>
      <w:r>
        <w:rPr>
          <w:rFonts w:ascii="Tinos" w:hAnsi="Tinos" w:eastAsia="Tinos" w:cs="Tinos"/>
          <w:b/>
          <w:sz w:val="24"/>
          <w:szCs w:val="24"/>
        </w:rPr>
        <w:t xml:space="preserve">Предмет закупки</w:t>
      </w:r>
      <w:r>
        <w:rPr>
          <w:rFonts w:ascii="Tinos" w:hAnsi="Tinos" w:eastAsia="Tinos" w:cs="Tinos"/>
          <w:sz w:val="24"/>
          <w:szCs w:val="24"/>
        </w:rPr>
        <w:t xml:space="preserve">: на </w:t>
      </w:r>
      <w:r>
        <w:rPr>
          <w:rFonts w:ascii="Tinos" w:hAnsi="Tinos" w:eastAsia="Tinos" w:cs="Tinos" w:eastAsiaTheme="minorEastAsia"/>
          <w:b w:val="0"/>
          <w:bCs w:val="0"/>
          <w:sz w:val="24"/>
          <w:szCs w:val="24"/>
          <w:lang w:eastAsia="ru-RU"/>
        </w:rPr>
        <w:t xml:space="preserve">оказание</w:t>
      </w:r>
      <w:r>
        <w:rPr>
          <w:rFonts w:ascii="Tinos" w:hAnsi="Tinos" w:eastAsia="Tinos" w:cs="Tinos" w:eastAsiaTheme="minorEastAsia"/>
          <w:b w:val="0"/>
          <w:bCs w:val="0"/>
          <w:sz w:val="24"/>
          <w:szCs w:val="24"/>
          <w:lang w:eastAsia="ru-RU"/>
        </w:rPr>
        <w:t xml:space="preserve"> услуг перевозки (транспортировки) грузов</w:t>
      </w:r>
      <w:r>
        <w:rPr>
          <w:rFonts w:ascii="Tinos" w:hAnsi="Tinos" w:eastAsia="Tinos" w:cs="Tinos"/>
          <w:sz w:val="24"/>
          <w:szCs w:val="24"/>
        </w:rPr>
        <w:t xml:space="preserve">.</w:t>
      </w:r>
      <w:r>
        <w:rPr>
          <w:rFonts w:ascii="Tinos" w:hAnsi="Tinos" w:cs="Tinos"/>
          <w:b/>
          <w:bCs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</w:p>
    <w:p>
      <w:pPr>
        <w:ind w:firstLine="709"/>
        <w:rPr>
          <w:rFonts w:ascii="Tinos" w:hAnsi="Tinos" w:cs="Tinos"/>
          <w:b w:val="0"/>
          <w:bCs w:val="0"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highlight w:val="none"/>
        </w:rPr>
        <w:t xml:space="preserve">2. ОКПД2:</w:t>
      </w:r>
      <w:r>
        <w:rPr>
          <w:rFonts w:ascii="Tinos" w:hAnsi="Tinos" w:eastAsia="Tinos" w:cs="Tinos"/>
          <w:b w:val="0"/>
          <w:bCs w:val="0"/>
          <w:sz w:val="24"/>
          <w:szCs w:val="24"/>
          <w:highlight w:val="none"/>
        </w:rPr>
        <w:t xml:space="preserve"> 49.41.1</w:t>
      </w:r>
      <w:r>
        <w:rPr>
          <w:rFonts w:ascii="Tinos" w:hAnsi="Tinos" w:cs="Tinos"/>
          <w:b w:val="0"/>
          <w:bCs w:val="0"/>
          <w:sz w:val="24"/>
          <w:szCs w:val="24"/>
        </w:rPr>
      </w:r>
      <w:r>
        <w:rPr>
          <w:rFonts w:ascii="Tinos" w:hAnsi="Tinos" w:cs="Tinos"/>
          <w:b w:val="0"/>
          <w:bCs w:val="0"/>
          <w:sz w:val="24"/>
          <w:szCs w:val="24"/>
        </w:rPr>
      </w:r>
    </w:p>
    <w:p>
      <w:pPr>
        <w:ind w:firstLine="709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</w:rPr>
        <w:t xml:space="preserve">3. Адрес отправления: </w:t>
      </w:r>
      <w:r>
        <w:rPr>
          <w:rFonts w:ascii="Tinos" w:hAnsi="Tinos" w:eastAsia="Tinos" w:cs="Tinos"/>
          <w:b w:val="0"/>
          <w:bCs w:val="0"/>
          <w:sz w:val="24"/>
          <w:szCs w:val="24"/>
        </w:rPr>
        <w:t xml:space="preserve">г. Великий Новгород, ул. Октябрьская д.17</w:t>
      </w:r>
      <w:r>
        <w:rPr>
          <w:rFonts w:ascii="Tinos" w:hAnsi="Tinos" w:eastAsia="Tinos" w:cs="Tinos"/>
          <w:sz w:val="24"/>
          <w:szCs w:val="24"/>
        </w:rPr>
        <w:t xml:space="preserve">(Управление Росреестра по Новгородской области 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firstLine="709"/>
        <w:rPr>
          <w:rFonts w:ascii="Tinos" w:hAnsi="Tinos" w:cs="Tinos"/>
          <w:b w:val="0"/>
          <w:bCs w:val="0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  <w:t xml:space="preserve">4. 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Адрес назначения:</w:t>
      </w:r>
      <w:r>
        <w:rPr>
          <w:rFonts w:ascii="Tinos" w:hAnsi="Tinos" w:eastAsia="Tinos" w:cs="Tinos"/>
          <w:sz w:val="24"/>
          <w:szCs w:val="24"/>
        </w:rPr>
        <w:t xml:space="preserve"> г. Омск, ул.Орджоникидзе, д.56 (</w:t>
      </w:r>
      <w:r>
        <w:rPr>
          <w:rFonts w:ascii="Tinos" w:hAnsi="Tinos" w:eastAsia="Tinos" w:cs="Tinos"/>
          <w:sz w:val="24"/>
          <w:szCs w:val="24"/>
        </w:rPr>
        <w:t xml:space="preserve">Управление Росреестра по Омской области</w:t>
      </w:r>
      <w:r>
        <w:rPr>
          <w:rFonts w:ascii="Tinos" w:hAnsi="Tinos" w:eastAsia="Tinos" w:cs="Tinos"/>
          <w:sz w:val="24"/>
          <w:szCs w:val="24"/>
        </w:rPr>
        <w:t xml:space="preserve">).</w:t>
      </w:r>
      <w:r>
        <w:rPr>
          <w:rFonts w:ascii="Tinos" w:hAnsi="Tinos" w:cs="Tinos"/>
          <w:b w:val="0"/>
          <w:bCs w:val="0"/>
          <w:sz w:val="24"/>
          <w:szCs w:val="24"/>
          <w:highlight w:val="none"/>
        </w:rPr>
      </w:r>
      <w:r>
        <w:rPr>
          <w:rFonts w:ascii="Tinos" w:hAnsi="Tinos" w:cs="Tinos"/>
          <w:b w:val="0"/>
          <w:bCs w:val="0"/>
          <w:sz w:val="24"/>
          <w:szCs w:val="24"/>
          <w:highlight w:val="none"/>
        </w:rPr>
      </w:r>
    </w:p>
    <w:p>
      <w:pPr>
        <w:ind w:firstLine="709"/>
        <w:rPr>
          <w:rFonts w:ascii="Tinos" w:hAnsi="Tinos" w:cs="Tinos"/>
          <w:b w:val="0"/>
          <w:bCs w:val="0"/>
          <w:sz w:val="24"/>
          <w:szCs w:val="24"/>
        </w:rPr>
      </w:pPr>
      <w:r>
        <w:rPr>
          <w:rFonts w:ascii="Tinos" w:hAnsi="Tinos" w:eastAsia="Tinos" w:cs="Tinos"/>
          <w:b w:val="0"/>
          <w:bCs w:val="0"/>
          <w:sz w:val="24"/>
          <w:szCs w:val="24"/>
          <w:highlight w:val="none"/>
        </w:rPr>
      </w:r>
      <w:r>
        <w:rPr>
          <w:rFonts w:ascii="Tinos" w:hAnsi="Tinos" w:eastAsia="Tinos" w:cs="Tinos"/>
          <w:b/>
          <w:bCs/>
          <w:sz w:val="24"/>
          <w:szCs w:val="24"/>
          <w:highlight w:val="none"/>
        </w:rPr>
        <w:t xml:space="preserve">5. Время забора и доставки: </w:t>
      </w:r>
      <w:r>
        <w:rPr>
          <w:rFonts w:ascii="Tinos" w:hAnsi="Tinos" w:eastAsia="Tinos" w:cs="Tinos"/>
          <w:b w:val="0"/>
          <w:bCs w:val="0"/>
          <w:sz w:val="24"/>
          <w:szCs w:val="24"/>
          <w:highlight w:val="none"/>
        </w:rPr>
        <w:t xml:space="preserve"> пн.-чт. с 8.30-17.30, пт. с 8.30-16.40 сб.вс - выходной</w:t>
      </w:r>
      <w:r>
        <w:rPr>
          <w:rFonts w:ascii="Tinos" w:hAnsi="Tinos" w:cs="Tinos"/>
          <w:b w:val="0"/>
          <w:bCs w:val="0"/>
          <w:sz w:val="24"/>
          <w:szCs w:val="24"/>
        </w:rPr>
      </w:r>
      <w:r>
        <w:rPr>
          <w:rFonts w:ascii="Tinos" w:hAnsi="Tinos" w:cs="Tinos"/>
          <w:b w:val="0"/>
          <w:bCs w:val="0"/>
          <w:sz w:val="24"/>
          <w:szCs w:val="24"/>
        </w:rPr>
      </w:r>
    </w:p>
    <w:p>
      <w:pPr>
        <w:ind w:firstLine="709"/>
        <w:spacing w:after="0" w:line="240" w:lineRule="auto"/>
        <w:rPr>
          <w:rFonts w:ascii="Tinos" w:hAnsi="Tinos" w:cs="Tinos"/>
          <w:b w:val="0"/>
          <w:bCs w:val="0"/>
          <w:sz w:val="24"/>
          <w:szCs w:val="24"/>
          <w:highlight w:val="none"/>
          <w:vertAlign w:val="baseline"/>
        </w:rPr>
      </w:pPr>
      <w:r>
        <w:rPr>
          <w:rFonts w:ascii="Tinos" w:hAnsi="Tinos" w:eastAsia="Tinos" w:cs="Tinos"/>
          <w:b/>
          <w:bCs/>
          <w:sz w:val="24"/>
          <w:szCs w:val="24"/>
          <w:highlight w:val="none"/>
        </w:rPr>
        <w:t xml:space="preserve">6.</w:t>
      </w:r>
      <w:r>
        <w:rPr>
          <w:rFonts w:ascii="Tinos" w:hAnsi="Tinos" w:eastAsia="Tinos" w:cs="Tinos"/>
          <w:sz w:val="24"/>
          <w:szCs w:val="24"/>
          <w:highlight w:val="none"/>
        </w:rPr>
        <w:t xml:space="preserve"> </w:t>
      </w:r>
      <w:r>
        <w:rPr>
          <w:rFonts w:ascii="Tinos" w:hAnsi="Tinos" w:eastAsia="Tinos" w:cs="Tinos"/>
          <w:b/>
          <w:bCs/>
          <w:sz w:val="24"/>
          <w:szCs w:val="24"/>
          <w:highlight w:val="none"/>
        </w:rPr>
        <w:t xml:space="preserve">Параметр</w:t>
      </w:r>
      <w:r>
        <w:rPr>
          <w:rFonts w:ascii="Tinos" w:hAnsi="Tinos" w:eastAsia="Tinos" w:cs="Tinos"/>
          <w:b/>
          <w:bCs/>
          <w:sz w:val="24"/>
          <w:szCs w:val="24"/>
          <w:highlight w:val="none"/>
        </w:rPr>
        <w:t xml:space="preserve">ы гр</w:t>
      </w:r>
      <w:r>
        <w:rPr>
          <w:rFonts w:ascii="Tinos" w:hAnsi="Tinos" w:eastAsia="Tinos" w:cs="Tinos"/>
          <w:b/>
          <w:bCs/>
          <w:sz w:val="24"/>
          <w:szCs w:val="24"/>
          <w:highlight w:val="none"/>
        </w:rPr>
        <w:t xml:space="preserve">уза: </w:t>
      </w:r>
      <w:r>
        <w:rPr>
          <w:rFonts w:ascii="Tinos" w:hAnsi="Tinos" w:eastAsia="Tinos" w:cs="Tinos"/>
          <w:b w:val="0"/>
          <w:bCs w:val="0"/>
          <w:sz w:val="24"/>
          <w:szCs w:val="24"/>
          <w:highlight w:val="none"/>
        </w:rPr>
        <w:t xml:space="preserve">3 места, общий вес 85 кг, объем 0,168 м</w:t>
      </w:r>
      <w:r>
        <w:rPr>
          <w:rFonts w:ascii="Tinos" w:hAnsi="Tinos" w:eastAsia="Tinos" w:cs="Tinos"/>
          <w:b w:val="0"/>
          <w:bCs w:val="0"/>
          <w:sz w:val="24"/>
          <w:szCs w:val="24"/>
          <w:highlight w:val="none"/>
          <w:vertAlign w:val="superscript"/>
        </w:rPr>
        <w:t xml:space="preserve">3</w:t>
      </w:r>
      <w:r>
        <w:rPr>
          <w:rFonts w:ascii="Tinos" w:hAnsi="Tinos" w:eastAsia="Tinos" w:cs="Tinos"/>
          <w:b w:val="0"/>
          <w:bCs w:val="0"/>
          <w:sz w:val="24"/>
          <w:szCs w:val="24"/>
          <w:highlight w:val="none"/>
          <w:vertAlign w:val="baseline"/>
        </w:rPr>
        <w:t xml:space="preserve">.</w:t>
      </w:r>
      <w:r>
        <w:rPr>
          <w:rFonts w:ascii="Tinos" w:hAnsi="Tinos" w:cs="Tinos"/>
          <w:b w:val="0"/>
          <w:bCs w:val="0"/>
          <w:sz w:val="24"/>
          <w:szCs w:val="24"/>
          <w:highlight w:val="none"/>
          <w:vertAlign w:val="baseline"/>
        </w:rPr>
      </w:r>
      <w:r>
        <w:rPr>
          <w:rFonts w:ascii="Tinos" w:hAnsi="Tinos" w:cs="Tinos"/>
          <w:b w:val="0"/>
          <w:bCs w:val="0"/>
          <w:sz w:val="24"/>
          <w:szCs w:val="24"/>
          <w:highlight w:val="none"/>
          <w:vertAlign w:val="baseline"/>
        </w:rPr>
      </w:r>
    </w:p>
    <w:p>
      <w:pPr>
        <w:ind w:firstLine="709"/>
        <w:spacing w:after="0" w:line="240" w:lineRule="auto"/>
        <w:rPr>
          <w:rFonts w:ascii="Tinos" w:hAnsi="Tinos" w:cs="Tinos"/>
          <w:b/>
          <w:bCs/>
          <w:sz w:val="24"/>
          <w:szCs w:val="24"/>
          <w:highlight w:val="none"/>
          <w:vertAlign w:val="baseline"/>
        </w:rPr>
      </w:pPr>
      <w:r>
        <w:rPr>
          <w:rFonts w:ascii="Tinos" w:hAnsi="Tinos" w:eastAsia="Tinos" w:cs="Tinos"/>
          <w:b w:val="0"/>
          <w:bCs w:val="0"/>
          <w:sz w:val="24"/>
          <w:szCs w:val="24"/>
          <w:highlight w:val="none"/>
          <w:vertAlign w:val="baseline"/>
        </w:rPr>
      </w:r>
      <w:r>
        <w:rPr>
          <w:rFonts w:ascii="Tinos" w:hAnsi="Tinos" w:cs="Tinos"/>
          <w:b/>
          <w:bCs/>
          <w:sz w:val="24"/>
          <w:szCs w:val="24"/>
          <w:highlight w:val="none"/>
          <w:vertAlign w:val="baseline"/>
        </w:rPr>
      </w:r>
      <w:r>
        <w:rPr>
          <w:rFonts w:ascii="Tinos" w:hAnsi="Tinos" w:cs="Tinos"/>
          <w:b/>
          <w:bCs/>
          <w:sz w:val="24"/>
          <w:szCs w:val="24"/>
          <w:highlight w:val="none"/>
          <w:vertAlign w:val="baseline"/>
        </w:rPr>
      </w:r>
    </w:p>
    <w:p>
      <w:pPr>
        <w:ind w:firstLine="709"/>
        <w:spacing w:after="0" w:line="240" w:lineRule="auto"/>
        <w:rPr>
          <w:rFonts w:ascii="Tinos" w:hAnsi="Tinos" w:cs="Tinos"/>
          <w:b w:val="0"/>
          <w:bCs w:val="0"/>
          <w:sz w:val="24"/>
          <w:szCs w:val="24"/>
          <w:highlight w:val="none"/>
          <w:vertAlign w:val="baseline"/>
        </w:rPr>
      </w:pPr>
      <w:r>
        <w:rPr>
          <w:rFonts w:ascii="Tinos" w:hAnsi="Tinos" w:eastAsia="Tinos" w:cs="Tinos"/>
          <w:b/>
          <w:bCs/>
          <w:sz w:val="24"/>
          <w:szCs w:val="24"/>
          <w:highlight w:val="none"/>
          <w:vertAlign w:val="baseline"/>
        </w:rPr>
        <w:t xml:space="preserve">7.</w:t>
      </w:r>
      <w:r>
        <w:rPr>
          <w:rFonts w:ascii="Tinos" w:hAnsi="Tinos" w:eastAsia="Tinos" w:cs="Tinos"/>
          <w:b w:val="0"/>
          <w:bCs w:val="0"/>
          <w:sz w:val="24"/>
          <w:szCs w:val="24"/>
          <w:highlight w:val="none"/>
          <w:vertAlign w:val="baseline"/>
        </w:rPr>
        <w:t xml:space="preserve"> </w:t>
      </w:r>
      <w:r>
        <w:rPr>
          <w:rFonts w:ascii="Tinos" w:hAnsi="Tinos" w:eastAsia="Tinos" w:cs="Tinos"/>
          <w:b/>
          <w:bCs/>
          <w:sz w:val="24"/>
          <w:szCs w:val="24"/>
          <w:highlight w:val="none"/>
          <w:vertAlign w:val="baseline"/>
        </w:rPr>
        <w:t xml:space="preserve">Тип перевозки:</w:t>
      </w:r>
      <w:r>
        <w:rPr>
          <w:rFonts w:ascii="Tinos" w:hAnsi="Tinos" w:eastAsia="Tinos" w:cs="Tinos"/>
          <w:b/>
          <w:bCs/>
          <w:sz w:val="24"/>
          <w:szCs w:val="24"/>
          <w:highlight w:val="none"/>
          <w:vertAlign w:val="baseline"/>
        </w:rPr>
        <w:t xml:space="preserve"> </w:t>
      </w:r>
      <w:r>
        <w:rPr>
          <w:rFonts w:ascii="Tinos" w:hAnsi="Tinos" w:eastAsia="Tinos" w:cs="Tinos"/>
          <w:b w:val="0"/>
          <w:bCs w:val="0"/>
          <w:sz w:val="24"/>
          <w:szCs w:val="24"/>
          <w:highlight w:val="none"/>
          <w:vertAlign w:val="baseline"/>
        </w:rPr>
        <w:t xml:space="preserve">обычная.</w:t>
      </w:r>
      <w:r>
        <w:rPr>
          <w:rFonts w:ascii="Tinos" w:hAnsi="Tinos" w:cs="Tinos"/>
          <w:b w:val="0"/>
          <w:bCs w:val="0"/>
          <w:sz w:val="24"/>
          <w:szCs w:val="24"/>
          <w:highlight w:val="none"/>
          <w:vertAlign w:val="baseline"/>
        </w:rPr>
      </w:r>
      <w:r>
        <w:rPr>
          <w:rFonts w:ascii="Tinos" w:hAnsi="Tinos" w:cs="Tinos"/>
          <w:b w:val="0"/>
          <w:bCs w:val="0"/>
          <w:sz w:val="24"/>
          <w:szCs w:val="24"/>
          <w:highlight w:val="none"/>
          <w:vertAlign w:val="baseline"/>
        </w:rPr>
      </w:r>
    </w:p>
    <w:p>
      <w:pPr>
        <w:ind w:firstLine="709"/>
        <w:spacing w:after="0" w:line="240" w:lineRule="auto"/>
        <w:rPr>
          <w:rFonts w:ascii="Tinos" w:hAnsi="Tinos" w:cs="Tinos"/>
          <w:b/>
          <w:bCs/>
          <w:sz w:val="24"/>
          <w:szCs w:val="24"/>
          <w:highlight w:val="none"/>
          <w:vertAlign w:val="baseline"/>
        </w:rPr>
      </w:pPr>
      <w:r>
        <w:rPr>
          <w:rFonts w:ascii="Tinos" w:hAnsi="Tinos" w:eastAsia="Tinos" w:cs="Tinos"/>
          <w:b w:val="0"/>
          <w:bCs w:val="0"/>
          <w:sz w:val="24"/>
          <w:szCs w:val="24"/>
          <w:highlight w:val="none"/>
          <w:vertAlign w:val="baseline"/>
        </w:rPr>
      </w:r>
      <w:r>
        <w:rPr>
          <w:rFonts w:ascii="Tinos" w:hAnsi="Tinos" w:cs="Tinos"/>
          <w:b/>
          <w:bCs/>
          <w:sz w:val="24"/>
          <w:szCs w:val="24"/>
          <w:highlight w:val="none"/>
          <w:vertAlign w:val="baseline"/>
        </w:rPr>
      </w:r>
      <w:r>
        <w:rPr>
          <w:rFonts w:ascii="Tinos" w:hAnsi="Tinos" w:cs="Tinos"/>
          <w:b/>
          <w:bCs/>
          <w:sz w:val="24"/>
          <w:szCs w:val="24"/>
          <w:highlight w:val="none"/>
          <w:vertAlign w:val="baseline"/>
        </w:rPr>
      </w:r>
    </w:p>
    <w:p>
      <w:pPr>
        <w:ind w:firstLine="709"/>
        <w:spacing w:after="0" w:line="240" w:lineRule="auto"/>
        <w:rPr>
          <w:rFonts w:ascii="Tinos" w:hAnsi="Tinos" w:cs="Tinos"/>
          <w:b w:val="0"/>
          <w:bCs w:val="0"/>
          <w:sz w:val="24"/>
          <w:szCs w:val="24"/>
          <w:highlight w:val="none"/>
          <w:vertAlign w:val="baseline"/>
        </w:rPr>
      </w:pPr>
      <w:r>
        <w:rPr>
          <w:rFonts w:ascii="Tinos" w:hAnsi="Tinos" w:eastAsia="Tinos" w:cs="Tinos"/>
          <w:b/>
          <w:bCs/>
          <w:sz w:val="24"/>
          <w:szCs w:val="24"/>
          <w:highlight w:val="none"/>
          <w:vertAlign w:val="baseline"/>
        </w:rPr>
        <w:t xml:space="preserve">7. Характер грузоместа: </w:t>
      </w:r>
      <w:r>
        <w:rPr>
          <w:rFonts w:ascii="Tinos" w:hAnsi="Tinos" w:eastAsia="Tinos" w:cs="Tinos"/>
          <w:b w:val="0"/>
          <w:bCs w:val="0"/>
          <w:sz w:val="24"/>
          <w:szCs w:val="24"/>
          <w:highlight w:val="none"/>
          <w:vertAlign w:val="baseline"/>
        </w:rPr>
        <w:t xml:space="preserve">марки, конверты</w:t>
      </w:r>
      <w:r>
        <w:rPr>
          <w:rFonts w:ascii="Tinos" w:hAnsi="Tinos" w:cs="Tinos"/>
          <w:b w:val="0"/>
          <w:bCs w:val="0"/>
          <w:sz w:val="24"/>
          <w:szCs w:val="24"/>
          <w:highlight w:val="none"/>
          <w:vertAlign w:val="baseline"/>
        </w:rPr>
      </w:r>
      <w:r>
        <w:rPr>
          <w:rFonts w:ascii="Tinos" w:hAnsi="Tinos" w:cs="Tinos"/>
          <w:b w:val="0"/>
          <w:bCs w:val="0"/>
          <w:sz w:val="24"/>
          <w:szCs w:val="24"/>
          <w:highlight w:val="none"/>
          <w:vertAlign w:val="baseline"/>
        </w:rPr>
      </w:r>
    </w:p>
    <w:p>
      <w:pPr>
        <w:ind w:firstLine="709"/>
        <w:spacing w:after="0" w:line="240" w:lineRule="auto"/>
        <w:rPr>
          <w:rFonts w:ascii="Tinos" w:hAnsi="Tinos" w:cs="Tinos"/>
          <w:b w:val="0"/>
          <w:bCs w:val="0"/>
          <w:sz w:val="24"/>
          <w:szCs w:val="24"/>
          <w:highlight w:val="none"/>
          <w:vertAlign w:val="baseline"/>
        </w:rPr>
      </w:pPr>
      <w:r>
        <w:rPr>
          <w:rFonts w:ascii="Tinos" w:hAnsi="Tinos" w:eastAsia="Tinos" w:cs="Tinos"/>
          <w:b w:val="0"/>
          <w:bCs w:val="0"/>
          <w:sz w:val="24"/>
          <w:szCs w:val="24"/>
          <w:highlight w:val="none"/>
          <w:vertAlign w:val="baseline"/>
        </w:rPr>
      </w:r>
      <w:r>
        <w:rPr>
          <w:rFonts w:ascii="Tinos" w:hAnsi="Tinos" w:cs="Tinos"/>
          <w:b w:val="0"/>
          <w:bCs w:val="0"/>
          <w:sz w:val="24"/>
          <w:szCs w:val="24"/>
          <w:highlight w:val="none"/>
          <w:vertAlign w:val="baseline"/>
        </w:rPr>
      </w:r>
      <w:r>
        <w:rPr>
          <w:rFonts w:ascii="Tinos" w:hAnsi="Tinos" w:cs="Tinos"/>
          <w:b w:val="0"/>
          <w:bCs w:val="0"/>
          <w:sz w:val="24"/>
          <w:szCs w:val="24"/>
          <w:highlight w:val="none"/>
          <w:vertAlign w:val="baseline"/>
        </w:rPr>
      </w:r>
    </w:p>
    <w:p>
      <w:pPr>
        <w:ind w:firstLine="709"/>
        <w:spacing w:after="0" w:line="240" w:lineRule="auto"/>
        <w:rPr>
          <w:rFonts w:ascii="Tinos" w:hAnsi="Tinos" w:cs="Tinos"/>
          <w:b w:val="0"/>
          <w:bCs w:val="0"/>
          <w:sz w:val="24"/>
          <w:szCs w:val="24"/>
          <w:highlight w:val="none"/>
          <w:vertAlign w:val="baseline"/>
        </w:rPr>
      </w:pPr>
      <w:r>
        <w:rPr>
          <w:rFonts w:ascii="Tinos" w:hAnsi="Tinos" w:eastAsia="Tinos" w:cs="Tinos"/>
          <w:b/>
          <w:bCs/>
          <w:sz w:val="24"/>
          <w:szCs w:val="24"/>
          <w:highlight w:val="none"/>
          <w:vertAlign w:val="baseline"/>
        </w:rPr>
        <w:t xml:space="preserve">9. Объявленная ценность: </w:t>
      </w:r>
      <w:r>
        <w:rPr>
          <w:rFonts w:ascii="Tinos" w:hAnsi="Tinos" w:eastAsia="Tinos" w:cs="Tinos"/>
          <w:b w:val="0"/>
          <w:bCs w:val="0"/>
          <w:sz w:val="24"/>
          <w:szCs w:val="24"/>
          <w:highlight w:val="none"/>
          <w:vertAlign w:val="baseline"/>
        </w:rPr>
        <w:t xml:space="preserve">1 219 220 рублей 00 копеек.</w:t>
      </w:r>
      <w:r>
        <w:rPr>
          <w:rFonts w:ascii="Tinos" w:hAnsi="Tinos" w:cs="Tinos"/>
          <w:b w:val="0"/>
          <w:bCs w:val="0"/>
          <w:sz w:val="24"/>
          <w:szCs w:val="24"/>
          <w:highlight w:val="none"/>
          <w:vertAlign w:val="baseline"/>
        </w:rPr>
      </w:r>
      <w:r>
        <w:rPr>
          <w:rFonts w:ascii="Tinos" w:hAnsi="Tinos" w:cs="Tinos"/>
          <w:b w:val="0"/>
          <w:bCs w:val="0"/>
          <w:sz w:val="24"/>
          <w:szCs w:val="24"/>
          <w:highlight w:val="none"/>
          <w:vertAlign w:val="baseline"/>
        </w:rPr>
      </w:r>
    </w:p>
    <w:p>
      <w:pPr>
        <w:ind w:firstLine="709"/>
        <w:spacing w:after="0" w:line="240" w:lineRule="auto"/>
        <w:rPr>
          <w:rFonts w:ascii="Tinos" w:hAnsi="Tinos" w:cs="Tinos"/>
          <w:b w:val="0"/>
          <w:bCs w:val="0"/>
          <w:sz w:val="24"/>
          <w:szCs w:val="24"/>
          <w:vertAlign w:val="baseline"/>
        </w:rPr>
      </w:pPr>
      <w:r>
        <w:rPr>
          <w:rFonts w:ascii="Tinos" w:hAnsi="Tinos" w:eastAsia="Tinos" w:cs="Tinos"/>
          <w:b w:val="0"/>
          <w:bCs w:val="0"/>
          <w:sz w:val="24"/>
          <w:szCs w:val="24"/>
          <w:highlight w:val="none"/>
          <w:vertAlign w:val="baseline"/>
        </w:rPr>
      </w:r>
      <w:r>
        <w:rPr>
          <w:rFonts w:ascii="Tinos" w:hAnsi="Tinos" w:cs="Tinos"/>
          <w:b w:val="0"/>
          <w:bCs w:val="0"/>
          <w:sz w:val="24"/>
          <w:szCs w:val="24"/>
          <w:vertAlign w:val="baseline"/>
        </w:rPr>
      </w:r>
      <w:r>
        <w:rPr>
          <w:rFonts w:ascii="Tinos" w:hAnsi="Tinos" w:cs="Tinos"/>
          <w:b w:val="0"/>
          <w:bCs w:val="0"/>
          <w:sz w:val="24"/>
          <w:szCs w:val="24"/>
          <w:vertAlign w:val="baseline"/>
        </w:rPr>
      </w:r>
    </w:p>
    <w:p>
      <w:pPr>
        <w:ind w:firstLine="709"/>
        <w:spacing w:after="0" w:line="240" w:lineRule="auto"/>
        <w:rPr>
          <w:rFonts w:ascii="Tinos" w:hAnsi="Tinos" w:cs="Tinos"/>
          <w:b w:val="0"/>
          <w:bCs w:val="0"/>
          <w:sz w:val="24"/>
          <w:szCs w:val="24"/>
          <w:highlight w:val="none"/>
          <w:vertAlign w:val="baseline"/>
        </w:rPr>
      </w:pPr>
      <w:r>
        <w:rPr>
          <w:rFonts w:ascii="Tinos" w:hAnsi="Tinos" w:eastAsia="Tinos" w:cs="Tinos"/>
          <w:b/>
          <w:bCs/>
          <w:sz w:val="24"/>
          <w:szCs w:val="24"/>
          <w:highlight w:val="none"/>
          <w:vertAlign w:val="baseline"/>
        </w:rPr>
        <w:t xml:space="preserve">10.Срок оказания услуг:</w:t>
      </w:r>
      <w:r>
        <w:rPr>
          <w:rFonts w:ascii="Tinos" w:hAnsi="Tinos" w:eastAsia="Tinos" w:cs="Tinos"/>
          <w:b w:val="0"/>
          <w:bCs w:val="0"/>
          <w:sz w:val="24"/>
          <w:szCs w:val="24"/>
          <w:highlight w:val="none"/>
          <w:vertAlign w:val="baseline"/>
        </w:rPr>
        <w:t xml:space="preserve"> до 20.08.2026 года</w:t>
      </w:r>
      <w:r>
        <w:rPr>
          <w:rFonts w:ascii="Tinos" w:hAnsi="Tinos" w:cs="Tinos"/>
          <w:b w:val="0"/>
          <w:bCs w:val="0"/>
          <w:sz w:val="24"/>
          <w:szCs w:val="24"/>
          <w:highlight w:val="none"/>
          <w:vertAlign w:val="baseline"/>
        </w:rPr>
      </w:r>
      <w:r>
        <w:rPr>
          <w:rFonts w:ascii="Tinos" w:hAnsi="Tinos" w:cs="Tinos"/>
          <w:b w:val="0"/>
          <w:bCs w:val="0"/>
          <w:sz w:val="24"/>
          <w:szCs w:val="24"/>
          <w:highlight w:val="none"/>
          <w:vertAlign w:val="baseline"/>
        </w:rPr>
      </w:r>
    </w:p>
    <w:p>
      <w:pPr>
        <w:ind w:firstLine="709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firstLine="709"/>
        <w:spacing w:after="0" w:line="240" w:lineRule="auto"/>
        <w:rPr>
          <w:rFonts w:ascii="Tinos" w:hAnsi="Tinos" w:cs="Tinos"/>
          <w:b/>
          <w:bCs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b/>
          <w:sz w:val="24"/>
          <w:szCs w:val="24"/>
        </w:rPr>
        <w:t xml:space="preserve">11. </w:t>
      </w:r>
      <w:r>
        <w:rPr>
          <w:rFonts w:ascii="Tinos" w:hAnsi="Tinos" w:eastAsia="Tinos" w:cs="Tinos"/>
          <w:b/>
          <w:sz w:val="24"/>
          <w:szCs w:val="24"/>
        </w:rPr>
        <w:t xml:space="preserve">Требования к содержанию и качеству услуг</w:t>
      </w:r>
      <w:r>
        <w:rPr>
          <w:rFonts w:ascii="Tinos" w:hAnsi="Tinos" w:cs="Tinos"/>
          <w:b/>
          <w:bCs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</w:p>
    <w:p>
      <w:pPr>
        <w:ind w:firstLine="709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b/>
          <w:bCs/>
          <w:sz w:val="24"/>
          <w:szCs w:val="24"/>
        </w:rPr>
        <w:t xml:space="preserve">12.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1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 </w:t>
      </w:r>
      <w:r>
        <w:rPr>
          <w:rFonts w:ascii="Tinos" w:hAnsi="Tinos" w:eastAsia="Tinos" w:cs="Tinos"/>
          <w:sz w:val="24"/>
          <w:szCs w:val="24"/>
        </w:rPr>
        <w:t xml:space="preserve">Исполнитель при оказании услуг обязуется соблюдать: Гражданский кодекс РФ, Правила перевозки грузов автомобильным транспортом, Общие правила перевозки грузов автомобильным транспортом, Устав автомобильного транспорта и городского </w:t>
      </w:r>
      <w:r>
        <w:rPr>
          <w:rFonts w:ascii="Tinos" w:hAnsi="Tinos" w:eastAsia="Tinos" w:cs="Tinos"/>
          <w:sz w:val="24"/>
          <w:szCs w:val="24"/>
        </w:rPr>
        <w:t xml:space="preserve">наземного электрического транспорта, а также иные нормы действующего законодательства Российской Федерации.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firstLine="709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b/>
          <w:bCs/>
          <w:sz w:val="24"/>
          <w:szCs w:val="24"/>
        </w:rPr>
        <w:t xml:space="preserve">12.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2</w:t>
      </w:r>
      <w:r>
        <w:rPr>
          <w:rFonts w:ascii="Tinos" w:hAnsi="Tinos" w:eastAsia="Tinos" w:cs="Tinos"/>
          <w:sz w:val="24"/>
          <w:szCs w:val="24"/>
        </w:rPr>
        <w:t xml:space="preserve"> Услуги должны оказываться качественно, в полном объеме в соответствии с </w:t>
      </w:r>
      <w:r>
        <w:rPr>
          <w:rFonts w:ascii="Tinos" w:hAnsi="Tinos" w:eastAsia="Tinos" w:cs="Tinos"/>
          <w:sz w:val="24"/>
          <w:szCs w:val="24"/>
        </w:rPr>
        <w:t xml:space="preserve">пунктами  </w:t>
      </w:r>
      <w:r>
        <w:rPr>
          <w:rFonts w:ascii="Tinos" w:hAnsi="Tinos" w:eastAsia="Tinos" w:cs="Tinos"/>
          <w:sz w:val="24"/>
          <w:szCs w:val="24"/>
        </w:rPr>
        <w:t xml:space="preserve">Приложения.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firstLine="709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b/>
          <w:bCs/>
          <w:sz w:val="24"/>
          <w:szCs w:val="24"/>
        </w:rPr>
        <w:t xml:space="preserve">12.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3</w:t>
      </w:r>
      <w:r>
        <w:rPr>
          <w:rFonts w:ascii="Tinos" w:hAnsi="Tinos" w:eastAsia="Tinos" w:cs="Tinos"/>
          <w:sz w:val="24"/>
          <w:szCs w:val="24"/>
        </w:rPr>
        <w:t xml:space="preserve"> Исполнитель должен строго соблюдать режим времени оказания услуг.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firstLine="709"/>
        <w:spacing w:after="0" w:line="240" w:lineRule="auto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b/>
          <w:bCs/>
          <w:sz w:val="24"/>
          <w:szCs w:val="24"/>
        </w:rPr>
        <w:t xml:space="preserve">12.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4</w:t>
      </w:r>
      <w:r>
        <w:rPr>
          <w:rFonts w:ascii="Tinos" w:hAnsi="Tinos" w:eastAsia="Tinos" w:cs="Tinos"/>
          <w:sz w:val="24"/>
          <w:szCs w:val="24"/>
        </w:rPr>
        <w:t xml:space="preserve"> Исполнитель несет материальную ответственность за порчу или утрату имущества  Заказчика при оказании услуг в соответствии с действующим законодательством РФ.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contextualSpacing/>
        <w:ind w:left="142" w:right="-1" w:hanging="142"/>
        <w:jc w:val="center"/>
        <w:rPr>
          <w:rFonts w:ascii="Tinos" w:hAnsi="Tinos" w:cs="Tinos"/>
          <w:b/>
          <w:bCs/>
          <w:sz w:val="24"/>
          <w:szCs w:val="24"/>
          <w:highlight w:val="none"/>
        </w:rPr>
      </w:pPr>
      <w:r>
        <w:rPr>
          <w:rFonts w:ascii="Tinos" w:hAnsi="Tinos" w:eastAsia="Tinos" w:cs="Tinos"/>
          <w:spacing w:val="7"/>
          <w:sz w:val="24"/>
          <w:szCs w:val="24"/>
          <w:u w:val="none"/>
          <w:lang w:eastAsia="ru-RU"/>
          <w14:ligatures w14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</w:p>
    <w:p>
      <w:pPr>
        <w:contextualSpacing/>
        <w:jc w:val="both"/>
        <w:spacing w:after="120"/>
        <w:shd w:val="clear" w:color="auto" w:fill="ffffff"/>
        <w:tabs>
          <w:tab w:val="left" w:pos="993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en-US" w:bidi="en-US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0"/>
        <w:jc w:val="center"/>
        <w:spacing w:after="0" w:line="240" w:lineRule="auto"/>
        <w:rPr>
          <w:rFonts w:ascii="Tinos" w:hAnsi="Tinos" w:cs="Tinos"/>
          <w:b/>
          <w:bCs/>
          <w:sz w:val="24"/>
          <w:szCs w:val="24"/>
        </w:rPr>
      </w:pPr>
      <w:r>
        <w:rPr>
          <w:rFonts w:ascii="PT Serif" w:hAnsi="PT Serif" w:eastAsia="PT Serif" w:cs="PT Serif"/>
          <w:spacing w:val="7"/>
          <w:sz w:val="24"/>
          <w:szCs w:val="24"/>
          <w:u w:val="none"/>
          <w:lang w:eastAsia="ru-RU"/>
          <w14:ligatures w14:val="none"/>
        </w:rPr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PT Serif" w:hAnsi="PT Serif" w:eastAsia="PT Serif" w:cs="PT Serif"/>
          <w:spacing w:val="7"/>
          <w:sz w:val="24"/>
          <w:szCs w:val="24"/>
          <w:u w:val="none"/>
          <w:lang w:eastAsia="ru-RU"/>
          <w14:ligatures w14:val="none"/>
        </w:rPr>
      </w:pPr>
      <w:r>
        <w:rPr>
          <w:rFonts w:ascii="PT Serif" w:hAnsi="PT Serif" w:eastAsia="PT Serif" w:cs="PT Serif"/>
          <w:spacing w:val="7"/>
          <w:sz w:val="24"/>
          <w:szCs w:val="24"/>
          <w:u w:val="none"/>
          <w:lang w:eastAsia="ru-RU"/>
          <w14:ligatures w14:val="none"/>
        </w:rPr>
      </w:r>
      <w:r>
        <w:rPr>
          <w:rFonts w:ascii="PT Serif" w:hAnsi="PT Serif" w:eastAsia="PT Serif" w:cs="PT Serif"/>
          <w:spacing w:val="7"/>
          <w:sz w:val="24"/>
          <w:szCs w:val="24"/>
          <w:u w:val="none"/>
          <w:lang w:eastAsia="ru-RU"/>
          <w14:ligatures w14:val="none"/>
        </w:rPr>
      </w:r>
      <w:r>
        <w:rPr>
          <w:rFonts w:ascii="PT Serif" w:hAnsi="PT Serif" w:eastAsia="PT Serif" w:cs="PT Serif"/>
          <w:spacing w:val="7"/>
          <w:sz w:val="24"/>
          <w:szCs w:val="24"/>
          <w:u w:val="none"/>
          <w:lang w:eastAsia="ru-RU"/>
          <w14:ligatures w14:val="none"/>
        </w:rPr>
      </w:r>
    </w:p>
    <w:p>
      <w:pPr>
        <w:contextualSpacing/>
        <w:ind w:left="0" w:right="0" w:firstLine="709"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b/>
          <w:bCs/>
          <w:spacing w:val="7"/>
          <w:sz w:val="24"/>
          <w:szCs w:val="24"/>
        </w:rPr>
        <w:suppressLineNumbers w:val="0"/>
      </w:pPr>
      <w:r>
        <w:rPr>
          <w:rFonts w:ascii="Tinos" w:hAnsi="Tinos" w:cs="Tinos"/>
          <w:b/>
          <w:bCs/>
          <w:spacing w:val="7"/>
          <w:sz w:val="24"/>
          <w:szCs w:val="24"/>
        </w:rPr>
      </w:r>
      <w:r>
        <w:rPr>
          <w:rFonts w:ascii="Tinos" w:hAnsi="Tinos" w:cs="Tinos"/>
          <w:b/>
          <w:bCs/>
          <w:spacing w:val="7"/>
          <w:sz w:val="24"/>
          <w:szCs w:val="24"/>
        </w:rPr>
      </w:r>
      <w:r>
        <w:rPr>
          <w:rFonts w:ascii="Tinos" w:hAnsi="Tinos" w:cs="Tinos"/>
          <w:b/>
          <w:bCs/>
          <w:spacing w:val="7"/>
          <w:sz w:val="24"/>
          <w:szCs w:val="24"/>
        </w:rPr>
      </w:r>
    </w:p>
    <w:p>
      <w:pPr>
        <w:contextualSpacing/>
        <w:ind w:firstLine="708"/>
        <w:jc w:val="left"/>
        <w:spacing w:after="20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contextualSpacing/>
        <w:ind w:left="0" w:right="0" w:firstLine="709"/>
        <w:jc w:val="left"/>
        <w:spacing w:after="200" w:line="240" w:lineRule="auto"/>
        <w:tabs>
          <w:tab w:val="left" w:pos="425" w:leader="none"/>
        </w:tabs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600"/>
        <w:jc w:val="left"/>
        <w:spacing w:before="0" w:line="240" w:lineRule="auto"/>
        <w:rPr>
          <w:rFonts w:ascii="Tinos" w:hAnsi="Tinos" w:cs="Tinos"/>
          <w:b/>
          <w:bCs/>
          <w:sz w:val="22"/>
          <w:szCs w:val="22"/>
          <w:highlight w:val="none"/>
        </w:rPr>
      </w:pPr>
      <w:r>
        <w:rPr>
          <w:rFonts w:ascii="Tinos" w:hAnsi="Tinos" w:eastAsia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  <w:highlight w:val="none"/>
        </w:rPr>
      </w:r>
    </w:p>
    <w:p>
      <w:pPr>
        <w:contextualSpacing/>
        <w:jc w:val="both"/>
        <w:spacing w:after="120"/>
        <w:shd w:val="clear" w:color="auto" w:fill="ffffff"/>
        <w:tabs>
          <w:tab w:val="left" w:pos="993" w:leader="none"/>
        </w:tabs>
        <w:rPr>
          <w:rFonts w:eastAsia="Lucida Sans Unicode"/>
          <w:sz w:val="24"/>
          <w:szCs w:val="24"/>
          <w:lang w:eastAsia="en-US" w:bidi="en-US"/>
        </w:rPr>
      </w:pPr>
      <w:r>
        <w:rPr>
          <w:rFonts w:eastAsia="Lucida Sans Unicode"/>
          <w:sz w:val="24"/>
          <w:szCs w:val="24"/>
          <w:lang w:eastAsia="en-US" w:bidi="en-US"/>
        </w:rPr>
      </w:r>
      <w:r>
        <w:rPr>
          <w:rFonts w:eastAsia="Lucida Sans Unicode"/>
          <w:sz w:val="24"/>
          <w:szCs w:val="24"/>
          <w:lang w:eastAsia="en-US" w:bidi="en-US"/>
        </w:rPr>
      </w:r>
      <w:r>
        <w:rPr>
          <w:rFonts w:eastAsia="Lucida Sans Unicode"/>
          <w:sz w:val="24"/>
          <w:szCs w:val="24"/>
          <w:lang w:eastAsia="en-US" w:bidi="en-US"/>
        </w:rPr>
      </w:r>
    </w:p>
    <w:p>
      <w:pPr>
        <w:contextualSpacing/>
        <w:jc w:val="left"/>
        <w:spacing w:before="0" w:beforeAutospacing="0" w:after="0" w:afterAutospacing="0" w:line="240" w:lineRule="auto"/>
        <w:rPr>
          <w:rFonts w:ascii="Tinos" w:hAnsi="Tinos" w:eastAsia="Tinos" w:cs="Tinos"/>
          <w:b/>
          <w:bCs/>
          <w:sz w:val="24"/>
          <w:szCs w:val="24"/>
          <w:highlight w:val="none"/>
          <w:lang w:eastAsia="ru-RU"/>
        </w:rPr>
      </w:pPr>
      <w:r>
        <w:rPr>
          <w:rFonts w:ascii="Tinos" w:hAnsi="Tinos" w:eastAsia="Tinos" w:cs="Tinos"/>
          <w:b/>
          <w:bCs/>
          <w:sz w:val="24"/>
          <w:szCs w:val="24"/>
          <w:lang w:eastAsia="ru-RU"/>
        </w:rPr>
      </w:r>
      <w:r>
        <w:rPr>
          <w:rFonts w:ascii="Tinos" w:hAnsi="Tinos" w:eastAsia="Tinos" w:cs="Tinos"/>
          <w:b/>
          <w:bCs/>
          <w:sz w:val="24"/>
          <w:szCs w:val="24"/>
          <w:highlight w:val="none"/>
          <w:lang w:eastAsia="ru-RU"/>
        </w:rPr>
      </w:r>
      <w:r>
        <w:rPr>
          <w:rFonts w:ascii="Tinos" w:hAnsi="Tinos" w:eastAsia="Tinos" w:cs="Tinos"/>
          <w:b/>
          <w:bCs/>
          <w:sz w:val="24"/>
          <w:szCs w:val="24"/>
          <w:highlight w:val="none"/>
          <w:lang w:eastAsia="ru-RU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b/>
          <w:bCs/>
          <w:sz w:val="24"/>
          <w:szCs w:val="24"/>
          <w:highlight w:val="none"/>
        </w:rPr>
      </w:pPr>
      <w:r>
        <w:rPr>
          <w:rFonts w:ascii="Tinos" w:hAnsi="Tinos" w:cs="Tinos"/>
          <w:b/>
          <w:bCs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cs="Tinos"/>
          <w:b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tbl>
      <w:tblPr>
        <w:tblStyle w:val="927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>
        <w:tblPrEx/>
        <w:trPr/>
        <w:tc>
          <w:tcPr>
            <w:gridSpan w:val="2"/>
            <w:tcW w:w="9345" w:type="dxa"/>
            <w:textDirection w:val="lrTb"/>
            <w:noWrap w:val="false"/>
          </w:tcPr>
          <w:p>
            <w:pPr>
              <w:contextualSpacing/>
              <w:jc w:val="center"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pacing w:val="7"/>
                <w:sz w:val="24"/>
                <w:szCs w:val="24"/>
                <w:lang w:eastAsia="ru-RU"/>
              </w:rPr>
              <w:t xml:space="preserve">ПОДПИСИ СТОРОН</w:t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pacing w:val="7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pacing w:val="7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От «Заказчика»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От «Исполнителя»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Заместитель руководителя Управления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/>
            <w:r/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/>
            <w:r/>
          </w:p>
          <w:p>
            <w:pPr>
              <w:spacing w:before="0" w:beforeAutospacing="0" w:after="0" w:afterAutospacing="0" w:line="240" w:lineRule="auto"/>
            </w:pPr>
            <w:r/>
            <w:r/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u w:val="none"/>
                <w:lang w:eastAsia="ru-RU"/>
              </w:rPr>
              <w:t xml:space="preserve">_______________</w:t>
            </w: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Е.А. Шемякина</w:t>
            </w: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                          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>
              <w:t xml:space="preserve">___________________</w:t>
            </w:r>
            <w:r/>
          </w:p>
        </w:tc>
      </w:tr>
    </w:tbl>
    <w:p>
      <w:pPr>
        <w:contextualSpacing/>
        <w:ind w:firstLine="0"/>
        <w:jc w:val="lef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0"/>
        <w:jc w:val="lef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Приложение № 2 к контракту </w:t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                                                                                       от «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___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» _________ 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2026 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г. №42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                  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ОБРАЗЕЦ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right="-142"/>
        <w:jc w:val="center"/>
        <w:spacing w:before="0" w:beforeAutospacing="0" w:after="0" w:afterAutospacing="0" w:line="240" w:lineRule="auto"/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eastAsia="Tinos" w:cs="Tinos"/>
          <w:b/>
          <w:bCs/>
          <w:sz w:val="24"/>
          <w:szCs w:val="24"/>
          <w:lang w:eastAsia="ar-SA"/>
        </w:rPr>
        <w:t xml:space="preserve">Акт оказанных услуг </w:t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contextualSpacing/>
        <w:ind w:right="-142"/>
        <w:jc w:val="center"/>
        <w:spacing w:before="0" w:beforeAutospacing="0" w:after="0" w:afterAutospacing="0" w:line="240" w:lineRule="auto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bCs/>
          <w:sz w:val="24"/>
          <w:szCs w:val="24"/>
          <w:lang w:eastAsia="ar-SA"/>
        </w:rPr>
        <w:t xml:space="preserve">№____ от </w:t>
      </w: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«___» __________ 2026  г.</w:t>
      </w:r>
      <w:r>
        <w:rPr>
          <w:rFonts w:ascii="Tinos" w:hAnsi="Tinos" w:eastAsia="Tinos" w:cs="Tinos"/>
          <w:b/>
          <w:bCs/>
          <w:sz w:val="24"/>
          <w:szCs w:val="24"/>
          <w:lang w:eastAsia="ar-SA"/>
        </w:rPr>
        <w:t xml:space="preserve"> </w:t>
      </w: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по </w:t>
      </w: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контракту № 42</w:t>
      </w: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 от </w:t>
      </w: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«___» __________ 2026 г.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contextualSpacing/>
        <w:ind w:right="-1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right="-1"/>
        <w:jc w:val="both"/>
        <w:spacing w:before="0" w:beforeAutospacing="0" w:after="0" w:afterAutospacing="0" w:line="240" w:lineRule="auto"/>
        <w:rPr>
          <w:rFonts w:ascii="Tinos" w:hAnsi="Tinos" w:cs="Tinos"/>
          <w:strike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Заказчик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: Управлением 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Росреестра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 по Новгородской области</w:t>
      </w:r>
      <w:r>
        <w:rPr>
          <w:rFonts w:ascii="Tinos" w:hAnsi="Tinos" w:cs="Tinos"/>
          <w:strike/>
          <w:sz w:val="24"/>
          <w:szCs w:val="24"/>
        </w:rPr>
      </w:r>
      <w:r>
        <w:rPr>
          <w:rFonts w:ascii="Tinos" w:hAnsi="Tinos" w:cs="Tinos"/>
          <w:strike/>
          <w:sz w:val="24"/>
          <w:szCs w:val="24"/>
        </w:rPr>
      </w:r>
    </w:p>
    <w:p>
      <w:pPr>
        <w:contextualSpacing/>
        <w:ind w:right="-1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Юридический адрес Заказчика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: г. Великий Новгород, ул. Октябрьская, д. 17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eastAsia="Tinos" w:cs="Tinos"/>
          <w:b/>
          <w:bCs/>
          <w:sz w:val="24"/>
          <w:szCs w:val="24"/>
          <w:lang w:eastAsia="ar-SA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Исполнитель: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 </w:t>
      </w:r>
      <w:r>
        <w:rPr>
          <w:rFonts w:ascii="Tinos" w:hAnsi="Tinos" w:eastAsia="Tinos" w:cs="Tinos"/>
          <w:b/>
          <w:bCs/>
          <w:sz w:val="24"/>
          <w:szCs w:val="24"/>
          <w:lang w:eastAsia="ar-SA"/>
        </w:rPr>
      </w:r>
      <w:r>
        <w:rPr>
          <w:rFonts w:ascii="Tinos" w:hAnsi="Tinos" w:eastAsia="Tinos" w:cs="Tinos"/>
          <w:b/>
          <w:bCs/>
          <w:sz w:val="24"/>
          <w:szCs w:val="24"/>
          <w:lang w:eastAsia="ar-SA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Юридический адрес Исполнителя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: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450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left="0" w:right="0" w:firstLine="709"/>
        <w:jc w:val="both"/>
        <w:spacing w:before="0" w:beforeAutospacing="0" w:after="0" w:afterAutospacing="0" w:line="240" w:lineRule="auto"/>
        <w:tabs>
          <w:tab w:val="left" w:pos="5906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Исполнителем в 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соответствии с 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контракт</w:t>
      </w:r>
      <w:r>
        <w:rPr>
          <w:rFonts w:ascii="Tinos" w:hAnsi="Tinos" w:eastAsia="Tinos" w:cs="Tinos"/>
          <w:b w:val="0"/>
          <w:bCs w:val="0"/>
          <w:sz w:val="24"/>
          <w:szCs w:val="24"/>
          <w:lang w:eastAsia="ar-SA"/>
        </w:rPr>
        <w:t xml:space="preserve">ом №</w:t>
      </w:r>
      <w:r>
        <w:rPr>
          <w:rFonts w:ascii="Tinos" w:hAnsi="Tinos" w:eastAsia="Tinos" w:cs="Tinos"/>
          <w:b w:val="0"/>
          <w:bCs w:val="0"/>
          <w:sz w:val="24"/>
          <w:szCs w:val="24"/>
          <w:lang w:eastAsia="ar-SA"/>
        </w:rPr>
        <w:t xml:space="preserve"> 42 от </w:t>
      </w:r>
      <w:r>
        <w:rPr>
          <w:rFonts w:ascii="Tinos" w:hAnsi="Tinos" w:eastAsia="Tinos" w:cs="Tinos"/>
          <w:b w:val="0"/>
          <w:bCs w:val="0"/>
          <w:sz w:val="24"/>
          <w:szCs w:val="24"/>
          <w:lang w:eastAsia="ar-SA"/>
        </w:rPr>
        <w:t xml:space="preserve">«___» __________ 2026 г.</w:t>
      </w:r>
      <w:r>
        <w:rPr>
          <w:rFonts w:ascii="Tinos" w:hAnsi="Tinos" w:eastAsia="Tinos" w:cs="Tinos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ascii="Tinos" w:hAnsi="Tinos" w:eastAsia="Tinos" w:cs="Tinos"/>
          <w:b w:val="0"/>
          <w:bCs w:val="0"/>
          <w:sz w:val="24"/>
          <w:szCs w:val="24"/>
          <w:lang w:eastAsia="ar-SA"/>
        </w:rPr>
        <w:t xml:space="preserve">б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ыли оказаны следующие услуги:</w:t>
      </w:r>
      <w:r>
        <w:rPr>
          <w:rFonts w:ascii="Tinos" w:hAnsi="Tinos" w:cs="Tinos"/>
          <w:sz w:val="24"/>
          <w:szCs w:val="24"/>
        </w:rPr>
        <w:tab/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450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tbl>
      <w:tblPr>
        <w:tblW w:w="0" w:type="auto"/>
        <w:jc w:val="center"/>
        <w:tblInd w:w="-37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4331"/>
        <w:gridCol w:w="1559"/>
        <w:gridCol w:w="1967"/>
        <w:gridCol w:w="999"/>
      </w:tblGrid>
      <w:tr>
        <w:tblPrEx/>
        <w:trPr>
          <w:jc w:val="center"/>
          <w:trHeight w:val="268"/>
        </w:trPr>
        <w:tc>
          <w:tcPr>
            <w:tcW w:w="4331" w:type="dxa"/>
            <w:vAlign w:val="center"/>
            <w:textDirection w:val="lrTb"/>
            <w:noWrap w:val="false"/>
          </w:tcPr>
          <w:p>
            <w:pPr>
              <w:contextualSpacing/>
              <w:ind w:hanging="108"/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b/>
                <w:sz w:val="20"/>
                <w:szCs w:val="20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  <w:lang w:eastAsia="ar-SA"/>
              </w:rPr>
              <w:t xml:space="preserve">Наименование услуг</w:t>
            </w:r>
            <w:r>
              <w:rPr>
                <w:rFonts w:ascii="Tinos" w:hAnsi="Tinos" w:cs="Tinos"/>
                <w:b/>
                <w:sz w:val="20"/>
                <w:szCs w:val="20"/>
              </w:rPr>
            </w:r>
            <w:r>
              <w:rPr>
                <w:rFonts w:ascii="Tinos" w:hAnsi="Tinos" w:cs="Tinos"/>
                <w:b/>
                <w:sz w:val="20"/>
                <w:szCs w:val="20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contextualSpacing/>
              <w:ind w:hanging="108"/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b/>
                <w:sz w:val="20"/>
                <w:szCs w:val="20"/>
                <w:vertAlign w:val="superscript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  <w:lang w:eastAsia="ar-SA"/>
              </w:rPr>
              <w:t xml:space="preserve">Кол-во,усл.ед</w:t>
            </w:r>
            <w:r>
              <w:rPr>
                <w:rFonts w:ascii="Tinos" w:hAnsi="Tinos" w:cs="Tinos"/>
                <w:b/>
                <w:sz w:val="20"/>
                <w:szCs w:val="20"/>
                <w:vertAlign w:val="superscript"/>
              </w:rPr>
            </w:r>
            <w:r>
              <w:rPr>
                <w:rFonts w:ascii="Tinos" w:hAnsi="Tinos" w:cs="Tinos"/>
                <w:b/>
                <w:sz w:val="20"/>
                <w:szCs w:val="20"/>
                <w:vertAlign w:val="superscript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contextualSpacing/>
              <w:ind w:hanging="108"/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b/>
                <w:sz w:val="20"/>
                <w:szCs w:val="20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  <w:lang w:eastAsia="ar-SA"/>
              </w:rPr>
              <w:t xml:space="preserve">Цена, руб.</w:t>
            </w:r>
            <w:r>
              <w:rPr>
                <w:rFonts w:ascii="Tinos" w:hAnsi="Tinos" w:cs="Tinos"/>
                <w:b/>
                <w:sz w:val="20"/>
                <w:szCs w:val="20"/>
              </w:rPr>
            </w:r>
            <w:r>
              <w:rPr>
                <w:rFonts w:ascii="Tinos" w:hAnsi="Tinos" w:cs="Tinos"/>
                <w:b/>
                <w:sz w:val="20"/>
                <w:szCs w:val="20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contextualSpacing/>
              <w:ind w:hanging="108"/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b/>
                <w:sz w:val="20"/>
                <w:szCs w:val="20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  <w:lang w:eastAsia="ar-SA"/>
              </w:rPr>
              <w:t xml:space="preserve">Сумма, руб.</w:t>
            </w:r>
            <w:r>
              <w:rPr>
                <w:rFonts w:ascii="Tinos" w:hAnsi="Tinos" w:cs="Tinos"/>
                <w:b/>
                <w:sz w:val="20"/>
                <w:szCs w:val="20"/>
              </w:rPr>
            </w:r>
            <w:r>
              <w:rPr>
                <w:rFonts w:ascii="Tinos" w:hAnsi="Tinos" w:cs="Tinos"/>
                <w:b/>
                <w:sz w:val="20"/>
                <w:szCs w:val="20"/>
              </w:rPr>
            </w:r>
          </w:p>
        </w:tc>
      </w:tr>
      <w:tr>
        <w:tblPrEx/>
        <w:trPr>
          <w:jc w:val="center"/>
          <w:trHeight w:val="634"/>
        </w:trPr>
        <w:tc>
          <w:tcPr>
            <w:tcW w:w="4331" w:type="dxa"/>
            <w:vAlign w:val="center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b/>
                <w:bCs/>
                <w:sz w:val="20"/>
                <w:szCs w:val="20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eastAsia="ar-SA"/>
              </w:rPr>
            </w:r>
            <w:r>
              <w:rPr>
                <w:rFonts w:ascii="Tinos" w:hAnsi="Tinos" w:cs="Tinos"/>
                <w:b/>
                <w:bCs/>
                <w:sz w:val="20"/>
                <w:szCs w:val="20"/>
              </w:rPr>
            </w:r>
            <w:r>
              <w:rPr>
                <w:rFonts w:ascii="Tinos" w:hAnsi="Tinos" w:cs="Tinos"/>
                <w:b/>
                <w:bCs/>
                <w:sz w:val="20"/>
                <w:szCs w:val="20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b/>
                <w:bCs/>
                <w:sz w:val="20"/>
                <w:szCs w:val="20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eastAsia="ar-SA"/>
              </w:rPr>
            </w:r>
            <w:r>
              <w:rPr>
                <w:rFonts w:ascii="Tinos" w:hAnsi="Tinos" w:cs="Tinos"/>
                <w:b/>
                <w:bCs/>
                <w:sz w:val="20"/>
                <w:szCs w:val="20"/>
              </w:rPr>
            </w:r>
            <w:r>
              <w:rPr>
                <w:rFonts w:ascii="Tinos" w:hAnsi="Tinos" w:cs="Tinos"/>
                <w:b/>
                <w:bCs/>
                <w:sz w:val="20"/>
                <w:szCs w:val="20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b/>
                <w:bCs/>
                <w:sz w:val="20"/>
                <w:szCs w:val="20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eastAsia="ar-SA"/>
              </w:rPr>
            </w:r>
            <w:r>
              <w:rPr>
                <w:rFonts w:ascii="Tinos" w:hAnsi="Tinos" w:cs="Tinos"/>
                <w:b/>
                <w:bCs/>
                <w:sz w:val="20"/>
                <w:szCs w:val="20"/>
              </w:rPr>
            </w:r>
            <w:r>
              <w:rPr>
                <w:rFonts w:ascii="Tinos" w:hAnsi="Tinos" w:cs="Tinos"/>
                <w:b/>
                <w:bCs/>
                <w:sz w:val="20"/>
                <w:szCs w:val="20"/>
              </w:rPr>
            </w:r>
          </w:p>
        </w:tc>
      </w:tr>
    </w:tbl>
    <w:p>
      <w:pPr>
        <w:contextualSpacing/>
        <w:ind w:firstLine="450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left="0" w:right="0"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Вышеперечисленные услуги оказаны полностью и в срок. Заказчик претензий по объему, качеству и срокам оказания услуг не имеет.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450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sz w:val="16"/>
          <w:szCs w:val="16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  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         </w:t>
      </w:r>
      <w:r>
        <w:rPr>
          <w:rFonts w:ascii="Tinos" w:hAnsi="Tinos" w:eastAsia="Tinos" w:cs="Tinos"/>
          <w:sz w:val="20"/>
          <w:szCs w:val="20"/>
          <w:lang w:eastAsia="ar-SA"/>
        </w:rPr>
        <w:t xml:space="preserve"> (*) Сумма, подлежащая оплате в соответствии с условиями контракта (итого общая стоимость оказанных услуг)</w:t>
      </w:r>
      <w:r>
        <w:rPr>
          <w:rFonts w:ascii="Tinos" w:hAnsi="Tinos" w:cs="Tinos"/>
          <w:sz w:val="16"/>
          <w:szCs w:val="16"/>
        </w:rPr>
      </w:r>
      <w:r>
        <w:rPr>
          <w:rFonts w:ascii="Tinos" w:hAnsi="Tinos" w:cs="Tinos"/>
          <w:sz w:val="16"/>
          <w:szCs w:val="16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sz w:val="16"/>
          <w:szCs w:val="16"/>
        </w:rPr>
      </w:pPr>
      <w:r>
        <w:rPr>
          <w:rFonts w:ascii="Tinos" w:hAnsi="Tinos" w:eastAsia="Tinos" w:cs="Tinos"/>
          <w:sz w:val="20"/>
          <w:szCs w:val="20"/>
          <w:lang w:eastAsia="ar-SA"/>
        </w:rPr>
      </w:r>
      <w:r>
        <w:rPr>
          <w:rFonts w:ascii="Tinos" w:hAnsi="Tinos" w:cs="Tinos"/>
          <w:sz w:val="16"/>
          <w:szCs w:val="16"/>
        </w:rPr>
      </w:r>
      <w:r>
        <w:rPr>
          <w:rFonts w:ascii="Tinos" w:hAnsi="Tinos" w:cs="Tinos"/>
          <w:sz w:val="16"/>
          <w:szCs w:val="16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sz w:val="16"/>
          <w:szCs w:val="16"/>
        </w:rPr>
      </w:pPr>
      <w:r>
        <w:rPr>
          <w:rFonts w:ascii="Tinos" w:hAnsi="Tinos" w:eastAsia="Tinos" w:cs="Tinos"/>
          <w:sz w:val="20"/>
          <w:szCs w:val="20"/>
          <w:lang w:eastAsia="ar-SA"/>
        </w:rPr>
        <w:t xml:space="preserve">             (*) Размер неустойки, подлежащий взысканию</w:t>
      </w:r>
      <w:r>
        <w:rPr>
          <w:rFonts w:ascii="Tinos" w:hAnsi="Tinos" w:cs="Tinos"/>
          <w:sz w:val="16"/>
          <w:szCs w:val="16"/>
        </w:rPr>
      </w:r>
      <w:r>
        <w:rPr>
          <w:rFonts w:ascii="Tinos" w:hAnsi="Tinos" w:cs="Tinos"/>
          <w:sz w:val="16"/>
          <w:szCs w:val="16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sz w:val="16"/>
          <w:szCs w:val="16"/>
          <w:u w:val="single"/>
        </w:rPr>
      </w:pPr>
      <w:r>
        <w:rPr>
          <w:rFonts w:ascii="Tinos" w:hAnsi="Tinos" w:eastAsia="Tinos" w:cs="Tinos"/>
          <w:sz w:val="20"/>
          <w:szCs w:val="20"/>
          <w:u w:val="single"/>
          <w:lang w:eastAsia="ar-SA"/>
        </w:rPr>
      </w:r>
      <w:r>
        <w:rPr>
          <w:rFonts w:ascii="Tinos" w:hAnsi="Tinos" w:cs="Tinos"/>
          <w:sz w:val="16"/>
          <w:szCs w:val="16"/>
          <w:u w:val="single"/>
        </w:rPr>
      </w:r>
      <w:r>
        <w:rPr>
          <w:rFonts w:ascii="Tinos" w:hAnsi="Tinos" w:cs="Tinos"/>
          <w:sz w:val="16"/>
          <w:szCs w:val="16"/>
          <w:u w:val="single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sz w:val="16"/>
          <w:szCs w:val="16"/>
        </w:rPr>
      </w:pPr>
      <w:r>
        <w:rPr>
          <w:rFonts w:ascii="Tinos" w:hAnsi="Tinos" w:eastAsia="Tinos" w:cs="Tinos"/>
          <w:sz w:val="20"/>
          <w:szCs w:val="20"/>
          <w:lang w:eastAsia="ar-SA"/>
        </w:rPr>
        <w:t xml:space="preserve">             (*) Основания применения и порядок расчета неустойки (штрафов)</w:t>
      </w:r>
      <w:r>
        <w:rPr>
          <w:rFonts w:ascii="Tinos" w:hAnsi="Tinos" w:cs="Tinos"/>
          <w:sz w:val="16"/>
          <w:szCs w:val="16"/>
        </w:rPr>
      </w:r>
      <w:r>
        <w:rPr>
          <w:rFonts w:ascii="Tinos" w:hAnsi="Tinos" w:cs="Tinos"/>
          <w:sz w:val="16"/>
          <w:szCs w:val="16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sz w:val="16"/>
          <w:szCs w:val="16"/>
          <w:u w:val="single"/>
        </w:rPr>
      </w:pPr>
      <w:r>
        <w:rPr>
          <w:rFonts w:ascii="Tinos" w:hAnsi="Tinos" w:eastAsia="Tinos" w:cs="Tinos"/>
          <w:sz w:val="20"/>
          <w:szCs w:val="20"/>
          <w:u w:val="single"/>
          <w:lang w:eastAsia="ar-SA"/>
        </w:rPr>
      </w:r>
      <w:r>
        <w:rPr>
          <w:rFonts w:ascii="Tinos" w:hAnsi="Tinos" w:cs="Tinos"/>
          <w:sz w:val="16"/>
          <w:szCs w:val="16"/>
          <w:u w:val="single"/>
        </w:rPr>
      </w:r>
      <w:r>
        <w:rPr>
          <w:rFonts w:ascii="Tinos" w:hAnsi="Tinos" w:cs="Tinos"/>
          <w:sz w:val="16"/>
          <w:szCs w:val="16"/>
          <w:u w:val="single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sz w:val="20"/>
          <w:szCs w:val="20"/>
        </w:rPr>
      </w:pPr>
      <w:r>
        <w:rPr>
          <w:rFonts w:ascii="Tinos" w:hAnsi="Tinos" w:eastAsia="Tinos" w:cs="Tinos"/>
          <w:sz w:val="20"/>
          <w:szCs w:val="20"/>
          <w:lang w:eastAsia="ar-SA"/>
        </w:rPr>
        <w:t xml:space="preserve">             (*) Итоговая сумма, подлежащая оплате</w:t>
      </w:r>
      <w:r>
        <w:rPr>
          <w:rFonts w:ascii="Tinos" w:hAnsi="Tinos" w:cs="Tinos"/>
          <w:sz w:val="20"/>
          <w:szCs w:val="20"/>
        </w:rPr>
      </w:r>
      <w:r>
        <w:rPr>
          <w:rFonts w:ascii="Tinos" w:hAnsi="Tinos" w:cs="Tinos"/>
          <w:sz w:val="20"/>
          <w:szCs w:val="20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  <w:u w:val="single"/>
        </w:rPr>
      </w:pPr>
      <w:r>
        <w:rPr>
          <w:rFonts w:ascii="Tinos" w:hAnsi="Tinos" w:eastAsia="Tinos" w:cs="Tinos"/>
          <w:sz w:val="24"/>
          <w:szCs w:val="24"/>
          <w:u w:val="single"/>
          <w:lang w:eastAsia="ar-SA"/>
        </w:rPr>
      </w:r>
      <w:r>
        <w:rPr>
          <w:rFonts w:ascii="Tinos" w:hAnsi="Tinos" w:cs="Tinos"/>
          <w:sz w:val="24"/>
          <w:szCs w:val="24"/>
          <w:u w:val="single"/>
        </w:rPr>
      </w:r>
      <w:r>
        <w:rPr>
          <w:rFonts w:ascii="Tinos" w:hAnsi="Tinos" w:cs="Tinos"/>
          <w:sz w:val="24"/>
          <w:szCs w:val="24"/>
          <w:u w:val="single"/>
        </w:rPr>
      </w:r>
    </w:p>
    <w:p>
      <w:pPr>
        <w:contextualSpacing/>
        <w:jc w:val="center"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b/>
          <w:bCs/>
          <w:spacing w:val="7"/>
          <w:sz w:val="24"/>
          <w:szCs w:val="24"/>
        </w:rPr>
      </w:pPr>
      <w:r>
        <w:rPr>
          <w:rFonts w:ascii="Tinos" w:hAnsi="Tinos" w:eastAsia="Tinos" w:cs="Tinos"/>
          <w:b/>
          <w:bCs/>
          <w:spacing w:val="7"/>
          <w:sz w:val="24"/>
          <w:szCs w:val="24"/>
          <w:lang w:eastAsia="ar-SA"/>
        </w:rPr>
      </w:r>
      <w:r>
        <w:rPr>
          <w:rFonts w:ascii="Tinos" w:hAnsi="Tinos" w:cs="Tinos"/>
          <w:b/>
          <w:bCs/>
          <w:spacing w:val="7"/>
          <w:sz w:val="24"/>
          <w:szCs w:val="24"/>
        </w:rPr>
      </w:r>
      <w:r>
        <w:rPr>
          <w:rFonts w:ascii="Tinos" w:hAnsi="Tinos" w:cs="Tinos"/>
          <w:b/>
          <w:bCs/>
          <w:spacing w:val="7"/>
          <w:sz w:val="24"/>
          <w:szCs w:val="24"/>
        </w:rPr>
      </w:r>
    </w:p>
    <w:tbl>
      <w:tblPr>
        <w:tblStyle w:val="927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>
        <w:tblPrEx/>
        <w:trPr/>
        <w:tc>
          <w:tcPr>
            <w:gridSpan w:val="2"/>
            <w:tcW w:w="9345" w:type="dxa"/>
            <w:textDirection w:val="lrTb"/>
            <w:noWrap w:val="false"/>
          </w:tcPr>
          <w:p>
            <w:pPr>
              <w:contextualSpacing/>
              <w:jc w:val="center"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pacing w:val="7"/>
                <w:sz w:val="24"/>
                <w:szCs w:val="24"/>
                <w:lang w:eastAsia="ru-RU"/>
              </w:rPr>
              <w:t xml:space="preserve">ПОДПИСИ СТОРОН</w:t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pacing w:val="7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pacing w:val="7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От «Заказчика»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От «Исполнителя»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Заместитель руководителя Управления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/>
            <w:r/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/>
            <w:r/>
          </w:p>
          <w:p>
            <w:pPr>
              <w:spacing w:before="0" w:beforeAutospacing="0" w:after="0" w:afterAutospacing="0" w:line="240" w:lineRule="auto"/>
            </w:pPr>
            <w:r/>
            <w:r/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u w:val="none"/>
                <w:lang w:eastAsia="ru-RU"/>
              </w:rPr>
              <w:t xml:space="preserve">_______________ </w:t>
            </w: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Е.А. Шемякина</w:t>
            </w: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                           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>
              <w:t xml:space="preserve">___________________</w:t>
            </w:r>
            <w:r/>
          </w:p>
        </w:tc>
      </w:tr>
    </w:tbl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pacing w:val="7"/>
          <w:sz w:val="24"/>
          <w:szCs w:val="24"/>
        </w:rPr>
      </w:pPr>
      <w:r>
        <w:rPr>
          <w:rFonts w:ascii="Tinos" w:hAnsi="Tinos" w:cs="Tinos"/>
          <w:bCs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pacing w:val="7"/>
          <w:sz w:val="24"/>
          <w:szCs w:val="24"/>
        </w:rPr>
      </w:pP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pacing w:val="7"/>
          <w:sz w:val="24"/>
          <w:szCs w:val="24"/>
        </w:rPr>
      </w:pP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pacing w:val="7"/>
          <w:sz w:val="24"/>
          <w:szCs w:val="24"/>
        </w:rPr>
      </w:pP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pacing w:val="7"/>
          <w:sz w:val="24"/>
          <w:szCs w:val="24"/>
        </w:rPr>
      </w:pP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pacing w:val="7"/>
          <w:sz w:val="24"/>
          <w:szCs w:val="24"/>
        </w:rPr>
      </w:pP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pacing w:val="7"/>
          <w:sz w:val="24"/>
          <w:szCs w:val="24"/>
        </w:rPr>
      </w:pP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16"/>
          <w:szCs w:val="16"/>
        </w:rPr>
      </w:pPr>
      <w:r>
        <w:rPr>
          <w:rFonts w:ascii="Tinos" w:hAnsi="Tinos" w:eastAsia="Tinos" w:cs="Tinos"/>
          <w:b/>
          <w:bCs/>
          <w:spacing w:val="7"/>
          <w:sz w:val="20"/>
          <w:szCs w:val="20"/>
          <w:lang w:eastAsia="ar-SA"/>
        </w:rPr>
        <w:t xml:space="preserve">(*) Данные разде</w:t>
      </w:r>
      <w:r>
        <w:rPr>
          <w:rFonts w:ascii="Tinos" w:hAnsi="Tinos" w:eastAsia="Tinos" w:cs="Tinos"/>
          <w:b/>
          <w:bCs/>
          <w:spacing w:val="7"/>
          <w:sz w:val="20"/>
          <w:szCs w:val="20"/>
          <w:lang w:eastAsia="ar-SA"/>
        </w:rPr>
        <w:t xml:space="preserve">лы акта заполняются Заказчиком</w:t>
      </w:r>
      <w:r>
        <w:rPr>
          <w:rFonts w:ascii="Tinos" w:hAnsi="Tinos" w:cs="Tinos"/>
          <w:sz w:val="16"/>
          <w:szCs w:val="16"/>
        </w:rPr>
      </w:r>
      <w:r>
        <w:rPr>
          <w:rFonts w:ascii="Tinos" w:hAnsi="Tinos" w:cs="Tinos"/>
          <w:sz w:val="16"/>
          <w:szCs w:val="16"/>
        </w:rPr>
      </w:r>
    </w:p>
    <w:sectPr>
      <w:headerReference w:type="default" r:id="rId9"/>
      <w:headerReference w:type="first" r:id="rId10"/>
      <w:footerReference w:type="default" r:id="rId11"/>
      <w:footerReference w:type="first" r:id="rId12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502040504020204"/>
  </w:font>
  <w:font w:name="Tinos">
    <w:panose1 w:val="02020603050405020304"/>
  </w:font>
  <w:font w:name="Wingdings">
    <w:panose1 w:val="05010000000000000000"/>
  </w:font>
  <w:font w:name="PT Serif">
    <w:panose1 w:val="020A0603040505020204"/>
  </w:font>
  <w:font w:name="Courier New">
    <w:panose1 w:val="02070409020205020404"/>
  </w:font>
  <w:font w:name="Symbol">
    <w:panose1 w:val="05010000000000000000"/>
  </w:font>
  <w:font w:name="Calibri">
    <w:panose1 w:val="020F0502020204030204"/>
  </w:font>
  <w:font w:name="Segoe UI">
    <w:panose1 w:val="020B050204050402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6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6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4"/>
      <w:jc w:val="center"/>
    </w:pPr>
    <w:fldSimple w:instr="PAGE \* MERGEFORMAT">
      <w:r>
        <w:t xml:space="preserve">1</w:t>
      </w:r>
    </w:fldSimple>
    <w:r/>
    <w:r/>
  </w:p>
  <w:p>
    <w:pPr>
      <w:pStyle w:val="774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4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23" w:hanging="360"/>
        <w:tabs>
          <w:tab w:val="num" w:pos="1023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743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463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183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03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23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43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063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783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634" w:hanging="360"/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360" w:hanging="360"/>
        <w:tabs>
          <w:tab w:val="num" w:pos="36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6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suff w:val="tab"/>
      <w:lvlText w:val="%1.%2."/>
      <w:lvlJc w:val="left"/>
      <w:pPr>
        <w:ind w:left="786" w:hanging="360"/>
      </w:pPr>
      <w:rPr>
        <w:rFonts w:hint="default"/>
        <w:b w:val="0"/>
        <w:lang w:val="ru-RU"/>
      </w:rPr>
    </w:lvl>
    <w:lvl w:ilvl="2">
      <w:start w:val="1"/>
      <w:numFmt w:val="decimal"/>
      <w:isLgl/>
      <w:suff w:val="tab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135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855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575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295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15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735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455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75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895" w:hanging="360"/>
      </w:pPr>
      <w:rPr>
        <w:rFonts w:hint="default" w:ascii="Wingdings" w:hAnsi="Wingdings" w:eastAsia="Wingdings" w:cs="Wingdings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0"/>
    <w:lvlOverride w:ilvl="0">
      <w:startOverride w:val="1"/>
    </w:lvlOverride>
  </w:num>
  <w:num w:numId="4">
    <w:abstractNumId w:val="14"/>
  </w:num>
  <w:num w:numId="5">
    <w:abstractNumId w:val="1"/>
  </w:num>
  <w:num w:numId="6">
    <w:abstractNumId w:val="15"/>
  </w:num>
  <w:num w:numId="7">
    <w:abstractNumId w:val="2"/>
  </w:num>
  <w:num w:numId="8">
    <w:abstractNumId w:val="13"/>
  </w:num>
  <w:num w:numId="9">
    <w:abstractNumId w:val="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2"/>
  </w:num>
  <w:num w:numId="12">
    <w:abstractNumId w:val="8"/>
  </w:num>
  <w:num w:numId="13">
    <w:abstractNumId w:val="4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6"/>
  </w:num>
  <w:num w:numId="17">
    <w:abstractNumId w:val="11"/>
  </w:num>
  <w:num w:numId="18">
    <w:abstractNumId w:val="16"/>
  </w:num>
  <w:num w:numId="19">
    <w:abstractNumId w:val="17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21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47">
    <w:name w:val="Heading 1"/>
    <w:basedOn w:val="922"/>
    <w:next w:val="922"/>
    <w:link w:val="74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48">
    <w:name w:val="Heading 1 Char"/>
    <w:basedOn w:val="923"/>
    <w:link w:val="747"/>
    <w:uiPriority w:val="9"/>
    <w:rPr>
      <w:rFonts w:ascii="Arial" w:hAnsi="Arial" w:eastAsia="Arial" w:cs="Arial"/>
      <w:sz w:val="40"/>
      <w:szCs w:val="40"/>
    </w:rPr>
  </w:style>
  <w:style w:type="paragraph" w:styleId="749">
    <w:name w:val="Heading 2"/>
    <w:basedOn w:val="922"/>
    <w:next w:val="922"/>
    <w:link w:val="75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50">
    <w:name w:val="Heading 2 Char"/>
    <w:basedOn w:val="923"/>
    <w:link w:val="749"/>
    <w:uiPriority w:val="9"/>
    <w:rPr>
      <w:rFonts w:ascii="Arial" w:hAnsi="Arial" w:eastAsia="Arial" w:cs="Arial"/>
      <w:sz w:val="34"/>
    </w:rPr>
  </w:style>
  <w:style w:type="paragraph" w:styleId="751">
    <w:name w:val="Heading 3"/>
    <w:basedOn w:val="922"/>
    <w:next w:val="922"/>
    <w:link w:val="75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52">
    <w:name w:val="Heading 3 Char"/>
    <w:basedOn w:val="923"/>
    <w:link w:val="751"/>
    <w:uiPriority w:val="9"/>
    <w:rPr>
      <w:rFonts w:ascii="Arial" w:hAnsi="Arial" w:eastAsia="Arial" w:cs="Arial"/>
      <w:sz w:val="30"/>
      <w:szCs w:val="30"/>
    </w:rPr>
  </w:style>
  <w:style w:type="paragraph" w:styleId="753">
    <w:name w:val="Heading 4"/>
    <w:basedOn w:val="922"/>
    <w:next w:val="922"/>
    <w:link w:val="75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54">
    <w:name w:val="Heading 4 Char"/>
    <w:basedOn w:val="923"/>
    <w:link w:val="753"/>
    <w:uiPriority w:val="9"/>
    <w:rPr>
      <w:rFonts w:ascii="Arial" w:hAnsi="Arial" w:eastAsia="Arial" w:cs="Arial"/>
      <w:b/>
      <w:bCs/>
      <w:sz w:val="26"/>
      <w:szCs w:val="26"/>
    </w:rPr>
  </w:style>
  <w:style w:type="paragraph" w:styleId="755">
    <w:name w:val="Heading 5"/>
    <w:basedOn w:val="922"/>
    <w:next w:val="922"/>
    <w:link w:val="75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56">
    <w:name w:val="Heading 5 Char"/>
    <w:basedOn w:val="923"/>
    <w:link w:val="755"/>
    <w:uiPriority w:val="9"/>
    <w:rPr>
      <w:rFonts w:ascii="Arial" w:hAnsi="Arial" w:eastAsia="Arial" w:cs="Arial"/>
      <w:b/>
      <w:bCs/>
      <w:sz w:val="24"/>
      <w:szCs w:val="24"/>
    </w:rPr>
  </w:style>
  <w:style w:type="paragraph" w:styleId="757">
    <w:name w:val="Heading 6"/>
    <w:basedOn w:val="922"/>
    <w:next w:val="922"/>
    <w:link w:val="75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58">
    <w:name w:val="Heading 6 Char"/>
    <w:basedOn w:val="923"/>
    <w:link w:val="757"/>
    <w:uiPriority w:val="9"/>
    <w:rPr>
      <w:rFonts w:ascii="Arial" w:hAnsi="Arial" w:eastAsia="Arial" w:cs="Arial"/>
      <w:b/>
      <w:bCs/>
      <w:sz w:val="22"/>
      <w:szCs w:val="22"/>
    </w:rPr>
  </w:style>
  <w:style w:type="paragraph" w:styleId="759">
    <w:name w:val="Heading 7"/>
    <w:basedOn w:val="922"/>
    <w:next w:val="922"/>
    <w:link w:val="76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60">
    <w:name w:val="Heading 7 Char"/>
    <w:basedOn w:val="923"/>
    <w:link w:val="75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61">
    <w:name w:val="Heading 8"/>
    <w:basedOn w:val="922"/>
    <w:next w:val="922"/>
    <w:link w:val="76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62">
    <w:name w:val="Heading 8 Char"/>
    <w:basedOn w:val="923"/>
    <w:link w:val="761"/>
    <w:uiPriority w:val="9"/>
    <w:rPr>
      <w:rFonts w:ascii="Arial" w:hAnsi="Arial" w:eastAsia="Arial" w:cs="Arial"/>
      <w:i/>
      <w:iCs/>
      <w:sz w:val="22"/>
      <w:szCs w:val="22"/>
    </w:rPr>
  </w:style>
  <w:style w:type="paragraph" w:styleId="763">
    <w:name w:val="Heading 9"/>
    <w:basedOn w:val="922"/>
    <w:next w:val="922"/>
    <w:link w:val="76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4">
    <w:name w:val="Heading 9 Char"/>
    <w:basedOn w:val="923"/>
    <w:link w:val="763"/>
    <w:uiPriority w:val="9"/>
    <w:rPr>
      <w:rFonts w:ascii="Arial" w:hAnsi="Arial" w:eastAsia="Arial" w:cs="Arial"/>
      <w:i/>
      <w:iCs/>
      <w:sz w:val="21"/>
      <w:szCs w:val="21"/>
    </w:rPr>
  </w:style>
  <w:style w:type="paragraph" w:styleId="765">
    <w:name w:val="No Spacing"/>
    <w:uiPriority w:val="1"/>
    <w:qFormat/>
    <w:pPr>
      <w:spacing w:before="0" w:after="0" w:line="240" w:lineRule="auto"/>
    </w:pPr>
  </w:style>
  <w:style w:type="paragraph" w:styleId="766">
    <w:name w:val="Title"/>
    <w:basedOn w:val="922"/>
    <w:next w:val="922"/>
    <w:link w:val="76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67">
    <w:name w:val="Title Char"/>
    <w:basedOn w:val="923"/>
    <w:link w:val="766"/>
    <w:uiPriority w:val="10"/>
    <w:rPr>
      <w:sz w:val="48"/>
      <w:szCs w:val="48"/>
    </w:rPr>
  </w:style>
  <w:style w:type="paragraph" w:styleId="768">
    <w:name w:val="Subtitle"/>
    <w:basedOn w:val="922"/>
    <w:next w:val="922"/>
    <w:link w:val="769"/>
    <w:uiPriority w:val="11"/>
    <w:qFormat/>
    <w:pPr>
      <w:spacing w:before="200" w:after="200"/>
    </w:pPr>
    <w:rPr>
      <w:sz w:val="24"/>
      <w:szCs w:val="24"/>
    </w:rPr>
  </w:style>
  <w:style w:type="character" w:styleId="769">
    <w:name w:val="Subtitle Char"/>
    <w:basedOn w:val="923"/>
    <w:link w:val="768"/>
    <w:uiPriority w:val="11"/>
    <w:rPr>
      <w:sz w:val="24"/>
      <w:szCs w:val="24"/>
    </w:rPr>
  </w:style>
  <w:style w:type="paragraph" w:styleId="770">
    <w:name w:val="Quote"/>
    <w:basedOn w:val="922"/>
    <w:next w:val="922"/>
    <w:link w:val="771"/>
    <w:uiPriority w:val="29"/>
    <w:qFormat/>
    <w:pPr>
      <w:ind w:left="720" w:right="720"/>
    </w:pPr>
    <w:rPr>
      <w:i/>
    </w:rPr>
  </w:style>
  <w:style w:type="character" w:styleId="771">
    <w:name w:val="Quote Char"/>
    <w:link w:val="770"/>
    <w:uiPriority w:val="29"/>
    <w:rPr>
      <w:i/>
    </w:rPr>
  </w:style>
  <w:style w:type="paragraph" w:styleId="772">
    <w:name w:val="Intense Quote"/>
    <w:basedOn w:val="922"/>
    <w:next w:val="922"/>
    <w:link w:val="77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3">
    <w:name w:val="Intense Quote Char"/>
    <w:link w:val="772"/>
    <w:uiPriority w:val="30"/>
    <w:rPr>
      <w:i/>
    </w:rPr>
  </w:style>
  <w:style w:type="paragraph" w:styleId="774">
    <w:name w:val="Header"/>
    <w:basedOn w:val="922"/>
    <w:link w:val="77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75">
    <w:name w:val="Header Char"/>
    <w:basedOn w:val="923"/>
    <w:link w:val="774"/>
    <w:uiPriority w:val="99"/>
  </w:style>
  <w:style w:type="paragraph" w:styleId="776">
    <w:name w:val="Footer"/>
    <w:basedOn w:val="922"/>
    <w:link w:val="77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77">
    <w:name w:val="Footer Char"/>
    <w:basedOn w:val="923"/>
    <w:link w:val="776"/>
    <w:uiPriority w:val="99"/>
  </w:style>
  <w:style w:type="paragraph" w:styleId="778">
    <w:name w:val="Caption"/>
    <w:basedOn w:val="922"/>
    <w:next w:val="92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79">
    <w:name w:val="Caption Char"/>
    <w:basedOn w:val="778"/>
    <w:link w:val="776"/>
    <w:uiPriority w:val="99"/>
  </w:style>
  <w:style w:type="table" w:styleId="780">
    <w:name w:val="Table Grid Light"/>
    <w:basedOn w:val="92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1">
    <w:name w:val="Plain Table 1"/>
    <w:basedOn w:val="92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2">
    <w:name w:val="Plain Table 2"/>
    <w:basedOn w:val="92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3">
    <w:name w:val="Plain Table 3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4">
    <w:name w:val="Plain Table 4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Plain Table 5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6">
    <w:name w:val="Grid Table 1 Light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Grid Table 1 Light - Accent 1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Grid Table 1 Light - Accent 2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Grid Table 1 Light - Accent 3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Grid Table 1 Light - Accent 4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Grid Table 1 Light - Accent 5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Grid Table 1 Light - Accent 6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Grid Table 2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2 - Accent 1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2 - Accent 2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2 - Accent 3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2 - Accent 4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2 - Accent 5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2 - Accent 6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3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3 - Accent 1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3 - Accent 2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3 - Accent 3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3 - Accent 4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3 - Accent 5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3 - Accent 6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4"/>
    <w:basedOn w:val="9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8">
    <w:name w:val="Grid Table 4 - Accent 1"/>
    <w:basedOn w:val="9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09">
    <w:name w:val="Grid Table 4 - Accent 2"/>
    <w:basedOn w:val="9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0">
    <w:name w:val="Grid Table 4 - Accent 3"/>
    <w:basedOn w:val="9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1">
    <w:name w:val="Grid Table 4 - Accent 4"/>
    <w:basedOn w:val="9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2">
    <w:name w:val="Grid Table 4 - Accent 5"/>
    <w:basedOn w:val="9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3">
    <w:name w:val="Grid Table 4 - Accent 6"/>
    <w:basedOn w:val="9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4">
    <w:name w:val="Grid Table 5 Dark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15">
    <w:name w:val="Grid Table 5 Dark- Accent 1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16">
    <w:name w:val="Grid Table 5 Dark - Accent 2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17">
    <w:name w:val="Grid Table 5 Dark - Accent 3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18">
    <w:name w:val="Grid Table 5 Dark- Accent 4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19">
    <w:name w:val="Grid Table 5 Dark - Accent 5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20">
    <w:name w:val="Grid Table 5 Dark - Accent 6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21">
    <w:name w:val="Grid Table 6 Colorful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22">
    <w:name w:val="Grid Table 6 Colorful - Accent 1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23">
    <w:name w:val="Grid Table 6 Colorful - Accent 2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24">
    <w:name w:val="Grid Table 6 Colorful - Accent 3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25">
    <w:name w:val="Grid Table 6 Colorful - Accent 4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26">
    <w:name w:val="Grid Table 6 Colorful - Accent 5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7">
    <w:name w:val="Grid Table 6 Colorful - Accent 6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8">
    <w:name w:val="Grid Table 7 Colorful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7 Colorful - Accent 1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7 Colorful - Accent 2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7 Colorful - Accent 3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7 Colorful - Accent 4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7 Colorful - Accent 5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7 Colorful - Accent 6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List Table 1 Light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List Table 1 Light - Accent 1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List Table 1 Light - Accent 2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List Table 1 Light - Accent 3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List Table 1 Light - Accent 4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List Table 1 Light - Accent 5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List Table 1 Light - Accent 6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List Table 2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43">
    <w:name w:val="List Table 2 - Accent 1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44">
    <w:name w:val="List Table 2 - Accent 2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45">
    <w:name w:val="List Table 2 - Accent 3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46">
    <w:name w:val="List Table 2 - Accent 4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47">
    <w:name w:val="List Table 2 - Accent 5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48">
    <w:name w:val="List Table 2 - Accent 6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49">
    <w:name w:val="List Table 3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3 - Accent 1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3 - Accent 2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3 - Accent 3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3 - Accent 4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3 - Accent 5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3 - Accent 6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4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4 - Accent 1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4 - Accent 2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4 - Accent 3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4 - Accent 4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4 - Accent 5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4 - Accent 6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5 Dark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4">
    <w:name w:val="List Table 5 Dark - Accent 1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5">
    <w:name w:val="List Table 5 Dark - Accent 2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6">
    <w:name w:val="List Table 5 Dark - Accent 3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7">
    <w:name w:val="List Table 5 Dark - Accent 4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8">
    <w:name w:val="List Table 5 Dark - Accent 5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9">
    <w:name w:val="List Table 5 Dark - Accent 6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0">
    <w:name w:val="List Table 6 Colorful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71">
    <w:name w:val="List Table 6 Colorful - Accent 1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2">
    <w:name w:val="List Table 6 Colorful - Accent 2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73">
    <w:name w:val="List Table 6 Colorful - Accent 3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74">
    <w:name w:val="List Table 6 Colorful - Accent 4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75">
    <w:name w:val="List Table 6 Colorful - Accent 5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76">
    <w:name w:val="List Table 6 Colorful - Accent 6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77">
    <w:name w:val="List Table 7 Colorful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78">
    <w:name w:val="List Table 7 Colorful - Accent 1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79">
    <w:name w:val="List Table 7 Colorful - Accent 2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80">
    <w:name w:val="List Table 7 Colorful - Accent 3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81">
    <w:name w:val="List Table 7 Colorful - Accent 4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82">
    <w:name w:val="List Table 7 Colorful - Accent 5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83">
    <w:name w:val="List Table 7 Colorful - Accent 6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84">
    <w:name w:val="Lined - Accent"/>
    <w:basedOn w:val="9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5">
    <w:name w:val="Lined - Accent 1"/>
    <w:basedOn w:val="9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86">
    <w:name w:val="Lined - Accent 2"/>
    <w:basedOn w:val="9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87">
    <w:name w:val="Lined - Accent 3"/>
    <w:basedOn w:val="9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88">
    <w:name w:val="Lined - Accent 4"/>
    <w:basedOn w:val="9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89">
    <w:name w:val="Lined - Accent 5"/>
    <w:basedOn w:val="9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90">
    <w:name w:val="Lined - Accent 6"/>
    <w:basedOn w:val="9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91">
    <w:name w:val="Bordered &amp; Lined - Accent"/>
    <w:basedOn w:val="9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2">
    <w:name w:val="Bordered &amp; Lined - Accent 1"/>
    <w:basedOn w:val="9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93">
    <w:name w:val="Bordered &amp; Lined - Accent 2"/>
    <w:basedOn w:val="9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94">
    <w:name w:val="Bordered &amp; Lined - Accent 3"/>
    <w:basedOn w:val="9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95">
    <w:name w:val="Bordered &amp; Lined - Accent 4"/>
    <w:basedOn w:val="9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96">
    <w:name w:val="Bordered &amp; Lined - Accent 5"/>
    <w:basedOn w:val="9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97">
    <w:name w:val="Bordered &amp; Lined - Accent 6"/>
    <w:basedOn w:val="9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98">
    <w:name w:val="Bordered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99">
    <w:name w:val="Bordered - Accent 1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0">
    <w:name w:val="Bordered - Accent 2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01">
    <w:name w:val="Bordered - Accent 3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02">
    <w:name w:val="Bordered - Accent 4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03">
    <w:name w:val="Bordered - Accent 5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04">
    <w:name w:val="Bordered - Accent 6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05">
    <w:name w:val="footnote text"/>
    <w:basedOn w:val="922"/>
    <w:link w:val="906"/>
    <w:uiPriority w:val="99"/>
    <w:semiHidden/>
    <w:unhideWhenUsed/>
    <w:pPr>
      <w:spacing w:after="40" w:line="240" w:lineRule="auto"/>
    </w:pPr>
    <w:rPr>
      <w:sz w:val="18"/>
    </w:rPr>
  </w:style>
  <w:style w:type="character" w:styleId="906">
    <w:name w:val="Footnote Text Char"/>
    <w:link w:val="905"/>
    <w:uiPriority w:val="99"/>
    <w:rPr>
      <w:sz w:val="18"/>
    </w:rPr>
  </w:style>
  <w:style w:type="character" w:styleId="907">
    <w:name w:val="footnote reference"/>
    <w:basedOn w:val="923"/>
    <w:uiPriority w:val="99"/>
    <w:unhideWhenUsed/>
    <w:rPr>
      <w:vertAlign w:val="superscript"/>
    </w:rPr>
  </w:style>
  <w:style w:type="paragraph" w:styleId="908">
    <w:name w:val="endnote text"/>
    <w:basedOn w:val="922"/>
    <w:link w:val="909"/>
    <w:uiPriority w:val="99"/>
    <w:semiHidden/>
    <w:unhideWhenUsed/>
    <w:pPr>
      <w:spacing w:after="0" w:line="240" w:lineRule="auto"/>
    </w:pPr>
    <w:rPr>
      <w:sz w:val="20"/>
    </w:rPr>
  </w:style>
  <w:style w:type="character" w:styleId="909">
    <w:name w:val="Endnote Text Char"/>
    <w:link w:val="908"/>
    <w:uiPriority w:val="99"/>
    <w:rPr>
      <w:sz w:val="20"/>
    </w:rPr>
  </w:style>
  <w:style w:type="character" w:styleId="910">
    <w:name w:val="endnote reference"/>
    <w:basedOn w:val="923"/>
    <w:uiPriority w:val="99"/>
    <w:semiHidden/>
    <w:unhideWhenUsed/>
    <w:rPr>
      <w:vertAlign w:val="superscript"/>
    </w:rPr>
  </w:style>
  <w:style w:type="paragraph" w:styleId="911">
    <w:name w:val="toc 1"/>
    <w:basedOn w:val="922"/>
    <w:next w:val="922"/>
    <w:uiPriority w:val="39"/>
    <w:unhideWhenUsed/>
    <w:pPr>
      <w:ind w:left="0" w:right="0" w:firstLine="0"/>
      <w:spacing w:after="57"/>
    </w:pPr>
  </w:style>
  <w:style w:type="paragraph" w:styleId="912">
    <w:name w:val="toc 2"/>
    <w:basedOn w:val="922"/>
    <w:next w:val="922"/>
    <w:uiPriority w:val="39"/>
    <w:unhideWhenUsed/>
    <w:pPr>
      <w:ind w:left="283" w:right="0" w:firstLine="0"/>
      <w:spacing w:after="57"/>
    </w:pPr>
  </w:style>
  <w:style w:type="paragraph" w:styleId="913">
    <w:name w:val="toc 3"/>
    <w:basedOn w:val="922"/>
    <w:next w:val="922"/>
    <w:uiPriority w:val="39"/>
    <w:unhideWhenUsed/>
    <w:pPr>
      <w:ind w:left="567" w:right="0" w:firstLine="0"/>
      <w:spacing w:after="57"/>
    </w:pPr>
  </w:style>
  <w:style w:type="paragraph" w:styleId="914">
    <w:name w:val="toc 4"/>
    <w:basedOn w:val="922"/>
    <w:next w:val="922"/>
    <w:uiPriority w:val="39"/>
    <w:unhideWhenUsed/>
    <w:pPr>
      <w:ind w:left="850" w:right="0" w:firstLine="0"/>
      <w:spacing w:after="57"/>
    </w:pPr>
  </w:style>
  <w:style w:type="paragraph" w:styleId="915">
    <w:name w:val="toc 5"/>
    <w:basedOn w:val="922"/>
    <w:next w:val="922"/>
    <w:uiPriority w:val="39"/>
    <w:unhideWhenUsed/>
    <w:pPr>
      <w:ind w:left="1134" w:right="0" w:firstLine="0"/>
      <w:spacing w:after="57"/>
    </w:pPr>
  </w:style>
  <w:style w:type="paragraph" w:styleId="916">
    <w:name w:val="toc 6"/>
    <w:basedOn w:val="922"/>
    <w:next w:val="922"/>
    <w:uiPriority w:val="39"/>
    <w:unhideWhenUsed/>
    <w:pPr>
      <w:ind w:left="1417" w:right="0" w:firstLine="0"/>
      <w:spacing w:after="57"/>
    </w:pPr>
  </w:style>
  <w:style w:type="paragraph" w:styleId="917">
    <w:name w:val="toc 7"/>
    <w:basedOn w:val="922"/>
    <w:next w:val="922"/>
    <w:uiPriority w:val="39"/>
    <w:unhideWhenUsed/>
    <w:pPr>
      <w:ind w:left="1701" w:right="0" w:firstLine="0"/>
      <w:spacing w:after="57"/>
    </w:pPr>
  </w:style>
  <w:style w:type="paragraph" w:styleId="918">
    <w:name w:val="toc 8"/>
    <w:basedOn w:val="922"/>
    <w:next w:val="922"/>
    <w:uiPriority w:val="39"/>
    <w:unhideWhenUsed/>
    <w:pPr>
      <w:ind w:left="1984" w:right="0" w:firstLine="0"/>
      <w:spacing w:after="57"/>
    </w:pPr>
  </w:style>
  <w:style w:type="paragraph" w:styleId="919">
    <w:name w:val="toc 9"/>
    <w:basedOn w:val="922"/>
    <w:next w:val="922"/>
    <w:uiPriority w:val="39"/>
    <w:unhideWhenUsed/>
    <w:pPr>
      <w:ind w:left="2268" w:right="0" w:firstLine="0"/>
      <w:spacing w:after="57"/>
    </w:pPr>
  </w:style>
  <w:style w:type="paragraph" w:styleId="920">
    <w:name w:val="TOC Heading"/>
    <w:uiPriority w:val="39"/>
    <w:unhideWhenUsed/>
  </w:style>
  <w:style w:type="paragraph" w:styleId="921">
    <w:name w:val="table of figures"/>
    <w:basedOn w:val="922"/>
    <w:next w:val="922"/>
    <w:uiPriority w:val="99"/>
    <w:unhideWhenUsed/>
    <w:pPr>
      <w:spacing w:after="0" w:afterAutospacing="0"/>
    </w:pPr>
  </w:style>
  <w:style w:type="paragraph" w:styleId="922" w:default="1">
    <w:name w:val="Normal"/>
    <w:qFormat/>
  </w:style>
  <w:style w:type="character" w:styleId="923" w:default="1">
    <w:name w:val="Default Paragraph Font"/>
    <w:uiPriority w:val="1"/>
    <w:semiHidden/>
    <w:unhideWhenUsed/>
  </w:style>
  <w:style w:type="table" w:styleId="92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25" w:default="1">
    <w:name w:val="No List"/>
    <w:uiPriority w:val="99"/>
    <w:semiHidden/>
    <w:unhideWhenUsed/>
  </w:style>
  <w:style w:type="table" w:styleId="926" w:customStyle="1">
    <w:name w:val="Сетка таблицы1"/>
    <w:basedOn w:val="924"/>
    <w:next w:val="927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27">
    <w:name w:val="Table Grid"/>
    <w:basedOn w:val="924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28">
    <w:name w:val="Balloon Text"/>
    <w:basedOn w:val="922"/>
    <w:link w:val="929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929" w:customStyle="1">
    <w:name w:val="Текст выноски Знак"/>
    <w:basedOn w:val="923"/>
    <w:link w:val="928"/>
    <w:uiPriority w:val="99"/>
    <w:semiHidden/>
    <w:rPr>
      <w:rFonts w:ascii="Segoe UI" w:hAnsi="Segoe UI" w:cs="Segoe UI"/>
      <w:sz w:val="18"/>
      <w:szCs w:val="18"/>
    </w:rPr>
  </w:style>
  <w:style w:type="table" w:styleId="930" w:customStyle="1">
    <w:name w:val="Сетка таблицы2"/>
    <w:basedOn w:val="924"/>
    <w:next w:val="927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31" w:customStyle="1">
    <w:name w:val="Сетка таблицы3"/>
    <w:basedOn w:val="924"/>
    <w:next w:val="927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32">
    <w:name w:val="List Paragraph"/>
    <w:basedOn w:val="922"/>
    <w:uiPriority w:val="34"/>
    <w:qFormat/>
    <w:pPr>
      <w:contextualSpacing/>
      <w:ind w:left="720"/>
    </w:pPr>
  </w:style>
  <w:style w:type="character" w:styleId="933">
    <w:name w:val="Hyperlink"/>
    <w:basedOn w:val="923"/>
    <w:uiPriority w:val="99"/>
    <w:unhideWhenUsed/>
    <w:rPr>
      <w:color w:val="0563c1" w:themeColor="hyperlink"/>
      <w:u w:val="single"/>
    </w:rPr>
  </w:style>
  <w:style w:type="paragraph" w:styleId="934" w:customStyle="1">
    <w:name w:val="Содержимое таблицы"/>
    <w:pPr>
      <w:contextualSpacing w:val="0"/>
      <w:ind w:left="0" w:right="0" w:firstLine="709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ar-SA" w:bidi="ar-SA"/>
      <w14:ligatures w14:val="none"/>
    </w:rPr>
  </w:style>
  <w:style w:type="paragraph" w:styleId="935" w:customStyle="1">
    <w:name w:val="ConsNormal"/>
    <w:link w:val="845"/>
    <w:uiPriority w:val="99"/>
    <w:pPr>
      <w:contextualSpacing w:val="0"/>
      <w:ind w:left="0" w:right="0" w:firstLine="72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Calibri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36" w:customStyle="1">
    <w:name w:val="Основной текст7"/>
    <w:basedOn w:val="854"/>
    <w:link w:val="915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35" w:lineRule="exact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7"/>
      <w:szCs w:val="17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937" w:customStyle="1">
    <w:name w:val="Основной текст1"/>
    <w:basedOn w:val="915"/>
    <w:rPr>
      <w:rFonts w:ascii="Times New Roman" w:hAnsi="Times New Roman" w:eastAsia="Times New Roman" w:cs="Times New Roman"/>
      <w:color w:val="000000"/>
      <w:spacing w:val="0"/>
      <w:position w:val="0"/>
      <w:sz w:val="17"/>
      <w:szCs w:val="17"/>
      <w:shd w:val="clear" w:color="auto" w:fill="ffffff"/>
      <w:lang w:val="ru-RU" w:eastAsia="ru-RU" w:bidi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shov</dc:creator>
  <cp:keywords/>
  <dc:description/>
  <cp:revision>29</cp:revision>
  <dcterms:created xsi:type="dcterms:W3CDTF">2023-10-13T09:26:00Z</dcterms:created>
  <dcterms:modified xsi:type="dcterms:W3CDTF">2026-07-22T11:54:44Z</dcterms:modified>
</cp:coreProperties>
</file>