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2"/>
          <w:szCs w:val="22"/>
        </w:rPr>
      </w:pPr>
      <w:r>
        <w:rPr>
          <w:b/>
          <w:sz w:val="22"/>
          <w:szCs w:val="22"/>
        </w:rPr>
      </w:r>
    </w:p>
    <w:p>
      <w:pPr>
        <w:pStyle w:val="Normal"/>
        <w:jc w:val="center"/>
        <w:rPr>
          <w:b/>
          <w:sz w:val="22"/>
          <w:szCs w:val="22"/>
        </w:rPr>
      </w:pPr>
      <w:r>
        <w:rPr>
          <w:b/>
          <w:sz w:val="22"/>
          <w:szCs w:val="22"/>
        </w:rPr>
      </w:r>
    </w:p>
    <w:p>
      <w:pPr>
        <w:pStyle w:val="Normal"/>
        <w:jc w:val="center"/>
        <w:rPr>
          <w:b/>
          <w:sz w:val="22"/>
          <w:szCs w:val="22"/>
        </w:rPr>
      </w:pPr>
      <w:r>
        <w:rPr>
          <w:b/>
          <w:sz w:val="22"/>
          <w:szCs w:val="22"/>
        </w:rPr>
      </w:r>
    </w:p>
    <w:p>
      <w:pPr>
        <w:pStyle w:val="Normal"/>
        <w:jc w:val="center"/>
        <w:rPr>
          <w:b/>
          <w:sz w:val="22"/>
          <w:szCs w:val="22"/>
        </w:rPr>
      </w:pPr>
      <w:r>
        <w:rPr>
          <w:b/>
          <w:sz w:val="22"/>
          <w:szCs w:val="22"/>
        </w:rPr>
        <w:t xml:space="preserve">Договор № </w:t>
      </w:r>
    </w:p>
    <w:p>
      <w:pPr>
        <w:pStyle w:val="Normal"/>
        <w:jc w:val="center"/>
        <w:rPr>
          <w:b/>
          <w:sz w:val="22"/>
          <w:szCs w:val="22"/>
        </w:rPr>
      </w:pPr>
      <w:r>
        <w:rPr>
          <w:b/>
          <w:sz w:val="22"/>
          <w:szCs w:val="22"/>
        </w:rPr>
        <w:t>Оказание услуг по осуществлению строительного контроля за выполнением работ по капитальному ремонту помещений, системы отопления и теплового узла в здании, расположенном по адресу: Ханты-Мансийский автономный округ – Югра,</w:t>
      </w:r>
    </w:p>
    <w:p>
      <w:pPr>
        <w:pStyle w:val="Normal"/>
        <w:jc w:val="center"/>
        <w:rPr>
          <w:b/>
          <w:sz w:val="22"/>
          <w:szCs w:val="22"/>
        </w:rPr>
      </w:pPr>
      <w:r>
        <w:rPr>
          <w:b/>
          <w:sz w:val="22"/>
          <w:szCs w:val="22"/>
        </w:rPr>
        <w:t xml:space="preserve"> </w:t>
      </w:r>
      <w:r>
        <w:rPr>
          <w:b/>
          <w:sz w:val="22"/>
          <w:szCs w:val="22"/>
        </w:rPr>
        <w:t>г. Сургут, ул. Островского д. 45</w:t>
      </w:r>
    </w:p>
    <w:p>
      <w:pPr>
        <w:pStyle w:val="Normal"/>
        <w:rPr>
          <w:b/>
          <w:sz w:val="22"/>
          <w:szCs w:val="22"/>
        </w:rPr>
      </w:pPr>
      <w:r>
        <w:rPr>
          <w:b/>
          <w:sz w:val="22"/>
          <w:szCs w:val="22"/>
        </w:rPr>
      </w:r>
    </w:p>
    <w:p>
      <w:pPr>
        <w:pStyle w:val="Normal"/>
        <w:jc w:val="both"/>
        <w:rPr>
          <w:b/>
          <w:sz w:val="22"/>
          <w:szCs w:val="22"/>
        </w:rPr>
      </w:pPr>
      <w:r>
        <w:rPr>
          <w:b/>
          <w:sz w:val="22"/>
          <w:szCs w:val="22"/>
        </w:rPr>
        <w:t xml:space="preserve"> </w:t>
      </w:r>
      <w:r>
        <w:rPr>
          <w:b/>
          <w:sz w:val="22"/>
          <w:szCs w:val="22"/>
        </w:rPr>
        <w:t>г. Сургут</w:t>
        <w:tab/>
        <w:tab/>
        <w:tab/>
        <w:tab/>
        <w:tab/>
        <w:tab/>
        <w:tab/>
        <w:t xml:space="preserve">                               « __ »  август 2026г.</w:t>
      </w:r>
    </w:p>
    <w:p>
      <w:pPr>
        <w:pStyle w:val="Normal"/>
        <w:jc w:val="both"/>
        <w:rPr>
          <w:b/>
          <w:sz w:val="22"/>
          <w:szCs w:val="22"/>
        </w:rPr>
      </w:pPr>
      <w:r>
        <w:rPr>
          <w:b/>
          <w:sz w:val="22"/>
          <w:szCs w:val="22"/>
        </w:rPr>
      </w:r>
    </w:p>
    <w:p>
      <w:pPr>
        <w:pStyle w:val="Normal"/>
        <w:ind w:firstLine="709"/>
        <w:jc w:val="both"/>
        <w:rPr>
          <w:sz w:val="22"/>
          <w:szCs w:val="22"/>
        </w:rPr>
      </w:pPr>
      <w:r>
        <w:rPr>
          <w:b w:val="false"/>
          <w:bCs w:val="false"/>
          <w:iCs/>
          <w:sz w:val="22"/>
          <w:szCs w:val="22"/>
        </w:rPr>
        <w:t xml:space="preserve">Управление Федеральной службы государственной регистрации, кадастра и картографии по Ханты-Мансийскому автономному округу – Югре, </w:t>
      </w:r>
      <w:r>
        <w:rPr>
          <w:b w:val="false"/>
          <w:bCs w:val="false"/>
          <w:sz w:val="22"/>
          <w:szCs w:val="22"/>
        </w:rPr>
        <w:t xml:space="preserve">именуемое в дальнейшем «Заказчик», в лице </w:t>
      </w:r>
      <w:r>
        <w:rPr>
          <w:rFonts w:ascii="Tinos" w:hAnsi="Tinos"/>
          <w:b w:val="false"/>
          <w:bCs w:val="false"/>
          <w:sz w:val="22"/>
          <w:szCs w:val="22"/>
        </w:rPr>
        <w:t>заместителя руководителя Рудой Татьяны Валентиновны, действующего на основании Положения об Управлении и Приказа Управления от 14.01.2025 № П-0005/25</w:t>
      </w:r>
      <w:r>
        <w:rPr>
          <w:b w:val="false"/>
          <w:bCs w:val="false"/>
          <w:sz w:val="22"/>
          <w:szCs w:val="22"/>
        </w:rPr>
        <w:t>, с одной стороны,</w:t>
      </w:r>
    </w:p>
    <w:p>
      <w:pPr>
        <w:pStyle w:val="Normal"/>
        <w:ind w:firstLine="709"/>
        <w:jc w:val="both"/>
        <w:rPr>
          <w:sz w:val="22"/>
          <w:szCs w:val="22"/>
        </w:rPr>
      </w:pPr>
      <w:r>
        <w:rPr>
          <w:b w:val="false"/>
          <w:bCs w:val="false"/>
          <w:sz w:val="22"/>
          <w:szCs w:val="22"/>
        </w:rPr>
        <w:t>и</w:t>
      </w:r>
      <w:r>
        <w:rPr>
          <w:b/>
          <w:sz w:val="22"/>
          <w:szCs w:val="22"/>
        </w:rPr>
        <w:t xml:space="preserve"> _____________________</w:t>
      </w:r>
      <w:r>
        <w:rPr>
          <w:sz w:val="22"/>
          <w:szCs w:val="22"/>
        </w:rPr>
        <w:t xml:space="preserve">, именуемое в дальнейшем </w:t>
      </w:r>
      <w:r>
        <w:rPr>
          <w:b w:val="false"/>
          <w:bCs w:val="false"/>
          <w:sz w:val="22"/>
          <w:szCs w:val="22"/>
        </w:rPr>
        <w:t>«Исполнитель»,</w:t>
      </w:r>
      <w:r>
        <w:rPr>
          <w:sz w:val="22"/>
          <w:szCs w:val="22"/>
        </w:rPr>
        <w:t xml:space="preserve"> в лице _____________</w:t>
      </w:r>
      <w:r>
        <w:rPr>
          <w:b/>
          <w:sz w:val="22"/>
          <w:szCs w:val="22"/>
        </w:rPr>
        <w:t>,</w:t>
      </w:r>
      <w:r>
        <w:rPr>
          <w:sz w:val="22"/>
          <w:szCs w:val="22"/>
        </w:rPr>
        <w:t xml:space="preserve"> действующего на основании ____________, с другой стороны, вместе именуемые также «Стороны», на основании п. 4 ч. 1 ст. 93 Федерального закона от 04.05.2013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Normal"/>
        <w:ind w:firstLine="709"/>
        <w:jc w:val="both"/>
        <w:rPr>
          <w:b/>
          <w:sz w:val="22"/>
          <w:szCs w:val="22"/>
        </w:rPr>
      </w:pPr>
      <w:r>
        <w:rPr>
          <w:b/>
          <w:sz w:val="22"/>
          <w:szCs w:val="22"/>
        </w:rPr>
      </w:r>
    </w:p>
    <w:p>
      <w:pPr>
        <w:pStyle w:val="Normal"/>
        <w:jc w:val="center"/>
        <w:rPr>
          <w:b/>
          <w:sz w:val="22"/>
          <w:szCs w:val="22"/>
        </w:rPr>
      </w:pPr>
      <w:r>
        <w:rPr>
          <w:b/>
          <w:sz w:val="22"/>
          <w:szCs w:val="22"/>
        </w:rPr>
        <w:t>1. Предмет договора</w:t>
      </w:r>
    </w:p>
    <w:p>
      <w:pPr>
        <w:pStyle w:val="Normal"/>
        <w:ind w:left="1068"/>
        <w:rPr>
          <w:b/>
          <w:sz w:val="22"/>
          <w:szCs w:val="22"/>
        </w:rPr>
      </w:pPr>
      <w:r>
        <w:rPr>
          <w:b/>
          <w:sz w:val="22"/>
          <w:szCs w:val="22"/>
        </w:rPr>
      </w:r>
    </w:p>
    <w:p>
      <w:pPr>
        <w:pStyle w:val="Normal"/>
        <w:ind w:firstLine="708"/>
        <w:jc w:val="both"/>
        <w:rPr>
          <w:sz w:val="22"/>
          <w:szCs w:val="22"/>
        </w:rPr>
      </w:pPr>
      <w:r>
        <w:rPr>
          <w:sz w:val="22"/>
          <w:szCs w:val="22"/>
        </w:rPr>
        <w:t xml:space="preserve">1.1. Предметом настоящего договора является оказание услуг Исполнителем по осуществлению строительного контроля за выполнением работ по капитальному ремонту </w:t>
      </w:r>
      <w:r>
        <w:rPr>
          <w:b w:val="false"/>
          <w:bCs w:val="false"/>
          <w:sz w:val="22"/>
          <w:szCs w:val="22"/>
        </w:rPr>
        <w:t>помещений, системы отопления и теплового узла в здании, расположенном по адресу: Ханты-Мансийский автономный округ – Югра, г. Сургут, ул. Островского д. 45,</w:t>
      </w:r>
      <w:r>
        <w:rPr>
          <w:sz w:val="22"/>
          <w:szCs w:val="22"/>
        </w:rPr>
        <w:t xml:space="preserve"> предусмотренного п. 1.2. настоящего Договора, от имени и за счет Заказчика.</w:t>
      </w:r>
    </w:p>
    <w:p>
      <w:pPr>
        <w:pStyle w:val="Normal"/>
        <w:ind w:firstLine="709"/>
        <w:jc w:val="both"/>
        <w:rPr>
          <w:sz w:val="22"/>
          <w:szCs w:val="22"/>
        </w:rPr>
      </w:pPr>
      <w:r>
        <w:rPr>
          <w:sz w:val="22"/>
          <w:szCs w:val="22"/>
        </w:rPr>
        <w:t xml:space="preserve">1.2. Исполнитель, в рамках Государственного контракта от 13.07.2026 № 0187100000726000040, заключенного с ИП Подгорнова Галина Васильевна, осуществляет строительный контроль за выполнением работ по капитальному ремонту </w:t>
      </w:r>
      <w:r>
        <w:rPr>
          <w:b w:val="false"/>
          <w:bCs w:val="false"/>
          <w:sz w:val="22"/>
          <w:szCs w:val="22"/>
        </w:rPr>
        <w:t>помещений, системы отопления и теплового узла в здании, расположенном по адресу: Ханты-Мансийский автономный округ – Югра, г. Сургут, ул. Островского д. 45</w:t>
      </w:r>
      <w:r>
        <w:rPr>
          <w:sz w:val="22"/>
          <w:szCs w:val="22"/>
        </w:rPr>
        <w:t xml:space="preserve"> и включает проведение следующих контрольных мероприятий:</w:t>
      </w:r>
    </w:p>
    <w:p>
      <w:pPr>
        <w:pStyle w:val="Normal"/>
        <w:widowControl w:val="false"/>
        <w:ind w:firstLine="720"/>
        <w:jc w:val="both"/>
        <w:rPr>
          <w:sz w:val="22"/>
          <w:szCs w:val="22"/>
        </w:rPr>
      </w:pPr>
      <w:r>
        <w:rPr>
          <w:sz w:val="22"/>
          <w:szCs w:val="22"/>
        </w:rPr>
        <w:t>1.2.1 Осуществляет проверку выполнения работ на Объекте, на соответствие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 (норм и правил, технических условий), Договором, заданием Заказчика (далее - руководящие документы), в том числе:</w:t>
      </w:r>
    </w:p>
    <w:p>
      <w:pPr>
        <w:pStyle w:val="Normal"/>
        <w:widowControl w:val="false"/>
        <w:ind w:firstLine="720"/>
        <w:jc w:val="both"/>
        <w:rPr>
          <w:sz w:val="22"/>
          <w:szCs w:val="22"/>
        </w:rPr>
      </w:pPr>
      <w:r>
        <w:rPr>
          <w:sz w:val="22"/>
          <w:szCs w:val="22"/>
        </w:rPr>
        <w:t>а) проверка полноты и соблюдения установленных сроков выполнения подрядчиком входного контроля и достоверности документирования его результатов;</w:t>
      </w:r>
    </w:p>
    <w:p>
      <w:pPr>
        <w:pStyle w:val="Normal"/>
        <w:widowControl w:val="false"/>
        <w:ind w:firstLine="720"/>
        <w:jc w:val="both"/>
        <w:rPr>
          <w:sz w:val="22"/>
          <w:szCs w:val="22"/>
        </w:rPr>
      </w:pPr>
      <w:r>
        <w:rPr>
          <w:sz w:val="22"/>
          <w:szCs w:val="22"/>
        </w:rPr>
        <w:t>б) проверка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pPr>
        <w:pStyle w:val="Normal"/>
        <w:widowControl w:val="false"/>
        <w:ind w:firstLine="720"/>
        <w:jc w:val="both"/>
        <w:rPr>
          <w:sz w:val="22"/>
          <w:szCs w:val="22"/>
        </w:rPr>
      </w:pPr>
      <w:r>
        <w:rPr>
          <w:sz w:val="22"/>
          <w:szCs w:val="22"/>
        </w:rPr>
        <w:t>в) проверка полноты и соблюдения установленных сроков выполнения подрядчиком контроля последовательности и состава технологических операций по осуществлению строительства объекта и достоверности документирования его результатов;</w:t>
      </w:r>
    </w:p>
    <w:p>
      <w:pPr>
        <w:pStyle w:val="Normal"/>
        <w:widowControl w:val="false"/>
        <w:ind w:firstLine="720"/>
        <w:jc w:val="both"/>
        <w:rPr>
          <w:sz w:val="22"/>
          <w:szCs w:val="22"/>
        </w:rPr>
      </w:pPr>
      <w:r>
        <w:rPr>
          <w:sz w:val="22"/>
          <w:szCs w:val="22"/>
        </w:rPr>
        <w:t>г) совместно с подрядчиком освидетельствование скрытых работ и промежуточная приемка возведенных строительных конструкций, влияющих на безопасность объекта;</w:t>
      </w:r>
    </w:p>
    <w:p>
      <w:pPr>
        <w:pStyle w:val="Normal"/>
        <w:widowControl w:val="false"/>
        <w:ind w:firstLine="720"/>
        <w:jc w:val="both"/>
        <w:rPr>
          <w:sz w:val="22"/>
          <w:szCs w:val="22"/>
        </w:rPr>
      </w:pPr>
      <w:r>
        <w:rPr>
          <w:sz w:val="22"/>
          <w:szCs w:val="22"/>
        </w:rPr>
        <w:t>д) проверка совместно с подрядчиком соответствия законченного строительством объекта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w:t>
      </w:r>
    </w:p>
    <w:p>
      <w:pPr>
        <w:pStyle w:val="Normal"/>
        <w:widowControl w:val="false"/>
        <w:ind w:firstLine="720"/>
        <w:jc w:val="both"/>
        <w:rPr>
          <w:sz w:val="22"/>
          <w:szCs w:val="22"/>
        </w:rPr>
      </w:pPr>
      <w:r>
        <w:rPr>
          <w:sz w:val="22"/>
          <w:szCs w:val="22"/>
        </w:rPr>
        <w:t>е) иные мероприятия в целях осуществления строительного контроля, предусмотренные законодательством Российской Федерации и (или) заключенным договором.</w:t>
      </w:r>
    </w:p>
    <w:p>
      <w:pPr>
        <w:pStyle w:val="Normal"/>
        <w:widowControl w:val="false"/>
        <w:ind w:firstLine="720"/>
        <w:jc w:val="both"/>
        <w:rPr>
          <w:sz w:val="22"/>
          <w:szCs w:val="22"/>
        </w:rPr>
      </w:pPr>
      <w:r>
        <w:rPr>
          <w:sz w:val="22"/>
          <w:szCs w:val="22"/>
        </w:rPr>
        <w:t>1.2.2. Осуществляет контроль за исполнением предписаний органов жилищного и строительного надзора.</w:t>
      </w:r>
    </w:p>
    <w:p>
      <w:pPr>
        <w:pStyle w:val="Normal"/>
        <w:widowControl w:val="false"/>
        <w:shd w:val="clear" w:color="auto" w:fill="FFFFFF"/>
        <w:tabs>
          <w:tab w:val="clear" w:pos="708"/>
          <w:tab w:val="left" w:pos="0" w:leader="none"/>
        </w:tabs>
        <w:jc w:val="both"/>
        <w:rPr>
          <w:sz w:val="22"/>
          <w:szCs w:val="22"/>
        </w:rPr>
      </w:pPr>
      <w:r>
        <w:rPr>
          <w:sz w:val="22"/>
          <w:szCs w:val="22"/>
        </w:rPr>
        <w:tab/>
        <w:t>1.3.  Право Исполнителя на выполнение работ, оказывающих влияние на безопасность объектов капитального строительства, включая работы по осуществлению строительного контроля, подтверждается Выпиской из реестра саморегулируемой организацией некоммерческое партнерство «Союз строителей Югры» № 00002942 от 10.03.2022 года.</w:t>
      </w:r>
    </w:p>
    <w:p>
      <w:pPr>
        <w:pStyle w:val="Normal"/>
        <w:widowControl w:val="false"/>
        <w:shd w:val="clear" w:color="auto" w:fill="FFFFFF"/>
        <w:tabs>
          <w:tab w:val="clear" w:pos="708"/>
          <w:tab w:val="left" w:pos="0" w:leader="none"/>
        </w:tabs>
        <w:jc w:val="both"/>
        <w:rPr>
          <w:sz w:val="22"/>
          <w:szCs w:val="22"/>
        </w:rPr>
      </w:pPr>
      <w:r>
        <w:rPr>
          <w:sz w:val="22"/>
          <w:szCs w:val="22"/>
        </w:rPr>
      </w:r>
    </w:p>
    <w:p>
      <w:pPr>
        <w:pStyle w:val="Normal"/>
        <w:jc w:val="center"/>
        <w:rPr>
          <w:b/>
          <w:sz w:val="22"/>
          <w:szCs w:val="22"/>
        </w:rPr>
      </w:pPr>
      <w:r>
        <w:rPr>
          <w:b/>
          <w:sz w:val="22"/>
          <w:szCs w:val="22"/>
        </w:rPr>
        <w:t>2.  Права и обязанности Сторон</w:t>
      </w:r>
    </w:p>
    <w:p>
      <w:pPr>
        <w:pStyle w:val="Normal"/>
        <w:ind w:left="1068"/>
        <w:rPr>
          <w:b/>
          <w:sz w:val="22"/>
          <w:szCs w:val="22"/>
        </w:rPr>
      </w:pPr>
      <w:r>
        <w:rPr>
          <w:b/>
          <w:sz w:val="22"/>
          <w:szCs w:val="22"/>
        </w:rPr>
      </w:r>
    </w:p>
    <w:p>
      <w:pPr>
        <w:pStyle w:val="Normal"/>
        <w:widowControl w:val="false"/>
        <w:ind w:firstLine="720"/>
        <w:jc w:val="both"/>
        <w:rPr>
          <w:sz w:val="22"/>
          <w:szCs w:val="22"/>
        </w:rPr>
      </w:pPr>
      <w:r>
        <w:rPr>
          <w:sz w:val="22"/>
          <w:szCs w:val="22"/>
        </w:rPr>
        <w:t xml:space="preserve">2.1. </w:t>
      </w:r>
      <w:r>
        <w:rPr>
          <w:sz w:val="22"/>
          <w:szCs w:val="22"/>
          <w:u w:val="single"/>
        </w:rPr>
        <w:t>При реализации настоящего договора Заказчик обязан:</w:t>
      </w:r>
    </w:p>
    <w:p>
      <w:pPr>
        <w:pStyle w:val="Normal"/>
        <w:widowControl w:val="false"/>
        <w:ind w:firstLine="720"/>
        <w:jc w:val="both"/>
        <w:rPr>
          <w:sz w:val="22"/>
          <w:szCs w:val="22"/>
        </w:rPr>
      </w:pPr>
      <w:r>
        <w:rPr>
          <w:sz w:val="22"/>
          <w:szCs w:val="22"/>
        </w:rPr>
        <w:t>2.1.1. Уведомить подрядчика по Договору, о заключении настоящего Договора, в том числе об объеме прав и обязанностей, делегированных Исполнителю.</w:t>
      </w:r>
    </w:p>
    <w:p>
      <w:pPr>
        <w:pStyle w:val="Normal"/>
        <w:widowControl w:val="false"/>
        <w:ind w:firstLine="720"/>
        <w:jc w:val="both"/>
        <w:rPr>
          <w:sz w:val="22"/>
          <w:szCs w:val="22"/>
        </w:rPr>
      </w:pPr>
      <w:r>
        <w:rPr>
          <w:sz w:val="22"/>
          <w:szCs w:val="22"/>
        </w:rPr>
        <w:t>2.1.2. Обеспечить Исполнителя необходимыми документами, подтверждающими его полномочия.</w:t>
      </w:r>
    </w:p>
    <w:p>
      <w:pPr>
        <w:pStyle w:val="Normal"/>
        <w:widowControl w:val="false"/>
        <w:ind w:firstLine="720"/>
        <w:jc w:val="both"/>
        <w:rPr>
          <w:sz w:val="22"/>
          <w:szCs w:val="22"/>
        </w:rPr>
      </w:pPr>
      <w:r>
        <w:rPr>
          <w:sz w:val="22"/>
          <w:szCs w:val="22"/>
        </w:rPr>
        <w:t>2.1.3. Предоставить Исполнителю в течении пяти рабочих дней утвержденную и подписанную в производство работ проектную документацию по объекту.</w:t>
      </w:r>
    </w:p>
    <w:p>
      <w:pPr>
        <w:pStyle w:val="Normal"/>
        <w:widowControl w:val="false"/>
        <w:ind w:firstLine="720"/>
        <w:jc w:val="both"/>
        <w:rPr>
          <w:sz w:val="22"/>
          <w:szCs w:val="22"/>
        </w:rPr>
      </w:pPr>
      <w:r>
        <w:rPr>
          <w:sz w:val="22"/>
          <w:szCs w:val="22"/>
        </w:rPr>
        <w:t>2.1.4. Оказывать содействие Исполнителю в выполнении обязанностей по настоящему Договору, в том числе по запросу Исполнителя предоставлять автотранспорт для выезда на объект согласно Приложению № 1 к договору.</w:t>
      </w:r>
    </w:p>
    <w:p>
      <w:pPr>
        <w:pStyle w:val="Normal"/>
        <w:widowControl w:val="false"/>
        <w:ind w:firstLine="720"/>
        <w:jc w:val="both"/>
        <w:rPr>
          <w:sz w:val="22"/>
          <w:szCs w:val="22"/>
        </w:rPr>
      </w:pPr>
      <w:r>
        <w:rPr>
          <w:sz w:val="22"/>
          <w:szCs w:val="22"/>
        </w:rPr>
        <w:t>2.1.5. Письменно извещать Исполнителя за 3 (три) дня до начала приемки о готовности ответственных конструкций и скрытых работ, о выполнении этапов работ, об окончательном выполнении работ.</w:t>
      </w:r>
    </w:p>
    <w:p>
      <w:pPr>
        <w:pStyle w:val="Normal"/>
        <w:widowControl w:val="false"/>
        <w:ind w:firstLine="720"/>
        <w:jc w:val="both"/>
        <w:rPr>
          <w:sz w:val="22"/>
          <w:szCs w:val="22"/>
        </w:rPr>
      </w:pPr>
      <w:r>
        <w:rPr>
          <w:sz w:val="22"/>
          <w:szCs w:val="22"/>
        </w:rPr>
        <w:t>Осуществлять приемку услуг, оказываемых Исполнителем по настоящему Договору.</w:t>
      </w:r>
    </w:p>
    <w:p>
      <w:pPr>
        <w:pStyle w:val="Normal"/>
        <w:widowControl w:val="false"/>
        <w:ind w:firstLine="720"/>
        <w:jc w:val="both"/>
        <w:rPr>
          <w:sz w:val="22"/>
          <w:szCs w:val="22"/>
        </w:rPr>
      </w:pPr>
      <w:r>
        <w:rPr>
          <w:sz w:val="22"/>
          <w:szCs w:val="22"/>
        </w:rPr>
        <w:t>2.1.6. Оплачивать услуги, оказанные Исполнителем, в порядке и на условиях, предусмотренных настоящим Договором.</w:t>
      </w:r>
    </w:p>
    <w:p>
      <w:pPr>
        <w:pStyle w:val="Normal"/>
        <w:widowControl w:val="false"/>
        <w:ind w:firstLine="720"/>
        <w:jc w:val="both"/>
        <w:rPr>
          <w:sz w:val="22"/>
          <w:szCs w:val="22"/>
        </w:rPr>
      </w:pPr>
      <w:r>
        <w:rPr>
          <w:sz w:val="22"/>
          <w:szCs w:val="22"/>
        </w:rPr>
        <w:t>2.1.7. Участвовать в работе комиссии при вводе объекта в эксплуатацию.</w:t>
      </w:r>
    </w:p>
    <w:p>
      <w:pPr>
        <w:pStyle w:val="Normal"/>
        <w:widowControl w:val="false"/>
        <w:ind w:firstLine="720"/>
        <w:jc w:val="both"/>
        <w:rPr>
          <w:sz w:val="22"/>
          <w:szCs w:val="22"/>
        </w:rPr>
      </w:pPr>
      <w:r>
        <w:rPr>
          <w:sz w:val="22"/>
          <w:szCs w:val="22"/>
        </w:rPr>
        <w:t>2.1.8. Выполнить в полном объеме все свои обязательства, предусмотренные в других разделах настоящего Договора.</w:t>
      </w:r>
    </w:p>
    <w:p>
      <w:pPr>
        <w:pStyle w:val="Normal"/>
        <w:widowControl w:val="false"/>
        <w:ind w:firstLine="720"/>
        <w:jc w:val="both"/>
        <w:rPr>
          <w:sz w:val="22"/>
          <w:szCs w:val="22"/>
        </w:rPr>
      </w:pPr>
      <w:r>
        <w:rPr>
          <w:sz w:val="22"/>
          <w:szCs w:val="22"/>
        </w:rPr>
        <w:t xml:space="preserve">2.2. </w:t>
      </w:r>
      <w:r>
        <w:rPr>
          <w:sz w:val="22"/>
          <w:szCs w:val="22"/>
          <w:u w:val="single"/>
        </w:rPr>
        <w:t>При реализации настоящего договора Заказчик имеет право:</w:t>
      </w:r>
    </w:p>
    <w:p>
      <w:pPr>
        <w:pStyle w:val="Normal"/>
        <w:widowControl w:val="false"/>
        <w:ind w:firstLine="720"/>
        <w:jc w:val="both"/>
        <w:rPr>
          <w:sz w:val="22"/>
          <w:szCs w:val="22"/>
        </w:rPr>
      </w:pPr>
      <w:r>
        <w:rPr>
          <w:sz w:val="22"/>
          <w:szCs w:val="22"/>
        </w:rPr>
        <w:t>2.2.1. В любое время проверять ход и качество работ, выполняем подрядчиком на объекте, а также качество услуг, оказываемых Исполнителем по настоящему Договору.</w:t>
      </w:r>
    </w:p>
    <w:p>
      <w:pPr>
        <w:pStyle w:val="Normal"/>
        <w:widowControl w:val="false"/>
        <w:ind w:firstLine="720"/>
        <w:jc w:val="both"/>
        <w:rPr>
          <w:sz w:val="22"/>
          <w:szCs w:val="22"/>
        </w:rPr>
      </w:pPr>
      <w:r>
        <w:rPr>
          <w:sz w:val="22"/>
          <w:szCs w:val="22"/>
        </w:rPr>
        <w:t>2.2.2. Осуществлять контроль и надзор за ходом и качеством выполняемых работ, соблюдением сроков их выполнения, качеством применяемых материалов.</w:t>
      </w:r>
    </w:p>
    <w:p>
      <w:pPr>
        <w:pStyle w:val="Normal"/>
        <w:widowControl w:val="false"/>
        <w:ind w:firstLine="720"/>
        <w:jc w:val="both"/>
        <w:rPr>
          <w:sz w:val="22"/>
          <w:szCs w:val="22"/>
        </w:rPr>
      </w:pPr>
      <w:r>
        <w:rPr>
          <w:sz w:val="22"/>
          <w:szCs w:val="22"/>
        </w:rPr>
        <w:t>2.2.3. В любое время потребовать от Исполнителя предоставления устной информации или письменного отчета - по выбору Заказчика - о ходе и качестве ведения строительных работ.</w:t>
      </w:r>
    </w:p>
    <w:p>
      <w:pPr>
        <w:pStyle w:val="Normal"/>
        <w:widowControl w:val="false"/>
        <w:ind w:firstLine="720"/>
        <w:jc w:val="both"/>
        <w:rPr>
          <w:sz w:val="22"/>
          <w:szCs w:val="22"/>
        </w:rPr>
      </w:pPr>
      <w:r>
        <w:rPr>
          <w:sz w:val="22"/>
          <w:szCs w:val="22"/>
        </w:rPr>
        <w:t>2.2.4. Приостанавливать ведение строительных работ.</w:t>
      </w:r>
    </w:p>
    <w:p>
      <w:pPr>
        <w:pStyle w:val="Normal"/>
        <w:widowControl w:val="false"/>
        <w:ind w:firstLine="720"/>
        <w:jc w:val="both"/>
        <w:rPr>
          <w:sz w:val="22"/>
          <w:szCs w:val="22"/>
        </w:rPr>
      </w:pPr>
      <w:r>
        <w:rPr>
          <w:sz w:val="22"/>
          <w:szCs w:val="22"/>
        </w:rPr>
        <w:t>2.2.5. Пользоваться иными правами, предусмотренными в других разделах настоящего Договора и действующим законодательством.</w:t>
      </w:r>
    </w:p>
    <w:p>
      <w:pPr>
        <w:pStyle w:val="Normal"/>
        <w:widowControl w:val="false"/>
        <w:ind w:firstLine="720"/>
        <w:jc w:val="both"/>
        <w:rPr>
          <w:sz w:val="22"/>
          <w:szCs w:val="22"/>
          <w:u w:val="single"/>
        </w:rPr>
      </w:pPr>
      <w:r>
        <w:rPr>
          <w:sz w:val="22"/>
          <w:szCs w:val="22"/>
        </w:rPr>
        <w:t xml:space="preserve">2.3. </w:t>
      </w:r>
      <w:r>
        <w:rPr>
          <w:sz w:val="22"/>
          <w:szCs w:val="22"/>
          <w:u w:val="single"/>
        </w:rPr>
        <w:t>При реализации настоящего договора Исполнитель обязан:</w:t>
      </w:r>
    </w:p>
    <w:p>
      <w:pPr>
        <w:pStyle w:val="Normal"/>
        <w:widowControl w:val="false"/>
        <w:ind w:firstLine="720"/>
        <w:jc w:val="both"/>
        <w:rPr>
          <w:sz w:val="22"/>
          <w:szCs w:val="22"/>
        </w:rPr>
      </w:pPr>
      <w:r>
        <w:rPr>
          <w:sz w:val="22"/>
          <w:szCs w:val="22"/>
        </w:rPr>
        <w:t>2.3.1. Осуществлять выполнение функций строительного контроля лично. Привлечение третьих лиц к исполнению обязанностей Исполнитель по настоящему Договору осуществляется с письменного согласия Заказчика.</w:t>
      </w:r>
    </w:p>
    <w:p>
      <w:pPr>
        <w:pStyle w:val="Normal"/>
        <w:widowControl w:val="false"/>
        <w:ind w:firstLine="720"/>
        <w:jc w:val="both"/>
        <w:rPr>
          <w:sz w:val="22"/>
          <w:szCs w:val="22"/>
        </w:rPr>
      </w:pPr>
      <w:r>
        <w:rPr>
          <w:sz w:val="22"/>
          <w:szCs w:val="22"/>
        </w:rPr>
        <w:t>2.3.2. Осуществлять строительный контроль за проведением работ на объекте. Утвердить и представить Заказчику перечень лиц, которые от имени Исполнителя уполномочены осуществлять строительный контроль.</w:t>
      </w:r>
    </w:p>
    <w:p>
      <w:pPr>
        <w:pStyle w:val="Normal"/>
        <w:widowControl w:val="false"/>
        <w:ind w:firstLine="720"/>
        <w:jc w:val="both"/>
        <w:rPr>
          <w:sz w:val="22"/>
          <w:szCs w:val="22"/>
        </w:rPr>
      </w:pPr>
      <w:r>
        <w:rPr>
          <w:sz w:val="22"/>
          <w:szCs w:val="22"/>
        </w:rPr>
        <w:t>2.3.3. Фиксировать результаты строительного контроля за строительством в журнале работ или составлять акты, в которых должно быть указано, какие отступления от проекта, дефекты и нарушения технических условий при строительно-монтажных работах были обнаружены и по чьей вине они произошли, конкретные требования, направленные на устранение выявленных дефектов, отступлений от проекта и нарушений технических условий с указанием сроков их устранения.</w:t>
      </w:r>
    </w:p>
    <w:p>
      <w:pPr>
        <w:pStyle w:val="Normal"/>
        <w:widowControl w:val="false"/>
        <w:ind w:firstLine="720"/>
        <w:jc w:val="both"/>
        <w:rPr>
          <w:sz w:val="22"/>
          <w:szCs w:val="22"/>
        </w:rPr>
      </w:pPr>
      <w:r>
        <w:rPr>
          <w:sz w:val="22"/>
          <w:szCs w:val="22"/>
        </w:rPr>
        <w:t>2.3.4. При обнаружении любых дефектов, отступлений от требований руководящих документов, возникновении аварийных ситуаций на объекте немедленно сообщать об этом Заказчику и приостановить работы до получения от него необходимых указаний.</w:t>
      </w:r>
    </w:p>
    <w:p>
      <w:pPr>
        <w:pStyle w:val="Normal"/>
        <w:widowControl w:val="false"/>
        <w:ind w:firstLine="720"/>
        <w:jc w:val="both"/>
        <w:rPr>
          <w:sz w:val="22"/>
          <w:szCs w:val="22"/>
        </w:rPr>
      </w:pPr>
      <w:r>
        <w:rPr>
          <w:sz w:val="22"/>
          <w:szCs w:val="22"/>
        </w:rPr>
        <w:t>2.3.5. Осуществлять проверку соответствия объема, качества работ проектной документации, утвержденной в установленном порядке и выданной в производство работ, строительным нормам и правилам.</w:t>
      </w:r>
    </w:p>
    <w:p>
      <w:pPr>
        <w:pStyle w:val="Normal"/>
        <w:widowControl w:val="false"/>
        <w:ind w:firstLine="720"/>
        <w:jc w:val="both"/>
        <w:rPr>
          <w:sz w:val="22"/>
          <w:szCs w:val="22"/>
        </w:rPr>
      </w:pPr>
      <w:r>
        <w:rPr>
          <w:sz w:val="22"/>
          <w:szCs w:val="22"/>
        </w:rPr>
        <w:t>2.3.6. Производить освидетельствование скрытых работ и промежуточную приемку ответственных конструкций, узлов.</w:t>
      </w:r>
    </w:p>
    <w:p>
      <w:pPr>
        <w:pStyle w:val="Normal"/>
        <w:widowControl w:val="false"/>
        <w:ind w:firstLine="720"/>
        <w:jc w:val="both"/>
        <w:rPr>
          <w:sz w:val="22"/>
          <w:szCs w:val="22"/>
        </w:rPr>
      </w:pPr>
      <w:r>
        <w:rPr>
          <w:sz w:val="22"/>
          <w:szCs w:val="22"/>
        </w:rPr>
        <w:t>2.3.7.  В случае необходимости с согласия Заказчика выдавать предписания о прекращении или временной приостановке работ.</w:t>
      </w:r>
    </w:p>
    <w:p>
      <w:pPr>
        <w:pStyle w:val="Normal"/>
        <w:widowControl w:val="false"/>
        <w:ind w:firstLine="720"/>
        <w:jc w:val="both"/>
        <w:rPr>
          <w:sz w:val="22"/>
          <w:szCs w:val="22"/>
        </w:rPr>
      </w:pPr>
      <w:r>
        <w:rPr>
          <w:sz w:val="22"/>
          <w:szCs w:val="22"/>
        </w:rPr>
        <w:t>2.3.8.  Осуществлять контроль за выполнением подрядчиком предписаний государственных органов и авторского надзора.</w:t>
      </w:r>
    </w:p>
    <w:p>
      <w:pPr>
        <w:pStyle w:val="Normal"/>
        <w:widowControl w:val="false"/>
        <w:ind w:firstLine="720"/>
        <w:jc w:val="both"/>
        <w:rPr>
          <w:sz w:val="22"/>
          <w:szCs w:val="22"/>
        </w:rPr>
      </w:pPr>
      <w:r>
        <w:rPr>
          <w:sz w:val="22"/>
          <w:szCs w:val="22"/>
        </w:rPr>
        <w:t>2.3.9. Контролировать выполнение графиков производства работ по строительству объектов.</w:t>
      </w:r>
    </w:p>
    <w:p>
      <w:pPr>
        <w:pStyle w:val="Normal"/>
        <w:widowControl w:val="false"/>
        <w:ind w:firstLine="720"/>
        <w:jc w:val="both"/>
        <w:rPr>
          <w:sz w:val="22"/>
          <w:szCs w:val="22"/>
        </w:rPr>
      </w:pPr>
      <w:r>
        <w:rPr>
          <w:sz w:val="22"/>
          <w:szCs w:val="22"/>
        </w:rPr>
        <w:t>2.3.10. Требовать от подрядчиков исправления обнаруженных дефектов.</w:t>
      </w:r>
    </w:p>
    <w:p>
      <w:pPr>
        <w:pStyle w:val="Normal"/>
        <w:widowControl w:val="false"/>
        <w:ind w:firstLine="720"/>
        <w:jc w:val="both"/>
        <w:rPr>
          <w:sz w:val="22"/>
          <w:szCs w:val="22"/>
        </w:rPr>
      </w:pPr>
      <w:r>
        <w:rPr>
          <w:sz w:val="22"/>
          <w:szCs w:val="22"/>
        </w:rPr>
        <w:t>2.3.11. Давать указания подрядчику о конкретном составе документации, необходимой для ввода объекта в эксплуатацию.</w:t>
      </w:r>
    </w:p>
    <w:p>
      <w:pPr>
        <w:pStyle w:val="Normal"/>
        <w:widowControl w:val="false"/>
        <w:ind w:firstLine="720"/>
        <w:jc w:val="both"/>
        <w:rPr>
          <w:sz w:val="22"/>
          <w:szCs w:val="22"/>
        </w:rPr>
      </w:pPr>
      <w:r>
        <w:rPr>
          <w:sz w:val="22"/>
          <w:szCs w:val="22"/>
        </w:rPr>
        <w:t>2.3.12. Выполнить в полном объеме все свои обязательства, предусмотренные в других разделах настоящего Договора.</w:t>
      </w:r>
    </w:p>
    <w:p>
      <w:pPr>
        <w:pStyle w:val="Normal"/>
        <w:widowControl w:val="false"/>
        <w:ind w:firstLine="720"/>
        <w:jc w:val="both"/>
        <w:rPr>
          <w:sz w:val="22"/>
          <w:szCs w:val="22"/>
          <w:u w:val="single"/>
        </w:rPr>
      </w:pPr>
      <w:r>
        <w:rPr>
          <w:sz w:val="22"/>
          <w:szCs w:val="22"/>
        </w:rPr>
        <w:t xml:space="preserve">2.4. </w:t>
      </w:r>
      <w:r>
        <w:rPr>
          <w:sz w:val="22"/>
          <w:szCs w:val="22"/>
          <w:u w:val="single"/>
        </w:rPr>
        <w:t>При реализации настоящего договора Исполнитель имеет право:</w:t>
      </w:r>
    </w:p>
    <w:p>
      <w:pPr>
        <w:pStyle w:val="Normal"/>
        <w:ind w:firstLine="708"/>
        <w:rPr>
          <w:sz w:val="22"/>
          <w:szCs w:val="22"/>
        </w:rPr>
      </w:pPr>
      <w:r>
        <w:rPr>
          <w:sz w:val="22"/>
          <w:szCs w:val="22"/>
        </w:rPr>
        <w:t>2.4.1. Круглосуточно присутствовать в месте проведения строительных работ.</w:t>
      </w:r>
    </w:p>
    <w:p>
      <w:pPr>
        <w:pStyle w:val="Normal"/>
        <w:widowControl w:val="false"/>
        <w:ind w:firstLine="720"/>
        <w:jc w:val="both"/>
        <w:rPr>
          <w:sz w:val="22"/>
          <w:szCs w:val="22"/>
        </w:rPr>
      </w:pPr>
      <w:r>
        <w:rPr>
          <w:sz w:val="22"/>
          <w:szCs w:val="22"/>
        </w:rPr>
        <w:t>2.4.2. Требовать содействия со стороны строительной подрядной организации (генерального подрядчика, субподрядчиков).</w:t>
      </w:r>
    </w:p>
    <w:p>
      <w:pPr>
        <w:pStyle w:val="Normal"/>
        <w:widowControl w:val="false"/>
        <w:ind w:firstLine="720"/>
        <w:jc w:val="both"/>
        <w:rPr>
          <w:sz w:val="22"/>
          <w:szCs w:val="22"/>
        </w:rPr>
      </w:pPr>
      <w:r>
        <w:rPr>
          <w:sz w:val="22"/>
          <w:szCs w:val="22"/>
        </w:rPr>
        <w:t>2.4.3. Проверять наличие паспортов, результатов лабораторных анализов и испытаний материалов, деталей и конструкций, применяемых на строительстве; требовать от подрядчика периодической проверки соответствия качества строительных материалов, деталей и конструкций паспортным данным, участвовать в отборе образцов и следить за получением результатов лабораторных испытаний.</w:t>
      </w:r>
    </w:p>
    <w:p>
      <w:pPr>
        <w:pStyle w:val="Normal"/>
        <w:widowControl w:val="false"/>
        <w:ind w:firstLine="720"/>
        <w:jc w:val="both"/>
        <w:rPr>
          <w:sz w:val="22"/>
          <w:szCs w:val="22"/>
        </w:rPr>
      </w:pPr>
      <w:r>
        <w:rPr>
          <w:sz w:val="22"/>
          <w:szCs w:val="22"/>
        </w:rPr>
        <w:t>2.4.4. Определять объем выполненных работ и участвовать в комиссии по приемке таких работ.</w:t>
      </w:r>
    </w:p>
    <w:p>
      <w:pPr>
        <w:pStyle w:val="Normal"/>
        <w:widowControl w:val="false"/>
        <w:ind w:firstLine="720"/>
        <w:jc w:val="both"/>
        <w:rPr>
          <w:sz w:val="22"/>
          <w:szCs w:val="22"/>
        </w:rPr>
      </w:pPr>
      <w:r>
        <w:rPr>
          <w:sz w:val="22"/>
          <w:szCs w:val="22"/>
        </w:rPr>
        <w:t>2.4.5. В пределах своей компетенции давать обязательные указания строительной подрядной организации, в том числе требовать выполнения работ в полном соответствии с руководящими документами, запрещать подрядной организации применять не отвечающие нормативно-техническим актам недоброкачественные строительные материалы, детали и конструкции.</w:t>
      </w:r>
    </w:p>
    <w:p>
      <w:pPr>
        <w:pStyle w:val="Normal"/>
        <w:widowControl w:val="false"/>
        <w:ind w:firstLine="720"/>
        <w:jc w:val="both"/>
        <w:rPr>
          <w:sz w:val="22"/>
          <w:szCs w:val="22"/>
        </w:rPr>
      </w:pPr>
      <w:r>
        <w:rPr>
          <w:sz w:val="22"/>
          <w:szCs w:val="22"/>
        </w:rPr>
        <w:t>2.4.6. Вносить в исполнительную документацию обязательные для строительной подрядной организации требования и указания о качестве строительства, применяемых материалов, деталей и конструкций, а также о соблюдении требований руководящих документов.</w:t>
      </w:r>
    </w:p>
    <w:p>
      <w:pPr>
        <w:pStyle w:val="Normal"/>
        <w:widowControl w:val="false"/>
        <w:ind w:firstLine="720"/>
        <w:jc w:val="both"/>
        <w:rPr>
          <w:sz w:val="22"/>
          <w:szCs w:val="22"/>
        </w:rPr>
      </w:pPr>
      <w:r>
        <w:rPr>
          <w:sz w:val="22"/>
          <w:szCs w:val="22"/>
        </w:rPr>
        <w:t>2.4.7. Исполнитель пользуется иными правами, предоставленными действующим законодательством.</w:t>
      </w:r>
    </w:p>
    <w:p>
      <w:pPr>
        <w:pStyle w:val="Normal"/>
        <w:widowControl w:val="false"/>
        <w:ind w:firstLine="720"/>
        <w:jc w:val="both"/>
        <w:rPr>
          <w:sz w:val="22"/>
          <w:szCs w:val="22"/>
        </w:rPr>
      </w:pPr>
      <w:r>
        <w:rPr>
          <w:sz w:val="22"/>
          <w:szCs w:val="22"/>
        </w:rPr>
      </w:r>
    </w:p>
    <w:p>
      <w:pPr>
        <w:pStyle w:val="Normal"/>
        <w:jc w:val="center"/>
        <w:rPr>
          <w:b/>
          <w:sz w:val="22"/>
          <w:szCs w:val="22"/>
        </w:rPr>
      </w:pPr>
      <w:r>
        <w:rPr>
          <w:b/>
          <w:sz w:val="22"/>
          <w:szCs w:val="22"/>
        </w:rPr>
        <w:t>3. Сумма вознаграждения и порядок оплаты</w:t>
      </w:r>
    </w:p>
    <w:p>
      <w:pPr>
        <w:pStyle w:val="Normal"/>
        <w:ind w:left="1068"/>
        <w:jc w:val="center"/>
        <w:rPr>
          <w:b/>
          <w:sz w:val="22"/>
          <w:szCs w:val="22"/>
        </w:rPr>
      </w:pPr>
      <w:r>
        <w:rPr>
          <w:b/>
          <w:sz w:val="22"/>
          <w:szCs w:val="22"/>
        </w:rPr>
      </w:r>
    </w:p>
    <w:p>
      <w:pPr>
        <w:pStyle w:val="Normal"/>
        <w:widowControl w:val="false"/>
        <w:ind w:firstLine="720"/>
        <w:jc w:val="both"/>
        <w:rPr>
          <w:sz w:val="22"/>
          <w:szCs w:val="22"/>
        </w:rPr>
      </w:pPr>
      <w:r>
        <w:rPr>
          <w:sz w:val="22"/>
          <w:szCs w:val="22"/>
        </w:rPr>
        <w:t xml:space="preserve"> </w:t>
      </w:r>
      <w:r>
        <w:rPr>
          <w:sz w:val="22"/>
          <w:szCs w:val="22"/>
        </w:rPr>
        <w:t>3.1. Исполнитель оказывает услуги в соответствии с условиями настоящего договора за вознаграждение.</w:t>
      </w:r>
    </w:p>
    <w:p>
      <w:pPr>
        <w:pStyle w:val="Normal"/>
        <w:widowControl w:val="false"/>
        <w:ind w:firstLine="720"/>
        <w:jc w:val="both"/>
        <w:rPr>
          <w:highlight w:val="none"/>
          <w:shd w:fill="auto" w:val="clear"/>
        </w:rPr>
      </w:pPr>
      <w:r>
        <w:rPr>
          <w:sz w:val="22"/>
          <w:szCs w:val="22"/>
          <w:shd w:fill="auto" w:val="clear"/>
        </w:rPr>
        <w:t xml:space="preserve">3.2. Общая стоимость настоящего договора, составляет: 86 000 (восемьдесят шесть тысяч) рублей 00 копеек, из расчета согласно Приложения № 1 к настоящему договору, </w:t>
      </w:r>
      <w:r>
        <w:rPr>
          <w:sz w:val="22"/>
          <w:szCs w:val="22"/>
          <w:shd w:fill="auto" w:val="clear"/>
        </w:rPr>
        <w:t>(</w:t>
      </w:r>
      <w:r>
        <w:rPr>
          <w:sz w:val="22"/>
          <w:szCs w:val="22"/>
          <w:shd w:fill="auto" w:val="clear"/>
        </w:rPr>
        <w:t>с НДС   %, НДС не предусмотрен</w:t>
      </w:r>
      <w:r>
        <w:rPr>
          <w:sz w:val="22"/>
          <w:szCs w:val="22"/>
          <w:shd w:fill="auto" w:val="clear"/>
        </w:rPr>
        <w:t>)</w:t>
      </w:r>
      <w:r>
        <w:rPr>
          <w:sz w:val="22"/>
          <w:szCs w:val="22"/>
          <w:shd w:fill="auto" w:val="clear"/>
        </w:rPr>
        <w:t>.</w:t>
      </w:r>
    </w:p>
    <w:p>
      <w:pPr>
        <w:pStyle w:val="Normal"/>
        <w:widowControl w:val="false"/>
        <w:ind w:firstLine="720"/>
        <w:jc w:val="both"/>
        <w:rPr>
          <w:sz w:val="22"/>
          <w:szCs w:val="22"/>
        </w:rPr>
      </w:pPr>
      <w:r>
        <w:rPr>
          <w:sz w:val="22"/>
          <w:szCs w:val="22"/>
        </w:rPr>
        <w:t>3.3.  Оплата по настоящему договору производится согласно Приложения № 1 к договору за фактически оказанные услуги в течении 7 (семи) рабочих дней с момента подписания акта оказанных услуг и счета выставленного Исполнителем.</w:t>
      </w:r>
    </w:p>
    <w:p>
      <w:pPr>
        <w:pStyle w:val="Normal"/>
        <w:widowControl w:val="false"/>
        <w:ind w:firstLine="720"/>
        <w:jc w:val="both"/>
        <w:rPr>
          <w:sz w:val="22"/>
          <w:szCs w:val="22"/>
        </w:rPr>
      </w:pPr>
      <w:r>
        <w:rPr>
          <w:sz w:val="22"/>
          <w:szCs w:val="22"/>
        </w:rPr>
      </w:r>
    </w:p>
    <w:p>
      <w:pPr>
        <w:pStyle w:val="ListParagraph"/>
        <w:numPr>
          <w:ilvl w:val="0"/>
          <w:numId w:val="1"/>
        </w:numPr>
        <w:ind w:hanging="0" w:left="0"/>
        <w:jc w:val="center"/>
        <w:rPr>
          <w:b/>
          <w:sz w:val="22"/>
          <w:szCs w:val="22"/>
        </w:rPr>
      </w:pPr>
      <w:r>
        <w:rPr>
          <w:b/>
          <w:sz w:val="22"/>
          <w:szCs w:val="22"/>
        </w:rPr>
        <w:t>Ответственность сторон</w:t>
      </w:r>
    </w:p>
    <w:p>
      <w:pPr>
        <w:pStyle w:val="Normal"/>
        <w:rPr>
          <w:b/>
          <w:sz w:val="22"/>
          <w:szCs w:val="22"/>
        </w:rPr>
      </w:pPr>
      <w:r>
        <w:rPr>
          <w:b/>
          <w:sz w:val="22"/>
          <w:szCs w:val="22"/>
        </w:rPr>
      </w:r>
    </w:p>
    <w:p>
      <w:pPr>
        <w:pStyle w:val="Normal"/>
        <w:widowControl w:val="false"/>
        <w:ind w:firstLine="720"/>
        <w:jc w:val="both"/>
        <w:rPr>
          <w:sz w:val="22"/>
          <w:szCs w:val="22"/>
        </w:rPr>
      </w:pPr>
      <w:r>
        <w:rPr>
          <w:sz w:val="22"/>
          <w:szCs w:val="22"/>
        </w:rPr>
        <w:t>4.1. Сторона, не исполнившая или ненадлежащим образом исполнившая свои обязательства по настоящему Договору, несет ответственность в соответствии с законодательством Российской Федерации.</w:t>
      </w:r>
    </w:p>
    <w:p>
      <w:pPr>
        <w:pStyle w:val="Normal"/>
        <w:shd w:val="clear" w:color="auto" w:fill="FFFFFF"/>
        <w:ind w:firstLine="720"/>
        <w:jc w:val="both"/>
        <w:rPr>
          <w:sz w:val="22"/>
          <w:szCs w:val="22"/>
        </w:rPr>
      </w:pPr>
      <w:r>
        <w:rPr>
          <w:color w:val="000000"/>
          <w:sz w:val="22"/>
          <w:szCs w:val="22"/>
        </w:rPr>
        <w:t>4.2. В случае невозможности исполнения настоящего Договора Исполнитель в 10-дневный срок письменно извещает Заказчика о наступлении обстоятельств, препятствующих выполнению обязательств по настоящему Договору.</w:t>
      </w:r>
    </w:p>
    <w:p>
      <w:pPr>
        <w:pStyle w:val="Normal"/>
        <w:shd w:val="clear" w:color="auto" w:fill="FFFFFF"/>
        <w:ind w:firstLine="720"/>
        <w:jc w:val="both"/>
        <w:rPr>
          <w:color w:val="000000"/>
          <w:sz w:val="22"/>
          <w:szCs w:val="22"/>
        </w:rPr>
      </w:pPr>
      <w:r>
        <w:rPr>
          <w:color w:val="000000"/>
          <w:sz w:val="22"/>
          <w:szCs w:val="22"/>
        </w:rPr>
        <w:t xml:space="preserve">4.3.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r>
        <w:fldChar w:fldCharType="begin"/>
      </w:r>
      <w:r>
        <w:rPr>
          <w:rStyle w:val="Style9"/>
          <w:color w:val="000000"/>
          <w:sz w:val="22"/>
          <w:szCs w:val="22"/>
        </w:rPr>
        <w:instrText xml:space="preserve"> HYPERLINK "http://www.consultant.ru/document/cons_doc_LAW_227100/" \l "dst100012"</w:instrText>
      </w:r>
      <w:r>
        <w:rPr>
          <w:rStyle w:val="Style9"/>
          <w:color w:val="000000"/>
          <w:sz w:val="22"/>
          <w:szCs w:val="22"/>
        </w:rPr>
        <w:fldChar w:fldCharType="separate"/>
      </w:r>
      <w:r>
        <w:rPr>
          <w:rStyle w:val="Style9"/>
          <w:color w:val="000000"/>
          <w:sz w:val="22"/>
          <w:szCs w:val="22"/>
        </w:rPr>
        <w:t>порядке</w:t>
      </w:r>
      <w:r>
        <w:rPr>
          <w:rStyle w:val="Style9"/>
          <w:color w:val="000000"/>
          <w:sz w:val="22"/>
          <w:szCs w:val="22"/>
        </w:rPr>
        <w:fldChar w:fldCharType="end"/>
      </w:r>
      <w:r>
        <w:rPr>
          <w:color w:val="000000"/>
          <w:sz w:val="22"/>
          <w:szCs w:val="22"/>
        </w:rPr>
        <w:t>, установленном Правительством Российской Федерации.</w:t>
      </w:r>
    </w:p>
    <w:p>
      <w:pPr>
        <w:pStyle w:val="Normal"/>
        <w:shd w:val="clear" w:color="auto" w:fill="FFFFFF"/>
        <w:ind w:firstLine="720"/>
        <w:jc w:val="both"/>
        <w:rPr>
          <w:color w:val="000000"/>
          <w:sz w:val="22"/>
          <w:szCs w:val="22"/>
        </w:rPr>
      </w:pPr>
      <w:r>
        <w:rPr>
          <w:color w:val="000000"/>
          <w:sz w:val="22"/>
          <w:szCs w:val="22"/>
        </w:rPr>
        <w:t>4.4.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shd w:val="clear" w:color="auto" w:fill="FFFFFF"/>
        <w:ind w:firstLine="720"/>
        <w:jc w:val="both"/>
        <w:rPr>
          <w:color w:val="000000"/>
          <w:sz w:val="22"/>
          <w:szCs w:val="22"/>
        </w:rPr>
      </w:pPr>
      <w:r>
        <w:rPr>
          <w:color w:val="000000"/>
          <w:sz w:val="22"/>
          <w:szCs w:val="22"/>
        </w:rPr>
        <w:t>4.5.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pPr>
        <w:pStyle w:val="Normal"/>
        <w:shd w:val="clear" w:color="auto" w:fill="FFFFFF"/>
        <w:ind w:firstLine="720"/>
        <w:jc w:val="both"/>
        <w:rPr>
          <w:color w:val="000000"/>
          <w:sz w:val="22"/>
          <w:szCs w:val="22"/>
        </w:rPr>
      </w:pPr>
      <w:r>
        <w:rPr>
          <w:color w:val="000000"/>
          <w:sz w:val="22"/>
          <w:szCs w:val="22"/>
        </w:rPr>
        <w:t>-  1000 рублей, если цена договора не превышает 3 млн. рублей (включительно);</w:t>
      </w:r>
    </w:p>
    <w:p>
      <w:pPr>
        <w:pStyle w:val="Normal"/>
        <w:widowControl w:val="false"/>
        <w:ind w:firstLine="720"/>
        <w:jc w:val="both"/>
        <w:rPr>
          <w:sz w:val="22"/>
          <w:szCs w:val="22"/>
        </w:rPr>
      </w:pPr>
      <w:r>
        <w:rPr>
          <w:sz w:val="22"/>
          <w:szCs w:val="22"/>
        </w:rPr>
        <w:t>4.6. Ответственность по настоящему Договору наступает, если нарушившая Сторона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Normal"/>
        <w:ind w:firstLine="708"/>
        <w:jc w:val="both"/>
        <w:rPr>
          <w:sz w:val="22"/>
          <w:szCs w:val="22"/>
        </w:rPr>
      </w:pPr>
      <w:r>
        <w:rPr>
          <w:sz w:val="22"/>
          <w:szCs w:val="22"/>
        </w:rPr>
        <w:t>4.7. Стороны освобождаются от ответственности за частичное или полное неисполнение обязательств по настоящему договору, если докажут, что неисполнение явилось следствием обстоятельств непреодолимой силы (форс-мажор), возникших после подписания настоящего договора, которые сторона, ссылающаяся на форс-мажорные обстоятельства, не могла ни предвидеть, ни предотвратить разумными мерами. При этом сторона, для которой создалась невозможность исполнения принятых на себя обязательств по настоящему договору, обязана в течение тридцати дней уведомить другую сторону о наступлении форс-мажорных обстоятельств</w:t>
      </w:r>
    </w:p>
    <w:p>
      <w:pPr>
        <w:pStyle w:val="Normal"/>
        <w:jc w:val="both"/>
        <w:rPr>
          <w:color w:val="000000"/>
          <w:sz w:val="22"/>
          <w:szCs w:val="22"/>
        </w:rPr>
      </w:pPr>
      <w:r>
        <w:rPr>
          <w:color w:val="000000"/>
          <w:sz w:val="22"/>
          <w:szCs w:val="22"/>
        </w:rPr>
      </w:r>
    </w:p>
    <w:p>
      <w:pPr>
        <w:pStyle w:val="Normal"/>
        <w:jc w:val="center"/>
        <w:rPr>
          <w:b/>
          <w:sz w:val="22"/>
          <w:szCs w:val="22"/>
        </w:rPr>
      </w:pPr>
      <w:r>
        <w:rPr>
          <w:b/>
          <w:sz w:val="22"/>
          <w:szCs w:val="22"/>
        </w:rPr>
        <w:t>5.  Конфиденциальность</w:t>
      </w:r>
    </w:p>
    <w:p>
      <w:pPr>
        <w:pStyle w:val="Normal"/>
        <w:ind w:left="1068"/>
        <w:jc w:val="center"/>
        <w:rPr>
          <w:b/>
          <w:sz w:val="22"/>
          <w:szCs w:val="22"/>
        </w:rPr>
      </w:pPr>
      <w:r>
        <w:rPr>
          <w:b/>
          <w:sz w:val="22"/>
          <w:szCs w:val="22"/>
        </w:rPr>
      </w:r>
    </w:p>
    <w:p>
      <w:pPr>
        <w:pStyle w:val="Normal"/>
        <w:shd w:val="clear" w:color="auto" w:fill="FFFFFF"/>
        <w:ind w:firstLine="720"/>
        <w:jc w:val="both"/>
        <w:rPr>
          <w:sz w:val="22"/>
          <w:szCs w:val="22"/>
        </w:rPr>
      </w:pPr>
      <w:r>
        <w:rPr>
          <w:color w:val="000000"/>
          <w:sz w:val="22"/>
          <w:szCs w:val="22"/>
        </w:rPr>
        <w:t>5.1. Условия настоящего договора, приложений и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pPr>
        <w:pStyle w:val="Normal"/>
        <w:widowControl w:val="false"/>
        <w:ind w:firstLine="720"/>
        <w:jc w:val="both"/>
        <w:rPr>
          <w:color w:val="000000"/>
          <w:sz w:val="22"/>
          <w:szCs w:val="22"/>
        </w:rPr>
      </w:pPr>
      <w:r>
        <w:rPr>
          <w:bCs/>
          <w:color w:val="000000"/>
          <w:sz w:val="22"/>
          <w:szCs w:val="22"/>
        </w:rPr>
        <w:t>5</w:t>
      </w:r>
      <w:r>
        <w:rPr>
          <w:color w:val="000000"/>
          <w:sz w:val="22"/>
          <w:szCs w:val="22"/>
        </w:rPr>
        <w:t>.2. 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данного договора и приложений к нему.</w:t>
      </w:r>
    </w:p>
    <w:p>
      <w:pPr>
        <w:pStyle w:val="Normal"/>
        <w:widowControl w:val="false"/>
        <w:ind w:firstLine="720"/>
        <w:jc w:val="both"/>
        <w:rPr>
          <w:sz w:val="22"/>
          <w:szCs w:val="22"/>
        </w:rPr>
      </w:pPr>
      <w:r>
        <w:rPr>
          <w:sz w:val="22"/>
          <w:szCs w:val="22"/>
        </w:rPr>
      </w:r>
    </w:p>
    <w:p>
      <w:pPr>
        <w:pStyle w:val="Normal"/>
        <w:jc w:val="center"/>
        <w:rPr>
          <w:b/>
          <w:sz w:val="22"/>
          <w:szCs w:val="22"/>
        </w:rPr>
      </w:pPr>
      <w:r>
        <w:rPr>
          <w:b/>
          <w:sz w:val="22"/>
          <w:szCs w:val="22"/>
        </w:rPr>
        <w:t>6. Разрешение споров</w:t>
      </w:r>
    </w:p>
    <w:p>
      <w:pPr>
        <w:pStyle w:val="Normal"/>
        <w:ind w:left="1068"/>
        <w:jc w:val="center"/>
        <w:rPr>
          <w:b/>
          <w:sz w:val="22"/>
          <w:szCs w:val="22"/>
        </w:rPr>
      </w:pPr>
      <w:r>
        <w:rPr>
          <w:b/>
          <w:sz w:val="22"/>
          <w:szCs w:val="22"/>
        </w:rPr>
      </w:r>
    </w:p>
    <w:p>
      <w:pPr>
        <w:pStyle w:val="Normal"/>
        <w:widowControl w:val="false"/>
        <w:ind w:firstLine="720"/>
        <w:jc w:val="both"/>
        <w:rPr>
          <w:sz w:val="22"/>
          <w:szCs w:val="22"/>
        </w:rPr>
      </w:pPr>
      <w:r>
        <w:rPr>
          <w:sz w:val="22"/>
          <w:szCs w:val="22"/>
        </w:rPr>
        <w:t xml:space="preserve">6.1. Все споры и разногласия, возникающие в процессе исполнения настоящего договора или в связи с ним, а также в случае нарушения сторонами своих обязательств, будут решаться путем переговоров, а также направления письменных претензий друг другу. Стороны обязуются предоставлять ответ на письменную претензию в течении 10 рабочих дней. </w:t>
      </w:r>
    </w:p>
    <w:p>
      <w:pPr>
        <w:pStyle w:val="Normal"/>
        <w:widowControl w:val="false"/>
        <w:ind w:firstLine="720"/>
        <w:jc w:val="both"/>
        <w:rPr>
          <w:sz w:val="22"/>
          <w:szCs w:val="22"/>
        </w:rPr>
      </w:pPr>
      <w:r>
        <w:rPr>
          <w:sz w:val="22"/>
          <w:szCs w:val="22"/>
        </w:rPr>
        <w:t xml:space="preserve">6.2. Если указанные споры и разногласия не могут быть решены путем переговоров, они подлежат разрешению в Арбитражном суде Ханты-Мансийского автономного округа - Югры. </w:t>
      </w:r>
    </w:p>
    <w:p>
      <w:pPr>
        <w:pStyle w:val="Normal"/>
        <w:widowControl w:val="false"/>
        <w:ind w:firstLine="720"/>
        <w:jc w:val="both"/>
        <w:rPr>
          <w:sz w:val="22"/>
          <w:szCs w:val="22"/>
        </w:rPr>
      </w:pPr>
      <w:r>
        <w:rPr>
          <w:sz w:val="22"/>
          <w:szCs w:val="22"/>
        </w:rPr>
      </w:r>
    </w:p>
    <w:p>
      <w:pPr>
        <w:pStyle w:val="Normal"/>
        <w:jc w:val="center"/>
        <w:rPr>
          <w:b/>
          <w:sz w:val="22"/>
          <w:szCs w:val="22"/>
        </w:rPr>
      </w:pPr>
      <w:r>
        <w:rPr>
          <w:b/>
          <w:sz w:val="22"/>
          <w:szCs w:val="22"/>
        </w:rPr>
        <w:t>7. Изменение и расторжение договора</w:t>
      </w:r>
    </w:p>
    <w:p>
      <w:pPr>
        <w:pStyle w:val="Normal"/>
        <w:ind w:left="1068"/>
        <w:jc w:val="center"/>
        <w:rPr>
          <w:b/>
          <w:sz w:val="22"/>
          <w:szCs w:val="22"/>
        </w:rPr>
      </w:pPr>
      <w:r>
        <w:rPr>
          <w:b/>
          <w:sz w:val="22"/>
          <w:szCs w:val="22"/>
        </w:rPr>
      </w:r>
    </w:p>
    <w:p>
      <w:pPr>
        <w:pStyle w:val="Normal"/>
        <w:widowControl w:val="false"/>
        <w:ind w:firstLine="720"/>
        <w:jc w:val="both"/>
        <w:rPr>
          <w:sz w:val="22"/>
          <w:szCs w:val="22"/>
        </w:rPr>
      </w:pPr>
      <w:r>
        <w:rPr>
          <w:sz w:val="22"/>
          <w:szCs w:val="22"/>
        </w:rPr>
        <w:t>7.1. Настоящий договор может быть изменен или прекращен по письменному соглашению Сторон, а также в других случаях, предусмотренных законодательством Российской Федерации и настоящим договором.</w:t>
      </w:r>
    </w:p>
    <w:p>
      <w:pPr>
        <w:pStyle w:val="Normal"/>
        <w:widowControl w:val="false"/>
        <w:ind w:firstLine="720"/>
        <w:jc w:val="both"/>
        <w:rPr>
          <w:sz w:val="22"/>
          <w:szCs w:val="22"/>
        </w:rPr>
      </w:pPr>
      <w:r>
        <w:rPr>
          <w:sz w:val="22"/>
          <w:szCs w:val="22"/>
        </w:rPr>
        <w:t>7.2. Все изменения и дополнения к договору оформляются в письменном виде, подписываются обеими сторонами и являются неотъемлемой частью настоящего договора.</w:t>
      </w:r>
    </w:p>
    <w:p>
      <w:pPr>
        <w:pStyle w:val="Normal"/>
        <w:widowControl w:val="false"/>
        <w:ind w:firstLine="720"/>
        <w:jc w:val="both"/>
        <w:rPr>
          <w:sz w:val="22"/>
          <w:szCs w:val="22"/>
        </w:rPr>
      </w:pPr>
      <w:r>
        <w:rPr>
          <w:sz w:val="22"/>
          <w:szCs w:val="22"/>
        </w:rPr>
        <w:t>7.3. Все изменения и дополнения к настоящему договору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договора понимают, как составление единого документа, так и обмен письмами, телеграммами, сообщениями с использованием средств факсимильной связи, позволяющими идентифицировать отправителя и дату отправления.</w:t>
      </w:r>
    </w:p>
    <w:p>
      <w:pPr>
        <w:pStyle w:val="Normal"/>
        <w:widowControl w:val="false"/>
        <w:ind w:firstLine="720"/>
        <w:jc w:val="both"/>
        <w:rPr>
          <w:sz w:val="22"/>
          <w:szCs w:val="22"/>
        </w:rPr>
      </w:pPr>
      <w:r>
        <w:rPr>
          <w:sz w:val="22"/>
          <w:szCs w:val="22"/>
        </w:rPr>
        <w:t>7.4. Сторона вправе при наличии существенных нарушений условий настоящего договора другой Стороной отказаться от исполнения настоящего договора путем направления мотивированного письменного уведомления другой стороне. Договор считается расторгнутым с момента заключения между Сторонами соглашения о расторжении настоящего договора.</w:t>
      </w:r>
    </w:p>
    <w:p>
      <w:pPr>
        <w:pStyle w:val="Normal"/>
        <w:widowControl w:val="false"/>
        <w:ind w:firstLine="720"/>
        <w:jc w:val="both"/>
        <w:rPr>
          <w:sz w:val="22"/>
          <w:szCs w:val="22"/>
        </w:rPr>
      </w:pPr>
      <w:r>
        <w:rPr>
          <w:sz w:val="22"/>
          <w:szCs w:val="22"/>
        </w:rPr>
        <w:t>7.5. Существенным признается нарушение настоящего договора одной из Сторон, которое влечет для другой Стороны такой ущерб, что она в значительной степени лишается того, на что она вправе рассчитывать при заключении настоящего договора.</w:t>
      </w:r>
    </w:p>
    <w:p>
      <w:pPr>
        <w:pStyle w:val="Normal"/>
        <w:widowControl w:val="false"/>
        <w:ind w:firstLine="720"/>
        <w:jc w:val="both"/>
        <w:rPr>
          <w:sz w:val="22"/>
          <w:szCs w:val="22"/>
        </w:rPr>
      </w:pPr>
      <w:r>
        <w:rPr>
          <w:sz w:val="22"/>
          <w:szCs w:val="22"/>
        </w:rPr>
        <w:t>7.6. При расторжении настоящего договора. Стороны в течение 10 рабочих дней с момента такого расторжения обязуются произвести взаиморасчеты по настоящему договору, если иное не установлено соглашением о расторжении настоящего договора.</w:t>
      </w:r>
    </w:p>
    <w:p>
      <w:pPr>
        <w:pStyle w:val="Normal"/>
        <w:rPr>
          <w:sz w:val="22"/>
          <w:szCs w:val="22"/>
        </w:rPr>
      </w:pPr>
      <w:r>
        <w:rPr>
          <w:sz w:val="22"/>
          <w:szCs w:val="22"/>
        </w:rPr>
      </w:r>
    </w:p>
    <w:p>
      <w:pPr>
        <w:pStyle w:val="Normal"/>
        <w:jc w:val="center"/>
        <w:rPr>
          <w:b/>
          <w:sz w:val="22"/>
          <w:szCs w:val="22"/>
        </w:rPr>
      </w:pPr>
      <w:r>
        <w:rPr>
          <w:b/>
          <w:sz w:val="22"/>
          <w:szCs w:val="22"/>
        </w:rPr>
        <w:t>8. Заключительные положения</w:t>
      </w:r>
    </w:p>
    <w:p>
      <w:pPr>
        <w:pStyle w:val="Normal"/>
        <w:ind w:left="1068"/>
        <w:jc w:val="center"/>
        <w:rPr>
          <w:b/>
          <w:sz w:val="22"/>
          <w:szCs w:val="22"/>
        </w:rPr>
      </w:pPr>
      <w:r>
        <w:rPr>
          <w:b/>
          <w:sz w:val="22"/>
          <w:szCs w:val="22"/>
        </w:rPr>
      </w:r>
    </w:p>
    <w:p>
      <w:pPr>
        <w:pStyle w:val="Normal"/>
        <w:widowControl w:val="false"/>
        <w:ind w:firstLine="720"/>
        <w:jc w:val="both"/>
        <w:rPr>
          <w:sz w:val="22"/>
          <w:szCs w:val="22"/>
        </w:rPr>
      </w:pPr>
      <w:r>
        <w:rPr>
          <w:sz w:val="22"/>
          <w:szCs w:val="22"/>
        </w:rPr>
        <w:t>8.1. Настоящий Договор вступает в силу с момента его подписания Сторонами и действует по 30 октября 2026 года, а в части взаиморасчетов сторон, до полного их исполнения.</w:t>
      </w:r>
    </w:p>
    <w:p>
      <w:pPr>
        <w:pStyle w:val="Normal"/>
        <w:widowControl w:val="false"/>
        <w:ind w:firstLine="720"/>
        <w:jc w:val="both"/>
        <w:rPr>
          <w:sz w:val="22"/>
          <w:szCs w:val="22"/>
        </w:rPr>
      </w:pPr>
      <w:r>
        <w:rPr>
          <w:sz w:val="22"/>
          <w:szCs w:val="22"/>
        </w:rPr>
        <w:t>8.2. Во всем, что не предусмотрено настоящим договором. Стороны руководствуются законодательством Российской Федерации.</w:t>
      </w:r>
    </w:p>
    <w:p>
      <w:pPr>
        <w:pStyle w:val="Normal"/>
        <w:widowControl w:val="false"/>
        <w:ind w:firstLine="720"/>
        <w:jc w:val="both"/>
        <w:rPr>
          <w:sz w:val="22"/>
          <w:szCs w:val="22"/>
        </w:rPr>
      </w:pPr>
      <w:r>
        <w:rPr>
          <w:sz w:val="22"/>
          <w:szCs w:val="22"/>
        </w:rPr>
        <w:t>8.3. После выполнения работ, оговоренных настоящим договором и окончательных взаиморасчетов, Стороны подписывают акт сдачи-приемки выполненных работ, после которого договор считается полностью исполненным и прекращает свое действие.</w:t>
      </w:r>
    </w:p>
    <w:p>
      <w:pPr>
        <w:pStyle w:val="Normal"/>
        <w:widowControl w:val="false"/>
        <w:ind w:firstLine="720"/>
        <w:jc w:val="both"/>
        <w:rPr>
          <w:sz w:val="22"/>
          <w:szCs w:val="22"/>
        </w:rPr>
      </w:pPr>
      <w:r>
        <w:rPr>
          <w:sz w:val="22"/>
          <w:szCs w:val="22"/>
        </w:rPr>
        <w:t>8.4. Настоящий договор с приложением № 1 составлен в двух идентичных экземплярах, имеющих равную юридическую силу, по одному экземпляру для каждой из Сторон.</w:t>
      </w:r>
    </w:p>
    <w:p>
      <w:pPr>
        <w:pStyle w:val="Normal"/>
        <w:widowControl w:val="false"/>
        <w:ind w:firstLine="720"/>
        <w:jc w:val="both"/>
        <w:rPr>
          <w:sz w:val="22"/>
          <w:szCs w:val="22"/>
        </w:rPr>
      </w:pPr>
      <w:r>
        <w:rPr>
          <w:sz w:val="22"/>
          <w:szCs w:val="22"/>
        </w:rPr>
      </w:r>
    </w:p>
    <w:p>
      <w:pPr>
        <w:pStyle w:val="Normal"/>
        <w:widowControl w:val="false"/>
        <w:ind w:firstLine="720"/>
        <w:jc w:val="both"/>
        <w:rPr>
          <w:sz w:val="22"/>
          <w:szCs w:val="22"/>
        </w:rPr>
      </w:pPr>
      <w:r>
        <w:rPr>
          <w:sz w:val="22"/>
          <w:szCs w:val="22"/>
        </w:rPr>
      </w:r>
    </w:p>
    <w:p>
      <w:pPr>
        <w:pStyle w:val="Normal"/>
        <w:rPr>
          <w:sz w:val="22"/>
          <w:szCs w:val="22"/>
        </w:rPr>
      </w:pPr>
      <w:r>
        <w:rPr>
          <w:sz w:val="22"/>
          <w:szCs w:val="22"/>
        </w:rPr>
      </w:r>
    </w:p>
    <w:p>
      <w:pPr>
        <w:pStyle w:val="Normal"/>
        <w:jc w:val="center"/>
        <w:rPr>
          <w:b/>
          <w:sz w:val="22"/>
          <w:szCs w:val="22"/>
        </w:rPr>
      </w:pPr>
      <w:r>
        <w:rPr>
          <w:b/>
          <w:sz w:val="22"/>
          <w:szCs w:val="22"/>
        </w:rPr>
        <w:t>9. Юридические адреса и банковские реквизиты сторон</w:t>
      </w:r>
    </w:p>
    <w:p>
      <w:pPr>
        <w:pStyle w:val="Normal"/>
        <w:ind w:left="1068"/>
        <w:jc w:val="center"/>
        <w:rPr>
          <w:b/>
          <w:sz w:val="22"/>
          <w:szCs w:val="22"/>
        </w:rPr>
      </w:pPr>
      <w:r>
        <w:rPr>
          <w:b/>
          <w:sz w:val="22"/>
          <w:szCs w:val="22"/>
        </w:rPr>
      </w:r>
    </w:p>
    <w:tbl>
      <w:tblPr>
        <w:tblW w:w="10200" w:type="dxa"/>
        <w:jc w:val="left"/>
        <w:tblInd w:w="-733" w:type="dxa"/>
        <w:tblLayout w:type="fixed"/>
        <w:tblCellMar>
          <w:top w:w="0" w:type="dxa"/>
          <w:left w:w="108" w:type="dxa"/>
          <w:bottom w:w="0" w:type="dxa"/>
          <w:right w:w="108" w:type="dxa"/>
        </w:tblCellMar>
        <w:tblLook w:val="04a0"/>
      </w:tblPr>
      <w:tblGrid>
        <w:gridCol w:w="4857"/>
        <w:gridCol w:w="5343"/>
      </w:tblGrid>
      <w:tr>
        <w:trPr>
          <w:trHeight w:val="80" w:hRule="atLeast"/>
        </w:trPr>
        <w:tc>
          <w:tcPr>
            <w:tcW w:w="4857" w:type="dxa"/>
            <w:tcBorders/>
          </w:tcPr>
          <w:p>
            <w:pPr>
              <w:pStyle w:val="Normal"/>
              <w:shd w:val="clear" w:color="auto" w:fill="FFFFFF"/>
              <w:ind w:left="5"/>
              <w:jc w:val="center"/>
              <w:rPr>
                <w:b/>
                <w:color w:val="000000"/>
                <w:spacing w:val="-4"/>
                <w:lang w:eastAsia="en-US"/>
              </w:rPr>
            </w:pPr>
            <w:r>
              <w:rPr>
                <w:b/>
                <w:color w:val="000000"/>
                <w:spacing w:val="-4"/>
                <w:sz w:val="22"/>
                <w:szCs w:val="22"/>
                <w:lang w:eastAsia="en-US"/>
              </w:rPr>
              <w:t xml:space="preserve"> </w:t>
            </w:r>
            <w:r>
              <w:rPr>
                <w:b/>
                <w:color w:val="000000"/>
                <w:spacing w:val="-4"/>
                <w:sz w:val="22"/>
                <w:szCs w:val="22"/>
                <w:lang w:eastAsia="en-US"/>
              </w:rPr>
              <w:t>Заказчик:</w:t>
            </w:r>
          </w:p>
          <w:p>
            <w:pPr>
              <w:pStyle w:val="Normal"/>
              <w:rPr>
                <w:b/>
                <w:color w:val="000000"/>
              </w:rPr>
            </w:pPr>
            <w:r>
              <w:rPr>
                <w:b/>
                <w:color w:val="000000"/>
                <w:sz w:val="22"/>
                <w:szCs w:val="22"/>
              </w:rPr>
              <w:t>Управление Федеральной службы государственной регистрации, кадастра и картографии по Ханты-Мансийскому автономному округу – Югре</w:t>
            </w:r>
          </w:p>
          <w:p>
            <w:pPr>
              <w:pStyle w:val="Normal"/>
              <w:rPr/>
            </w:pPr>
            <w:r>
              <w:rPr/>
            </w:r>
          </w:p>
          <w:p>
            <w:pPr>
              <w:pStyle w:val="Normal"/>
              <w:rPr/>
            </w:pPr>
            <w:r>
              <w:rPr>
                <w:color w:val="000000"/>
                <w:sz w:val="22"/>
                <w:szCs w:val="22"/>
              </w:rPr>
              <w:t>Юридический адрес: 628011, Ханты-Мансийский автономный округ – Югра, г. Ханты-Мансийск, ул. Мира, д. 27</w:t>
            </w:r>
          </w:p>
          <w:p>
            <w:pPr>
              <w:pStyle w:val="Normal"/>
              <w:rPr/>
            </w:pPr>
            <w:r>
              <w:rPr>
                <w:color w:val="000000"/>
                <w:sz w:val="22"/>
                <w:szCs w:val="22"/>
              </w:rPr>
              <w:t>Почтовый адрес: 628011, Ханты-Мансийский автономный округ – Югра, г. Ханты-Мансийск, ул. Мира, д. 27</w:t>
            </w:r>
          </w:p>
          <w:p>
            <w:pPr>
              <w:pStyle w:val="Normal"/>
              <w:rPr/>
            </w:pPr>
            <w:r>
              <w:rPr>
                <w:color w:val="000000"/>
                <w:sz w:val="22"/>
                <w:szCs w:val="22"/>
              </w:rPr>
              <w:t>ИНН/КПП 8601001187/860101001</w:t>
            </w:r>
          </w:p>
          <w:p>
            <w:pPr>
              <w:pStyle w:val="Normal"/>
              <w:rPr/>
            </w:pPr>
            <w:r>
              <w:rPr>
                <w:color w:val="000000"/>
                <w:sz w:val="22"/>
                <w:szCs w:val="22"/>
              </w:rPr>
              <w:t>ОГРН 1028600513061</w:t>
            </w:r>
          </w:p>
          <w:p>
            <w:pPr>
              <w:pStyle w:val="Normal"/>
              <w:rPr/>
            </w:pPr>
            <w:r>
              <w:rPr>
                <w:color w:val="000000"/>
                <w:sz w:val="22"/>
                <w:szCs w:val="22"/>
              </w:rPr>
              <w:t>ОКТМО 71871000001</w:t>
            </w:r>
          </w:p>
          <w:p>
            <w:pPr>
              <w:pStyle w:val="Normal"/>
              <w:rPr/>
            </w:pPr>
            <w:r>
              <w:rPr>
                <w:color w:val="000000"/>
                <w:sz w:val="22"/>
                <w:szCs w:val="22"/>
              </w:rPr>
              <w:t>ОКПО 32130862</w:t>
            </w:r>
          </w:p>
          <w:p>
            <w:pPr>
              <w:pStyle w:val="Normal"/>
              <w:rPr/>
            </w:pPr>
            <w:r>
              <w:rPr>
                <w:color w:val="000000"/>
                <w:sz w:val="22"/>
                <w:szCs w:val="22"/>
              </w:rPr>
              <w:t>л/с 03871W01040 в УФК по Ханты-Мансийскому автономному округу – Югре</w:t>
            </w:r>
          </w:p>
          <w:p>
            <w:pPr>
              <w:pStyle w:val="Normal"/>
              <w:rPr/>
            </w:pPr>
            <w:r>
              <w:rPr>
                <w:color w:val="000000"/>
                <w:sz w:val="22"/>
                <w:szCs w:val="22"/>
              </w:rPr>
              <w:t>Казначейский счет 03211643000000015116</w:t>
            </w:r>
          </w:p>
          <w:p>
            <w:pPr>
              <w:pStyle w:val="Normal"/>
              <w:rPr/>
            </w:pPr>
            <w:r>
              <w:rPr>
                <w:color w:val="000000"/>
                <w:sz w:val="22"/>
                <w:szCs w:val="22"/>
              </w:rPr>
              <w:t>Единый казначейский счет 40102810445370000043</w:t>
            </w:r>
          </w:p>
          <w:p>
            <w:pPr>
              <w:pStyle w:val="Normal"/>
              <w:rPr/>
            </w:pPr>
            <w:r>
              <w:rPr>
                <w:color w:val="000000"/>
                <w:sz w:val="22"/>
                <w:szCs w:val="22"/>
              </w:rPr>
              <w:t>БИК 015004950</w:t>
            </w:r>
          </w:p>
          <w:p>
            <w:pPr>
              <w:pStyle w:val="Normal"/>
              <w:rPr/>
            </w:pPr>
            <w:r>
              <w:rPr>
                <w:color w:val="000000"/>
                <w:sz w:val="22"/>
                <w:szCs w:val="22"/>
              </w:rPr>
              <w:t>Наименование банка: ОКЦ № 1 СибГУ Банка России//УФК по Новосибирской области, г. Новосибирск</w:t>
            </w:r>
          </w:p>
          <w:p>
            <w:pPr>
              <w:pStyle w:val="Normal"/>
              <w:rPr/>
            </w:pPr>
            <w:r>
              <w:rPr>
                <w:color w:val="000000"/>
                <w:sz w:val="22"/>
                <w:szCs w:val="22"/>
              </w:rPr>
              <w:t>Контактные телефоны:</w:t>
            </w:r>
          </w:p>
          <w:p>
            <w:pPr>
              <w:pStyle w:val="Normal"/>
              <w:rPr/>
            </w:pPr>
            <w:r>
              <w:rPr>
                <w:color w:val="000000"/>
                <w:sz w:val="22"/>
                <w:szCs w:val="22"/>
              </w:rPr>
              <w:t>8-(3467) 93-06-10 (приемная), 93-07-36 (отдел ФЭО), 93-07-42 (отдел МТО)</w:t>
            </w:r>
          </w:p>
          <w:p>
            <w:pPr>
              <w:pStyle w:val="Normal"/>
              <w:rPr>
                <w:b/>
                <w:color w:val="000000"/>
              </w:rPr>
            </w:pPr>
            <w:hyperlink r:id="rId2">
              <w:r>
                <w:rPr>
                  <w:rStyle w:val="Hyperlink"/>
                  <w:b/>
                  <w:sz w:val="22"/>
                  <w:szCs w:val="22"/>
                </w:rPr>
                <w:t>mto@r86.rosreestr.ru</w:t>
              </w:r>
            </w:hyperlink>
          </w:p>
          <w:p>
            <w:pPr>
              <w:pStyle w:val="Normal"/>
              <w:rPr>
                <w:b/>
                <w:color w:val="000000"/>
              </w:rPr>
            </w:pPr>
            <w:r>
              <w:rPr>
                <w:b/>
                <w:color w:val="000000"/>
              </w:rPr>
            </w:r>
          </w:p>
          <w:p>
            <w:pPr>
              <w:pStyle w:val="Normal"/>
              <w:rPr>
                <w:b w:val="false"/>
                <w:bCs w:val="false"/>
              </w:rPr>
            </w:pPr>
            <w:r>
              <w:rPr>
                <w:b w:val="false"/>
                <w:bCs w:val="false"/>
                <w:color w:val="000000"/>
                <w:sz w:val="22"/>
                <w:szCs w:val="22"/>
              </w:rPr>
              <w:t>Заместитель руководителя</w:t>
            </w:r>
          </w:p>
          <w:p>
            <w:pPr>
              <w:pStyle w:val="Normal"/>
              <w:rPr>
                <w:b w:val="false"/>
                <w:bCs w:val="false"/>
                <w:lang w:eastAsia="en-US"/>
              </w:rPr>
            </w:pPr>
            <w:r>
              <w:rPr>
                <w:b w:val="false"/>
                <w:bCs w:val="false"/>
                <w:lang w:eastAsia="en-US"/>
              </w:rPr>
            </w:r>
          </w:p>
          <w:p>
            <w:pPr>
              <w:pStyle w:val="Normal"/>
              <w:rPr>
                <w:b w:val="false"/>
                <w:bCs w:val="false"/>
                <w:lang w:eastAsia="en-US"/>
              </w:rPr>
            </w:pPr>
            <w:r>
              <w:rPr>
                <w:b w:val="false"/>
                <w:bCs w:val="false"/>
                <w:lang w:eastAsia="en-US"/>
              </w:rPr>
            </w:r>
          </w:p>
          <w:p>
            <w:pPr>
              <w:pStyle w:val="Normal"/>
              <w:rPr>
                <w:b w:val="false"/>
                <w:bCs w:val="false"/>
              </w:rPr>
            </w:pPr>
            <w:r>
              <w:rPr>
                <w:b w:val="false"/>
                <w:bCs w:val="false"/>
                <w:sz w:val="22"/>
                <w:szCs w:val="22"/>
                <w:lang w:eastAsia="en-US"/>
              </w:rPr>
              <w:t xml:space="preserve"> </w:t>
            </w:r>
            <w:r>
              <w:rPr>
                <w:b w:val="false"/>
                <w:bCs w:val="false"/>
                <w:sz w:val="22"/>
                <w:szCs w:val="22"/>
                <w:lang w:eastAsia="en-US"/>
              </w:rPr>
              <w:t>________________ Т.В. Рудая</w:t>
            </w:r>
          </w:p>
          <w:p>
            <w:pPr>
              <w:pStyle w:val="Normal"/>
              <w:rPr>
                <w:b/>
                <w:lang w:eastAsia="en-US"/>
              </w:rPr>
            </w:pPr>
            <w:r>
              <w:rPr>
                <w:b/>
                <w:lang w:eastAsia="en-US"/>
              </w:rPr>
            </w:r>
          </w:p>
          <w:p>
            <w:pPr>
              <w:pStyle w:val="Normal"/>
              <w:rPr>
                <w:lang w:eastAsia="en-US"/>
              </w:rPr>
            </w:pPr>
            <w:r>
              <w:rPr>
                <w:b/>
                <w:sz w:val="22"/>
                <w:szCs w:val="22"/>
                <w:lang w:eastAsia="en-US"/>
              </w:rPr>
              <w:t xml:space="preserve"> </w:t>
            </w:r>
            <w:r>
              <w:rPr>
                <w:b w:val="false"/>
                <w:bCs w:val="false"/>
                <w:sz w:val="22"/>
                <w:szCs w:val="22"/>
                <w:lang w:eastAsia="en-US"/>
              </w:rPr>
              <w:t>м.п.</w:t>
            </w:r>
          </w:p>
          <w:p>
            <w:pPr>
              <w:pStyle w:val="Normal"/>
              <w:rPr>
                <w:lang w:eastAsia="en-US"/>
              </w:rPr>
            </w:pPr>
            <w:r>
              <w:rPr>
                <w:lang w:eastAsia="en-US"/>
              </w:rPr>
            </w:r>
          </w:p>
          <w:p>
            <w:pPr>
              <w:pStyle w:val="Normal"/>
              <w:ind w:left="34" w:right="-767"/>
              <w:rPr>
                <w:lang w:eastAsia="en-US"/>
              </w:rPr>
            </w:pPr>
            <w:r>
              <w:rPr>
                <w:lang w:eastAsia="en-US"/>
              </w:rPr>
            </w:r>
          </w:p>
          <w:p>
            <w:pPr>
              <w:pStyle w:val="Normal"/>
              <w:rPr>
                <w:lang w:eastAsia="en-US"/>
              </w:rPr>
            </w:pPr>
            <w:r>
              <w:rPr>
                <w:lang w:eastAsia="en-US"/>
              </w:rPr>
            </w:r>
          </w:p>
        </w:tc>
        <w:tc>
          <w:tcPr>
            <w:tcW w:w="5343" w:type="dxa"/>
            <w:tcBorders/>
          </w:tcPr>
          <w:p>
            <w:pPr>
              <w:pStyle w:val="Normal"/>
              <w:shd w:val="clear" w:color="auto" w:fill="FFFFFF"/>
              <w:ind w:left="5"/>
              <w:rPr>
                <w:b/>
                <w:color w:val="000000"/>
                <w:spacing w:val="-4"/>
                <w:lang w:eastAsia="en-US"/>
              </w:rPr>
            </w:pPr>
            <w:r>
              <w:rPr>
                <w:b/>
                <w:color w:val="000000"/>
                <w:spacing w:val="-4"/>
                <w:sz w:val="22"/>
                <w:szCs w:val="22"/>
                <w:lang w:eastAsia="en-US"/>
              </w:rPr>
              <w:t xml:space="preserve">                                 </w:t>
            </w:r>
            <w:r>
              <w:rPr>
                <w:b/>
                <w:color w:val="000000"/>
                <w:spacing w:val="-4"/>
                <w:sz w:val="22"/>
                <w:szCs w:val="22"/>
                <w:lang w:eastAsia="en-US"/>
              </w:rPr>
              <w:t>Исполнитель:</w:t>
            </w:r>
          </w:p>
          <w:p>
            <w:pPr>
              <w:pStyle w:val="Normal"/>
              <w:rPr>
                <w:b/>
                <w:color w:val="000000"/>
              </w:rPr>
            </w:pPr>
            <w:r>
              <w:rPr>
                <w:b/>
                <w:color w:val="000000"/>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lang w:eastAsia="en-US"/>
              </w:rPr>
            </w:r>
          </w:p>
          <w:p>
            <w:pPr>
              <w:pStyle w:val="Normal"/>
              <w:rPr>
                <w:b/>
                <w:lang w:eastAsia="en-US"/>
              </w:rPr>
            </w:pPr>
            <w:r>
              <w:rPr>
                <w:b/>
                <w:sz w:val="22"/>
                <w:szCs w:val="22"/>
                <w:lang w:eastAsia="en-US"/>
              </w:rPr>
              <w:t xml:space="preserve"> </w:t>
            </w:r>
            <w:r>
              <w:rPr>
                <w:b/>
                <w:sz w:val="22"/>
                <w:szCs w:val="22"/>
                <w:lang w:eastAsia="en-US"/>
              </w:rPr>
              <w:t>________________</w:t>
            </w:r>
          </w:p>
          <w:p>
            <w:pPr>
              <w:pStyle w:val="Normal"/>
              <w:rPr>
                <w:b/>
                <w:lang w:eastAsia="en-US"/>
              </w:rPr>
            </w:pPr>
            <w:r>
              <w:rPr>
                <w:b/>
                <w:lang w:eastAsia="en-US"/>
              </w:rPr>
            </w:r>
          </w:p>
          <w:p>
            <w:pPr>
              <w:pStyle w:val="Normal"/>
              <w:rPr>
                <w:lang w:eastAsia="en-US"/>
              </w:rPr>
            </w:pPr>
            <w:r>
              <w:rPr>
                <w:b/>
                <w:sz w:val="22"/>
                <w:szCs w:val="22"/>
                <w:lang w:eastAsia="en-US"/>
              </w:rPr>
              <w:t xml:space="preserve"> </w:t>
            </w:r>
            <w:r>
              <w:rPr>
                <w:sz w:val="22"/>
                <w:szCs w:val="22"/>
                <w:lang w:eastAsia="en-US"/>
              </w:rPr>
              <w:t>м.п.</w:t>
            </w:r>
          </w:p>
          <w:p>
            <w:pPr>
              <w:pStyle w:val="Normal"/>
              <w:rPr>
                <w:lang w:eastAsia="en-US"/>
              </w:rPr>
            </w:pPr>
            <w:r>
              <w:rPr>
                <w:lang w:eastAsia="en-US"/>
              </w:rPr>
            </w:r>
          </w:p>
        </w:tc>
      </w:tr>
    </w:tbl>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shd w:val="clear" w:color="auto" w:fill="FFFFFF"/>
        <w:jc w:val="right"/>
        <w:rPr>
          <w:color w:val="000000"/>
          <w:sz w:val="22"/>
          <w:szCs w:val="22"/>
        </w:rPr>
      </w:pPr>
      <w:r>
        <w:rPr>
          <w:color w:val="000000"/>
          <w:sz w:val="22"/>
          <w:szCs w:val="22"/>
        </w:rPr>
      </w:r>
    </w:p>
    <w:p>
      <w:pPr>
        <w:pStyle w:val="Normal"/>
        <w:shd w:val="clear" w:color="auto" w:fill="FFFFFF"/>
        <w:jc w:val="right"/>
        <w:rPr>
          <w:color w:val="000000"/>
          <w:sz w:val="22"/>
          <w:szCs w:val="22"/>
        </w:rPr>
      </w:pPr>
      <w:r>
        <w:rPr>
          <w:color w:val="000000"/>
          <w:sz w:val="22"/>
          <w:szCs w:val="22"/>
        </w:rPr>
        <w:t>Приложение № 1</w:t>
      </w:r>
    </w:p>
    <w:p>
      <w:pPr>
        <w:pStyle w:val="Normal"/>
        <w:shd w:val="clear" w:color="auto" w:fill="FFFFFF"/>
        <w:jc w:val="right"/>
        <w:rPr>
          <w:color w:val="000000"/>
          <w:sz w:val="22"/>
          <w:szCs w:val="22"/>
        </w:rPr>
      </w:pPr>
      <w:r>
        <w:rPr>
          <w:color w:val="000000"/>
          <w:sz w:val="22"/>
          <w:szCs w:val="22"/>
        </w:rPr>
        <w:t>к договору №</w:t>
        <w:tab/>
        <w:tab/>
      </w:r>
    </w:p>
    <w:p>
      <w:pPr>
        <w:pStyle w:val="Normal"/>
        <w:shd w:val="clear" w:color="auto" w:fill="FFFFFF"/>
        <w:jc w:val="right"/>
        <w:rPr>
          <w:color w:val="000000"/>
          <w:sz w:val="22"/>
          <w:szCs w:val="22"/>
        </w:rPr>
      </w:pPr>
      <w:r>
        <w:rPr>
          <w:color w:val="000000"/>
          <w:sz w:val="22"/>
          <w:szCs w:val="22"/>
        </w:rPr>
        <w:t>на осуществление</w:t>
      </w:r>
    </w:p>
    <w:p>
      <w:pPr>
        <w:pStyle w:val="Normal"/>
        <w:shd w:val="clear" w:color="auto" w:fill="FFFFFF"/>
        <w:jc w:val="right"/>
        <w:rPr>
          <w:color w:val="000000"/>
          <w:sz w:val="22"/>
          <w:szCs w:val="22"/>
        </w:rPr>
      </w:pPr>
      <w:r>
        <w:rPr>
          <w:color w:val="000000"/>
          <w:sz w:val="22"/>
          <w:szCs w:val="22"/>
        </w:rPr>
        <w:t xml:space="preserve">строительного контроля </w:t>
      </w:r>
    </w:p>
    <w:p>
      <w:pPr>
        <w:pStyle w:val="Normal"/>
        <w:shd w:val="clear" w:color="auto" w:fill="FFFFFF"/>
        <w:jc w:val="right"/>
        <w:rPr>
          <w:color w:val="000000"/>
          <w:sz w:val="22"/>
          <w:szCs w:val="22"/>
        </w:rPr>
      </w:pPr>
      <w:r>
        <w:rPr>
          <w:color w:val="000000"/>
          <w:sz w:val="22"/>
          <w:szCs w:val="22"/>
        </w:rPr>
        <w:t>от  __.08.2026 года.</w:t>
      </w:r>
    </w:p>
    <w:p>
      <w:pPr>
        <w:pStyle w:val="Normal"/>
        <w:shd w:val="clear" w:color="auto" w:fill="FFFFFF"/>
        <w:rPr>
          <w:color w:val="000000"/>
          <w:sz w:val="22"/>
          <w:szCs w:val="22"/>
        </w:rPr>
      </w:pPr>
      <w:r>
        <w:rPr>
          <w:color w:val="000000"/>
          <w:sz w:val="22"/>
          <w:szCs w:val="22"/>
        </w:rPr>
      </w:r>
    </w:p>
    <w:p>
      <w:pPr>
        <w:pStyle w:val="Normal"/>
        <w:shd w:val="clear" w:color="auto" w:fill="FFFFFF"/>
        <w:rPr>
          <w:b/>
          <w:color w:val="000000"/>
          <w:sz w:val="22"/>
          <w:szCs w:val="22"/>
        </w:rPr>
      </w:pPr>
      <w:r>
        <w:rPr>
          <w:b/>
          <w:color w:val="000000"/>
          <w:sz w:val="22"/>
          <w:szCs w:val="22"/>
        </w:rPr>
      </w:r>
    </w:p>
    <w:p>
      <w:pPr>
        <w:pStyle w:val="Normal"/>
        <w:shd w:val="clear" w:color="auto" w:fill="FFFFFF"/>
        <w:jc w:val="center"/>
        <w:rPr>
          <w:b/>
          <w:color w:val="000000"/>
          <w:sz w:val="22"/>
          <w:szCs w:val="22"/>
        </w:rPr>
      </w:pPr>
      <w:r>
        <w:rPr>
          <w:b/>
          <w:color w:val="000000"/>
          <w:sz w:val="22"/>
          <w:szCs w:val="22"/>
        </w:rPr>
      </w:r>
    </w:p>
    <w:p>
      <w:pPr>
        <w:pStyle w:val="Normal"/>
        <w:jc w:val="center"/>
        <w:rPr>
          <w:b/>
          <w:sz w:val="22"/>
          <w:szCs w:val="22"/>
        </w:rPr>
      </w:pPr>
      <w:r>
        <w:rPr>
          <w:b/>
          <w:sz w:val="22"/>
          <w:szCs w:val="22"/>
        </w:rPr>
        <w:t xml:space="preserve">Расчет стоимости услуг </w:t>
      </w:r>
    </w:p>
    <w:p>
      <w:pPr>
        <w:pStyle w:val="Normal"/>
        <w:jc w:val="center"/>
        <w:rPr>
          <w:b/>
          <w:sz w:val="22"/>
          <w:szCs w:val="22"/>
        </w:rPr>
      </w:pPr>
      <w:r>
        <w:rPr>
          <w:b/>
          <w:sz w:val="22"/>
          <w:szCs w:val="22"/>
        </w:rPr>
      </w:r>
    </w:p>
    <w:p>
      <w:pPr>
        <w:pStyle w:val="Normal"/>
        <w:ind w:firstLine="708"/>
        <w:jc w:val="both"/>
        <w:rPr>
          <w:sz w:val="22"/>
          <w:szCs w:val="22"/>
        </w:rPr>
      </w:pPr>
      <w:r>
        <w:rPr>
          <w:sz w:val="22"/>
          <w:szCs w:val="22"/>
        </w:rPr>
        <w:t xml:space="preserve">По договору №     от __.08.2026 на осуществление строительного контроля с </w:t>
      </w:r>
      <w:r>
        <w:rPr>
          <w:bCs/>
          <w:iCs/>
          <w:sz w:val="22"/>
          <w:szCs w:val="22"/>
        </w:rPr>
        <w:t>Управление Федеральной службы государственной регистрации, кадастра и картографии по Ханты-Мансийскому автономному округу – Югре, от имени Российской Федерации, в целях обеспечения государственных нужд,</w:t>
      </w:r>
      <w:r>
        <w:rPr>
          <w:b/>
          <w:bCs/>
          <w:iCs/>
          <w:sz w:val="22"/>
          <w:szCs w:val="22"/>
        </w:rPr>
        <w:t xml:space="preserve"> </w:t>
      </w:r>
      <w:r>
        <w:rPr>
          <w:sz w:val="22"/>
          <w:szCs w:val="22"/>
        </w:rPr>
        <w:t xml:space="preserve">при выполнении работ на объекте: «Выполнение работ по капитальному ремонту </w:t>
      </w:r>
      <w:r>
        <w:rPr>
          <w:b w:val="false"/>
          <w:bCs w:val="false"/>
          <w:sz w:val="22"/>
          <w:szCs w:val="22"/>
        </w:rPr>
        <w:t>помещений, системы отопления и теплового узла в здании, расположенном по адресу: Ханты-Мансийский автономный округ – Югра, г. Сургут, ул. Островского д. 45</w:t>
      </w:r>
      <w:r>
        <w:rPr>
          <w:sz w:val="22"/>
          <w:szCs w:val="22"/>
        </w:rPr>
        <w:t>».</w:t>
      </w:r>
    </w:p>
    <w:p>
      <w:pPr>
        <w:pStyle w:val="Normal"/>
        <w:rPr>
          <w:sz w:val="22"/>
          <w:szCs w:val="22"/>
        </w:rPr>
      </w:pPr>
      <w:r>
        <w:rPr>
          <w:sz w:val="22"/>
          <w:szCs w:val="22"/>
        </w:rPr>
      </w:r>
    </w:p>
    <w:p>
      <w:pPr>
        <w:pStyle w:val="Normal"/>
        <w:jc w:val="center"/>
        <w:rPr>
          <w:sz w:val="22"/>
          <w:szCs w:val="22"/>
        </w:rPr>
      </w:pPr>
      <w:r>
        <w:rPr>
          <w:sz w:val="22"/>
          <w:szCs w:val="22"/>
        </w:rPr>
      </w:r>
    </w:p>
    <w:tbl>
      <w:tblPr>
        <w:tblStyle w:val="a4"/>
        <w:tblW w:w="9464" w:type="dxa"/>
        <w:jc w:val="left"/>
        <w:tblInd w:w="113" w:type="dxa"/>
        <w:tblLayout w:type="fixed"/>
        <w:tblCellMar>
          <w:top w:w="0" w:type="dxa"/>
          <w:left w:w="108" w:type="dxa"/>
          <w:bottom w:w="0" w:type="dxa"/>
          <w:right w:w="108" w:type="dxa"/>
        </w:tblCellMar>
        <w:tblLook w:val="04a0"/>
      </w:tblPr>
      <w:tblGrid>
        <w:gridCol w:w="2687"/>
        <w:gridCol w:w="1815"/>
        <w:gridCol w:w="2267"/>
        <w:gridCol w:w="2695"/>
      </w:tblGrid>
      <w:tr>
        <w:trPr/>
        <w:tc>
          <w:tcPr>
            <w:tcW w:w="2687" w:type="dxa"/>
            <w:tcBorders/>
          </w:tcPr>
          <w:p>
            <w:pPr>
              <w:pStyle w:val="Normal"/>
              <w:widowControl/>
              <w:suppressAutoHyphens w:val="true"/>
              <w:spacing w:before="0" w:after="0"/>
              <w:jc w:val="center"/>
              <w:rPr>
                <w:b/>
              </w:rPr>
            </w:pPr>
            <w:r>
              <w:rPr>
                <w:b/>
                <w:kern w:val="0"/>
                <w:sz w:val="22"/>
                <w:lang w:val="ru-RU" w:bidi="ar-SA"/>
              </w:rPr>
              <w:t>Срок выполнения работ</w:t>
            </w:r>
          </w:p>
          <w:p>
            <w:pPr>
              <w:pStyle w:val="Normal"/>
              <w:widowControl/>
              <w:suppressAutoHyphens w:val="true"/>
              <w:spacing w:before="0" w:after="0"/>
              <w:jc w:val="left"/>
              <w:rPr>
                <w:kern w:val="0"/>
                <w:sz w:val="22"/>
                <w:lang w:val="ru-RU" w:bidi="ar-SA"/>
              </w:rPr>
            </w:pPr>
            <w:r>
              <w:rPr>
                <w:kern w:val="0"/>
                <w:sz w:val="22"/>
                <w:lang w:val="ru-RU" w:bidi="ar-SA"/>
              </w:rPr>
            </w:r>
          </w:p>
        </w:tc>
        <w:tc>
          <w:tcPr>
            <w:tcW w:w="1815" w:type="dxa"/>
            <w:tcBorders/>
          </w:tcPr>
          <w:p>
            <w:pPr>
              <w:pStyle w:val="Normal"/>
              <w:widowControl/>
              <w:suppressAutoHyphens w:val="true"/>
              <w:spacing w:before="0" w:after="0"/>
              <w:jc w:val="center"/>
              <w:rPr>
                <w:b/>
              </w:rPr>
            </w:pPr>
            <w:r>
              <w:rPr>
                <w:b/>
                <w:kern w:val="0"/>
                <w:sz w:val="22"/>
                <w:lang w:val="ru-RU" w:bidi="ar-SA"/>
              </w:rPr>
              <w:t>Количество</w:t>
            </w:r>
          </w:p>
          <w:p>
            <w:pPr>
              <w:pStyle w:val="Normal"/>
              <w:widowControl/>
              <w:suppressAutoHyphens w:val="true"/>
              <w:spacing w:before="0" w:after="0"/>
              <w:jc w:val="center"/>
              <w:rPr>
                <w:kern w:val="0"/>
                <w:sz w:val="22"/>
                <w:lang w:val="ru-RU" w:bidi="ar-SA"/>
              </w:rPr>
            </w:pPr>
            <w:r>
              <w:rPr>
                <w:b/>
                <w:kern w:val="0"/>
                <w:sz w:val="22"/>
                <w:lang w:val="ru-RU" w:bidi="ar-SA"/>
              </w:rPr>
              <w:t>часов</w:t>
            </w:r>
          </w:p>
        </w:tc>
        <w:tc>
          <w:tcPr>
            <w:tcW w:w="2267" w:type="dxa"/>
            <w:tcBorders/>
          </w:tcPr>
          <w:p>
            <w:pPr>
              <w:pStyle w:val="Normal"/>
              <w:widowControl/>
              <w:suppressAutoHyphens w:val="true"/>
              <w:spacing w:before="0" w:after="0"/>
              <w:jc w:val="center"/>
              <w:rPr>
                <w:b/>
              </w:rPr>
            </w:pPr>
            <w:r>
              <w:rPr>
                <w:b/>
                <w:kern w:val="0"/>
                <w:sz w:val="22"/>
                <w:lang w:val="ru-RU" w:bidi="ar-SA"/>
              </w:rPr>
              <w:t>Стоимость</w:t>
            </w:r>
          </w:p>
          <w:p>
            <w:pPr>
              <w:pStyle w:val="Normal"/>
              <w:widowControl/>
              <w:suppressAutoHyphens w:val="true"/>
              <w:spacing w:before="0" w:after="0"/>
              <w:jc w:val="center"/>
              <w:rPr>
                <w:b/>
              </w:rPr>
            </w:pPr>
            <w:r>
              <w:rPr>
                <w:b/>
                <w:kern w:val="0"/>
                <w:sz w:val="22"/>
                <w:lang w:val="ru-RU" w:bidi="ar-SA"/>
              </w:rPr>
              <w:t>1 часа услуг</w:t>
            </w:r>
          </w:p>
        </w:tc>
        <w:tc>
          <w:tcPr>
            <w:tcW w:w="2695" w:type="dxa"/>
            <w:tcBorders/>
          </w:tcPr>
          <w:p>
            <w:pPr>
              <w:pStyle w:val="Normal"/>
              <w:widowControl/>
              <w:suppressAutoHyphens w:val="true"/>
              <w:spacing w:before="0" w:after="0"/>
              <w:jc w:val="center"/>
              <w:rPr>
                <w:b/>
              </w:rPr>
            </w:pPr>
            <w:r>
              <w:rPr>
                <w:b/>
                <w:kern w:val="0"/>
                <w:sz w:val="22"/>
                <w:lang w:val="ru-RU" w:bidi="ar-SA"/>
              </w:rPr>
              <w:t>Итого</w:t>
            </w:r>
          </w:p>
          <w:p>
            <w:pPr>
              <w:pStyle w:val="Normal"/>
              <w:widowControl/>
              <w:suppressAutoHyphens w:val="true"/>
              <w:spacing w:before="0" w:after="0"/>
              <w:jc w:val="center"/>
              <w:rPr>
                <w:b/>
              </w:rPr>
            </w:pPr>
            <w:r>
              <w:rPr>
                <w:b/>
                <w:kern w:val="0"/>
                <w:sz w:val="22"/>
                <w:lang w:val="ru-RU" w:bidi="ar-SA"/>
              </w:rPr>
              <w:t>стоимость услуг по договору</w:t>
            </w:r>
          </w:p>
        </w:tc>
      </w:tr>
      <w:tr>
        <w:trPr/>
        <w:tc>
          <w:tcPr>
            <w:tcW w:w="2687" w:type="dxa"/>
            <w:tcBorders/>
          </w:tcPr>
          <w:p>
            <w:pPr>
              <w:pStyle w:val="Normal"/>
              <w:widowControl/>
              <w:suppressAutoHyphens w:val="true"/>
              <w:spacing w:before="0" w:after="0"/>
              <w:jc w:val="center"/>
              <w:rPr>
                <w:kern w:val="0"/>
                <w:sz w:val="22"/>
                <w:lang w:val="ru-RU" w:bidi="ar-SA"/>
              </w:rPr>
            </w:pPr>
            <w:r>
              <w:rPr>
                <w:kern w:val="0"/>
                <w:sz w:val="22"/>
                <w:lang w:val="ru-RU" w:bidi="ar-SA"/>
              </w:rPr>
            </w:r>
          </w:p>
          <w:p>
            <w:pPr>
              <w:pStyle w:val="Normal"/>
              <w:widowControl/>
              <w:suppressAutoHyphens w:val="true"/>
              <w:spacing w:before="0" w:after="0"/>
              <w:jc w:val="center"/>
              <w:rPr>
                <w:kern w:val="0"/>
                <w:sz w:val="22"/>
                <w:lang w:val="ru-RU" w:bidi="ar-SA"/>
              </w:rPr>
            </w:pPr>
            <w:r>
              <w:rPr>
                <w:kern w:val="0"/>
                <w:sz w:val="22"/>
                <w:lang w:val="ru-RU" w:bidi="ar-SA"/>
              </w:rPr>
              <w:t>С   .08.2026   по 30.10.2026</w:t>
            </w:r>
          </w:p>
          <w:p>
            <w:pPr>
              <w:pStyle w:val="Normal"/>
              <w:widowControl/>
              <w:suppressAutoHyphens w:val="true"/>
              <w:spacing w:before="0" w:after="0"/>
              <w:jc w:val="center"/>
              <w:rPr>
                <w:kern w:val="0"/>
                <w:sz w:val="22"/>
                <w:lang w:val="ru-RU" w:bidi="ar-SA"/>
              </w:rPr>
            </w:pPr>
            <w:r>
              <w:rPr>
                <w:kern w:val="0"/>
                <w:sz w:val="22"/>
                <w:lang w:val="ru-RU" w:bidi="ar-SA"/>
              </w:rPr>
            </w:r>
          </w:p>
          <w:p>
            <w:pPr>
              <w:pStyle w:val="Normal"/>
              <w:widowControl/>
              <w:suppressAutoHyphens w:val="true"/>
              <w:spacing w:before="0" w:after="0"/>
              <w:jc w:val="center"/>
              <w:rPr>
                <w:kern w:val="0"/>
                <w:sz w:val="22"/>
                <w:lang w:val="ru-RU" w:bidi="ar-SA"/>
              </w:rPr>
            </w:pPr>
            <w:r>
              <w:rPr>
                <w:kern w:val="0"/>
                <w:sz w:val="22"/>
                <w:lang w:val="ru-RU" w:bidi="ar-SA"/>
              </w:rPr>
            </w:r>
          </w:p>
        </w:tc>
        <w:tc>
          <w:tcPr>
            <w:tcW w:w="1815" w:type="dxa"/>
            <w:tcBorders/>
          </w:tcPr>
          <w:p>
            <w:pPr>
              <w:pStyle w:val="Normal"/>
              <w:widowControl/>
              <w:suppressAutoHyphens w:val="true"/>
              <w:spacing w:before="0" w:after="0"/>
              <w:jc w:val="center"/>
              <w:rPr>
                <w:kern w:val="0"/>
                <w:sz w:val="22"/>
                <w:lang w:val="ru-RU" w:bidi="ar-SA"/>
              </w:rPr>
            </w:pPr>
            <w:r>
              <w:rPr>
                <w:kern w:val="0"/>
                <w:sz w:val="22"/>
                <w:lang w:val="ru-RU" w:bidi="ar-SA"/>
              </w:rPr>
            </w:r>
          </w:p>
          <w:p>
            <w:pPr>
              <w:pStyle w:val="Normal"/>
              <w:widowControl/>
              <w:suppressAutoHyphens w:val="true"/>
              <w:spacing w:before="0" w:after="0"/>
              <w:jc w:val="center"/>
              <w:rPr>
                <w:kern w:val="0"/>
                <w:sz w:val="22"/>
                <w:lang w:val="ru-RU" w:bidi="ar-SA"/>
              </w:rPr>
            </w:pPr>
            <w:r>
              <w:rPr>
                <w:kern w:val="0"/>
                <w:sz w:val="22"/>
                <w:lang w:val="ru-RU" w:bidi="ar-SA"/>
              </w:rPr>
            </w:r>
          </w:p>
        </w:tc>
        <w:tc>
          <w:tcPr>
            <w:tcW w:w="2267" w:type="dxa"/>
            <w:tcBorders/>
          </w:tcPr>
          <w:p>
            <w:pPr>
              <w:pStyle w:val="Normal"/>
              <w:widowControl/>
              <w:suppressAutoHyphens w:val="true"/>
              <w:spacing w:before="0" w:after="0"/>
              <w:jc w:val="center"/>
              <w:rPr>
                <w:kern w:val="0"/>
                <w:sz w:val="22"/>
                <w:lang w:val="ru-RU" w:bidi="ar-SA"/>
              </w:rPr>
            </w:pPr>
            <w:r>
              <w:rPr>
                <w:kern w:val="0"/>
                <w:sz w:val="22"/>
                <w:lang w:val="ru-RU" w:bidi="ar-SA"/>
              </w:rPr>
            </w:r>
          </w:p>
          <w:p>
            <w:pPr>
              <w:pStyle w:val="Normal"/>
              <w:widowControl/>
              <w:suppressAutoHyphens w:val="true"/>
              <w:spacing w:before="0" w:after="0"/>
              <w:jc w:val="center"/>
              <w:rPr>
                <w:kern w:val="0"/>
                <w:sz w:val="22"/>
                <w:lang w:val="ru-RU" w:bidi="ar-SA"/>
              </w:rPr>
            </w:pPr>
            <w:r>
              <w:rPr>
                <w:kern w:val="0"/>
                <w:sz w:val="22"/>
                <w:lang w:val="ru-RU" w:bidi="ar-SA"/>
              </w:rPr>
              <w:t>руб./час</w:t>
            </w:r>
          </w:p>
        </w:tc>
        <w:tc>
          <w:tcPr>
            <w:tcW w:w="2695" w:type="dxa"/>
            <w:tcBorders/>
          </w:tcPr>
          <w:p>
            <w:pPr>
              <w:pStyle w:val="Normal"/>
              <w:widowControl/>
              <w:suppressAutoHyphens w:val="true"/>
              <w:spacing w:before="0" w:after="0"/>
              <w:jc w:val="center"/>
              <w:rPr>
                <w:kern w:val="0"/>
                <w:sz w:val="22"/>
                <w:lang w:val="ru-RU" w:bidi="ar-SA"/>
              </w:rPr>
            </w:pPr>
            <w:r>
              <w:rPr>
                <w:kern w:val="0"/>
                <w:sz w:val="22"/>
                <w:lang w:val="ru-RU" w:bidi="ar-SA"/>
              </w:rPr>
            </w:r>
          </w:p>
          <w:p>
            <w:pPr>
              <w:pStyle w:val="Normal"/>
              <w:widowControl/>
              <w:suppressAutoHyphens w:val="true"/>
              <w:spacing w:before="0" w:after="0"/>
              <w:jc w:val="center"/>
              <w:rPr>
                <w:kern w:val="0"/>
                <w:sz w:val="22"/>
                <w:lang w:val="ru-RU" w:bidi="ar-SA"/>
              </w:rPr>
            </w:pPr>
            <w:r>
              <w:rPr>
                <w:kern w:val="0"/>
                <w:sz w:val="22"/>
                <w:lang w:val="ru-RU" w:bidi="ar-SA"/>
              </w:rPr>
              <w:t>86 000 руб.</w:t>
            </w:r>
          </w:p>
          <w:p>
            <w:pPr>
              <w:pStyle w:val="Normal"/>
              <w:widowControl/>
              <w:suppressAutoHyphens w:val="true"/>
              <w:spacing w:before="0" w:after="0"/>
              <w:jc w:val="center"/>
              <w:rPr>
                <w:kern w:val="0"/>
                <w:sz w:val="22"/>
                <w:lang w:val="ru-RU" w:bidi="ar-SA"/>
              </w:rPr>
            </w:pPr>
            <w:r>
              <w:rPr>
                <w:kern w:val="0"/>
                <w:sz w:val="22"/>
                <w:lang w:val="ru-RU" w:bidi="ar-SA"/>
              </w:rPr>
            </w:r>
          </w:p>
        </w:tc>
      </w:tr>
    </w:tbl>
    <w:p>
      <w:pPr>
        <w:pStyle w:val="Normal"/>
        <w:jc w:val="both"/>
        <w:rPr>
          <w:sz w:val="22"/>
          <w:szCs w:val="22"/>
        </w:rPr>
      </w:pPr>
      <w:r>
        <w:rPr>
          <w:sz w:val="22"/>
          <w:szCs w:val="22"/>
        </w:rPr>
        <w:t xml:space="preserve"> </w:t>
      </w:r>
    </w:p>
    <w:p>
      <w:pPr>
        <w:pStyle w:val="Normal"/>
        <w:shd w:val="clear" w:color="auto" w:fill="FFFFFF"/>
        <w:jc w:val="center"/>
        <w:rPr>
          <w:color w:val="000000"/>
          <w:sz w:val="22"/>
          <w:szCs w:val="22"/>
        </w:rPr>
      </w:pPr>
      <w:r>
        <w:rPr>
          <w:color w:val="000000"/>
          <w:sz w:val="22"/>
          <w:szCs w:val="22"/>
        </w:rPr>
      </w:r>
    </w:p>
    <w:p>
      <w:pPr>
        <w:pStyle w:val="Normal"/>
        <w:shd w:val="clear" w:color="auto" w:fill="FFFFFF"/>
        <w:rPr>
          <w:color w:val="000000"/>
          <w:sz w:val="22"/>
          <w:szCs w:val="22"/>
        </w:rPr>
      </w:pPr>
      <w:r>
        <w:rPr>
          <w:color w:val="000000"/>
          <w:sz w:val="22"/>
          <w:szCs w:val="22"/>
        </w:rPr>
      </w:r>
    </w:p>
    <w:p>
      <w:pPr>
        <w:pStyle w:val="Normal"/>
        <w:shd w:val="clear" w:color="auto" w:fill="FFFFFF"/>
        <w:rPr>
          <w:color w:val="000000"/>
          <w:sz w:val="22"/>
          <w:szCs w:val="22"/>
        </w:rPr>
      </w:pPr>
      <w:r>
        <w:rPr>
          <w:color w:val="000000"/>
          <w:sz w:val="22"/>
          <w:szCs w:val="22"/>
        </w:rPr>
      </w:r>
    </w:p>
    <w:tbl>
      <w:tblPr>
        <w:tblW w:w="9571" w:type="dxa"/>
        <w:jc w:val="left"/>
        <w:tblInd w:w="108" w:type="dxa"/>
        <w:tblLayout w:type="fixed"/>
        <w:tblCellMar>
          <w:top w:w="0" w:type="dxa"/>
          <w:left w:w="108" w:type="dxa"/>
          <w:bottom w:w="0" w:type="dxa"/>
          <w:right w:w="108" w:type="dxa"/>
        </w:tblCellMar>
        <w:tblLook w:val="04a0"/>
      </w:tblPr>
      <w:tblGrid>
        <w:gridCol w:w="4765"/>
        <w:gridCol w:w="4806"/>
      </w:tblGrid>
      <w:tr>
        <w:trPr/>
        <w:tc>
          <w:tcPr>
            <w:tcW w:w="4765" w:type="dxa"/>
            <w:tcBorders/>
          </w:tcPr>
          <w:p>
            <w:pPr>
              <w:pStyle w:val="Normal"/>
              <w:spacing w:lineRule="atLeast" w:line="20"/>
              <w:rPr>
                <w:b/>
                <w:color w:val="000000"/>
                <w:lang w:eastAsia="en-US"/>
              </w:rPr>
            </w:pPr>
            <w:r>
              <w:rPr>
                <w:b/>
                <w:color w:val="000000"/>
                <w:sz w:val="22"/>
                <w:szCs w:val="22"/>
                <w:lang w:eastAsia="en-US"/>
              </w:rPr>
              <w:t xml:space="preserve">                </w:t>
            </w:r>
            <w:r>
              <w:rPr>
                <w:b w:val="false"/>
                <w:bCs w:val="false"/>
                <w:color w:val="000000"/>
                <w:sz w:val="22"/>
                <w:szCs w:val="22"/>
                <w:lang w:eastAsia="en-US"/>
              </w:rPr>
              <w:t xml:space="preserve">   </w:t>
            </w:r>
            <w:r>
              <w:rPr>
                <w:b w:val="false"/>
                <w:bCs w:val="false"/>
                <w:color w:val="000000"/>
                <w:sz w:val="22"/>
                <w:szCs w:val="22"/>
                <w:lang w:eastAsia="en-US"/>
              </w:rPr>
              <w:t>Заказчик:</w:t>
            </w:r>
          </w:p>
          <w:p>
            <w:pPr>
              <w:pStyle w:val="Normal"/>
              <w:spacing w:lineRule="atLeast" w:line="20"/>
              <w:rPr>
                <w:b w:val="false"/>
                <w:bCs w:val="false"/>
                <w:lang w:eastAsia="en-US"/>
              </w:rPr>
            </w:pPr>
            <w:r>
              <w:rPr>
                <w:b w:val="false"/>
                <w:bCs w:val="false"/>
                <w:lang w:eastAsia="en-US"/>
              </w:rPr>
            </w:r>
          </w:p>
          <w:p>
            <w:pPr>
              <w:pStyle w:val="Normal"/>
              <w:widowControl w:val="false"/>
              <w:spacing w:lineRule="atLeast" w:line="20"/>
              <w:rPr>
                <w:b w:val="false"/>
                <w:bCs w:val="false"/>
              </w:rPr>
            </w:pPr>
            <w:r>
              <w:rPr>
                <w:b w:val="false"/>
                <w:bCs w:val="false"/>
                <w:sz w:val="22"/>
                <w:szCs w:val="22"/>
                <w:lang w:eastAsia="en-US"/>
              </w:rPr>
              <w:t>Заместитель руководителя</w:t>
            </w:r>
          </w:p>
          <w:p>
            <w:pPr>
              <w:pStyle w:val="Normal"/>
              <w:spacing w:lineRule="atLeast" w:line="20"/>
              <w:rPr>
                <w:b w:val="false"/>
                <w:bCs w:val="false"/>
                <w:lang w:eastAsia="en-US"/>
              </w:rPr>
            </w:pPr>
            <w:r>
              <w:rPr>
                <w:b w:val="false"/>
                <w:bCs w:val="false"/>
                <w:lang w:eastAsia="en-US"/>
              </w:rPr>
            </w:r>
          </w:p>
          <w:p>
            <w:pPr>
              <w:pStyle w:val="Normal"/>
              <w:spacing w:lineRule="atLeast" w:line="20"/>
              <w:rPr>
                <w:b w:val="false"/>
                <w:bCs w:val="false"/>
                <w:lang w:eastAsia="en-US"/>
              </w:rPr>
            </w:pPr>
            <w:r>
              <w:rPr>
                <w:b w:val="false"/>
                <w:bCs w:val="false"/>
                <w:lang w:eastAsia="en-US"/>
              </w:rPr>
            </w:r>
          </w:p>
          <w:p>
            <w:pPr>
              <w:pStyle w:val="Normal"/>
              <w:spacing w:lineRule="atLeast" w:line="20"/>
              <w:rPr>
                <w:b w:val="false"/>
                <w:bCs w:val="false"/>
                <w:lang w:eastAsia="en-US"/>
              </w:rPr>
            </w:pPr>
            <w:r>
              <w:rPr>
                <w:b w:val="false"/>
                <w:bCs w:val="false"/>
                <w:lang w:eastAsia="en-US"/>
              </w:rPr>
            </w:r>
          </w:p>
          <w:p>
            <w:pPr>
              <w:pStyle w:val="Normal"/>
              <w:spacing w:lineRule="atLeast" w:line="20"/>
              <w:rPr>
                <w:b w:val="false"/>
                <w:bCs w:val="false"/>
              </w:rPr>
            </w:pPr>
            <w:r>
              <w:rPr>
                <w:b w:val="false"/>
                <w:bCs w:val="false"/>
                <w:sz w:val="22"/>
                <w:szCs w:val="22"/>
                <w:lang w:eastAsia="en-US"/>
              </w:rPr>
              <w:t xml:space="preserve">     </w:t>
            </w:r>
            <w:r>
              <w:rPr>
                <w:b w:val="false"/>
                <w:bCs w:val="false"/>
                <w:sz w:val="22"/>
                <w:szCs w:val="22"/>
                <w:lang w:eastAsia="en-US"/>
              </w:rPr>
              <w:t>_________________ Т.В. Рудая</w:t>
            </w:r>
          </w:p>
          <w:p>
            <w:pPr>
              <w:pStyle w:val="Normal"/>
              <w:spacing w:lineRule="atLeast" w:line="20"/>
              <w:rPr>
                <w:b w:val="false"/>
                <w:bCs w:val="false"/>
                <w:color w:val="000000"/>
                <w:sz w:val="22"/>
                <w:szCs w:val="22"/>
                <w:lang w:eastAsia="en-US"/>
              </w:rPr>
            </w:pPr>
            <w:r>
              <w:rPr>
                <w:b w:val="false"/>
                <w:bCs w:val="false"/>
                <w:color w:val="000000"/>
                <w:sz w:val="22"/>
                <w:szCs w:val="22"/>
                <w:lang w:eastAsia="en-US"/>
              </w:rPr>
              <w:t xml:space="preserve">     </w:t>
            </w:r>
            <w:r>
              <w:rPr>
                <w:b w:val="false"/>
                <w:bCs w:val="false"/>
                <w:color w:val="000000"/>
                <w:sz w:val="22"/>
                <w:szCs w:val="22"/>
                <w:lang w:eastAsia="en-US"/>
              </w:rPr>
              <w:t>м.п.</w:t>
            </w:r>
          </w:p>
          <w:p>
            <w:pPr>
              <w:pStyle w:val="Normal"/>
              <w:spacing w:lineRule="atLeast" w:line="20"/>
              <w:rPr>
                <w:b/>
                <w:bCs/>
                <w:color w:val="000000"/>
                <w:lang w:eastAsia="en-US"/>
              </w:rPr>
            </w:pPr>
            <w:r>
              <w:rPr>
                <w:b/>
                <w:bCs/>
                <w:color w:val="000000"/>
                <w:lang w:eastAsia="en-US"/>
              </w:rPr>
            </w:r>
          </w:p>
        </w:tc>
        <w:tc>
          <w:tcPr>
            <w:tcW w:w="4806" w:type="dxa"/>
            <w:tcBorders/>
          </w:tcPr>
          <w:p>
            <w:pPr>
              <w:pStyle w:val="Normal"/>
              <w:spacing w:lineRule="atLeast" w:line="20"/>
              <w:rPr>
                <w:b/>
                <w:color w:val="000000"/>
                <w:lang w:eastAsia="en-US"/>
              </w:rPr>
            </w:pPr>
            <w:r>
              <w:rPr>
                <w:b/>
                <w:color w:val="000000"/>
                <w:sz w:val="22"/>
                <w:szCs w:val="22"/>
                <w:lang w:eastAsia="en-US"/>
              </w:rPr>
              <w:t xml:space="preserve">                   </w:t>
            </w:r>
            <w:r>
              <w:rPr>
                <w:b w:val="false"/>
                <w:bCs w:val="false"/>
                <w:color w:val="000000"/>
                <w:sz w:val="22"/>
                <w:szCs w:val="22"/>
                <w:lang w:eastAsia="en-US"/>
              </w:rPr>
              <w:t xml:space="preserve">   </w:t>
            </w:r>
            <w:r>
              <w:rPr>
                <w:b w:val="false"/>
                <w:bCs w:val="false"/>
                <w:color w:val="000000"/>
                <w:sz w:val="22"/>
                <w:szCs w:val="22"/>
                <w:lang w:eastAsia="en-US"/>
              </w:rPr>
              <w:t>Исполнитель:</w:t>
            </w:r>
          </w:p>
          <w:p>
            <w:pPr>
              <w:pStyle w:val="Normal"/>
              <w:spacing w:lineRule="atLeast" w:line="20"/>
              <w:rPr>
                <w:b/>
                <w:lang w:eastAsia="en-US"/>
              </w:rPr>
            </w:pPr>
            <w:r>
              <w:rPr>
                <w:b/>
                <w:lang w:eastAsia="en-US"/>
              </w:rPr>
            </w:r>
          </w:p>
          <w:p>
            <w:pPr>
              <w:pStyle w:val="Normal"/>
              <w:widowControl w:val="false"/>
              <w:spacing w:lineRule="atLeast" w:line="20"/>
              <w:rPr>
                <w:b/>
                <w:lang w:eastAsia="en-US"/>
              </w:rPr>
            </w:pPr>
            <w:r>
              <w:rPr>
                <w:b/>
                <w:lang w:eastAsia="en-US"/>
              </w:rPr>
            </w:r>
          </w:p>
          <w:p>
            <w:pPr>
              <w:pStyle w:val="Normal"/>
              <w:spacing w:lineRule="atLeast" w:line="20"/>
              <w:rPr>
                <w:b/>
                <w:lang w:eastAsia="en-US"/>
              </w:rPr>
            </w:pPr>
            <w:r>
              <w:rPr>
                <w:b/>
                <w:lang w:eastAsia="en-US"/>
              </w:rPr>
            </w:r>
          </w:p>
          <w:p>
            <w:pPr>
              <w:pStyle w:val="Normal"/>
              <w:spacing w:lineRule="atLeast" w:line="20"/>
              <w:rPr>
                <w:b/>
                <w:lang w:eastAsia="en-US"/>
              </w:rPr>
            </w:pPr>
            <w:r>
              <w:rPr>
                <w:b/>
                <w:lang w:eastAsia="en-US"/>
              </w:rPr>
            </w:r>
          </w:p>
          <w:p>
            <w:pPr>
              <w:pStyle w:val="Normal"/>
              <w:spacing w:lineRule="atLeast" w:line="20"/>
              <w:rPr>
                <w:b/>
                <w:lang w:eastAsia="en-US"/>
              </w:rPr>
            </w:pPr>
            <w:r>
              <w:rPr>
                <w:b/>
                <w:lang w:eastAsia="en-US"/>
              </w:rPr>
            </w:r>
          </w:p>
          <w:p>
            <w:pPr>
              <w:pStyle w:val="Normal"/>
              <w:spacing w:lineRule="atLeast" w:line="20"/>
              <w:rPr>
                <w:b/>
                <w:lang w:eastAsia="en-US"/>
              </w:rPr>
            </w:pPr>
            <w:r>
              <w:rPr>
                <w:b/>
                <w:sz w:val="22"/>
                <w:szCs w:val="22"/>
                <w:lang w:eastAsia="en-US"/>
              </w:rPr>
              <w:t xml:space="preserve">     </w:t>
            </w:r>
            <w:r>
              <w:rPr>
                <w:b/>
                <w:sz w:val="22"/>
                <w:szCs w:val="22"/>
                <w:lang w:eastAsia="en-US"/>
              </w:rPr>
              <w:t>_________________</w:t>
            </w:r>
          </w:p>
          <w:p>
            <w:pPr>
              <w:pStyle w:val="Normal"/>
              <w:spacing w:lineRule="atLeast" w:line="20"/>
              <w:rPr>
                <w:color w:val="000000"/>
                <w:lang w:eastAsia="en-US"/>
              </w:rPr>
            </w:pPr>
            <w:r>
              <w:rPr>
                <w:sz w:val="22"/>
                <w:szCs w:val="22"/>
                <w:lang w:eastAsia="en-US"/>
              </w:rPr>
              <w:t xml:space="preserve">     </w:t>
            </w:r>
            <w:r>
              <w:rPr>
                <w:sz w:val="22"/>
                <w:szCs w:val="22"/>
                <w:lang w:eastAsia="en-US"/>
              </w:rPr>
              <w:t>м.п.</w:t>
            </w:r>
          </w:p>
          <w:p>
            <w:pPr>
              <w:pStyle w:val="Normal"/>
              <w:spacing w:lineRule="atLeast" w:line="20"/>
              <w:rPr>
                <w:color w:val="000000"/>
                <w:lang w:eastAsia="en-US"/>
              </w:rPr>
            </w:pPr>
            <w:r>
              <w:rPr>
                <w:color w:val="000000"/>
                <w:lang w:eastAsia="en-US"/>
              </w:rPr>
            </w:r>
          </w:p>
        </w:tc>
      </w:tr>
    </w:tbl>
    <w:p>
      <w:pPr>
        <w:pStyle w:val="Normal"/>
        <w:jc w:val="both"/>
        <w:rPr>
          <w:b/>
          <w:sz w:val="22"/>
          <w:szCs w:val="22"/>
        </w:rPr>
      </w:pPr>
      <w:r>
        <w:rPr>
          <w:b/>
          <w:sz w:val="22"/>
          <w:szCs w:val="22"/>
        </w:rPr>
      </w:r>
    </w:p>
    <w:sectPr>
      <w:type w:val="nextPage"/>
      <w:pgSz w:w="11906" w:h="16838"/>
      <w:pgMar w:left="1701" w:right="850" w:gutter="0" w:header="0" w:top="426"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Segoe UI">
    <w:charset w:val="01"/>
    <w:family w:val="swiss"/>
    <w:pitch w:val="default"/>
  </w:font>
  <w:font w:name="PT Astra Serif">
    <w:charset w:val="01"/>
    <w:family w:val="roman"/>
    <w:pitch w:val="default"/>
  </w:font>
  <w:font w:name="Tinos">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decimal"/>
      <w:suff w:val="space"/>
      <w:lvlText w:val="%1."/>
      <w:lvlJc w:val="left"/>
      <w:pPr>
        <w:tabs>
          <w:tab w:val="num" w:pos="0"/>
        </w:tabs>
        <w:ind w:left="1428"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35369"/>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dc364c"/>
    <w:rPr>
      <w:rFonts w:ascii="Segoe UI" w:hAnsi="Segoe UI" w:eastAsia="Times New Roman" w:cs="Segoe UI"/>
      <w:sz w:val="18"/>
      <w:szCs w:val="18"/>
      <w:lang w:eastAsia="ru-RU"/>
    </w:rPr>
  </w:style>
  <w:style w:type="character" w:styleId="Hyperlink">
    <w:name w:val="Hyperlink"/>
    <w:basedOn w:val="DefaultParagraphFont"/>
    <w:uiPriority w:val="99"/>
    <w:unhideWhenUsed/>
    <w:rsid w:val="006b0dca"/>
    <w:rPr>
      <w:color w:themeColor="hyperlink" w:val="0563C1"/>
      <w:u w:val="single"/>
    </w:rPr>
  </w:style>
  <w:style w:type="paragraph" w:styleId="Style15">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ListParagraph">
    <w:name w:val="List Paragraph"/>
    <w:basedOn w:val="Normal"/>
    <w:uiPriority w:val="34"/>
    <w:qFormat/>
    <w:rsid w:val="00b35369"/>
    <w:pPr>
      <w:spacing w:before="0" w:after="0"/>
      <w:ind w:left="720"/>
      <w:contextualSpacing/>
    </w:pPr>
    <w:rPr/>
  </w:style>
  <w:style w:type="paragraph" w:styleId="BalloonText">
    <w:name w:val="Balloon Text"/>
    <w:basedOn w:val="Normal"/>
    <w:link w:val="Style14"/>
    <w:uiPriority w:val="99"/>
    <w:semiHidden/>
    <w:unhideWhenUsed/>
    <w:qFormat/>
    <w:rsid w:val="00dc364c"/>
    <w:pPr/>
    <w:rPr>
      <w:rFonts w:ascii="Segoe UI" w:hAnsi="Segoe UI" w:cs="Segoe UI"/>
      <w:sz w:val="18"/>
      <w:szCs w:val="18"/>
    </w:rPr>
  </w:style>
  <w:style w:type="numbering" w:styleId="user2" w:default="1">
    <w:name w:val="Без списка (user)"/>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4">
    <w:name w:val="Table Grid"/>
    <w:basedOn w:val="a1"/>
    <w:uiPriority w:val="39"/>
    <w:rsid w:val="00b3536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86.rosreestr.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114</TotalTime>
  <Application>LibreOffice/25.8.4.2$Linux_X86_64 LibreOffice_project/580$Build-2</Application>
  <AppVersion>15.0000</AppVersion>
  <Pages>6</Pages>
  <Words>2168</Words>
  <Characters>15922</Characters>
  <CharactersWithSpaces>18132</CharactersWithSpaces>
  <Paragraphs>135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2026-06-17T06:50:00Z</dcterms:created>
  <dc:creator>Пользователь Windows</dc:creator>
  <dc:description/>
  <dc:language>ru-RU</dc:language>
  <cp:lastModifiedBy/>
  <cp:lastPrinted>2026-06-19T10:52:06Z</cp:lastPrinted>
  <dcterms:modified xsi:type="dcterms:W3CDTF">2026-08-04T10:27:00Z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