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</w:rPr>
      </w:pPr>
      <w:r>
        <w:rPr>
          <w:b/>
        </w:rPr>
        <w:t xml:space="preserve">Техническое задан</w:t>
      </w:r>
      <w:r>
        <w:rPr>
          <w:b/>
        </w:rPr>
        <w:t xml:space="preserve">ие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</w:pPr>
      <w:r>
        <w:rPr>
          <w:b/>
        </w:rPr>
        <w:t xml:space="preserve">на </w:t>
      </w:r>
      <w:r>
        <w:rPr>
          <w:b/>
        </w:rPr>
        <w:t xml:space="preserve">шиномонтаж</w:t>
      </w:r>
      <w:r>
        <w:rPr>
          <w:b/>
        </w:rPr>
        <w:t xml:space="preserve"> автомобилей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</w:pPr>
      <w:r>
        <w:rPr>
          <w:b/>
        </w:rPr>
        <w:t xml:space="preserve">для </w:t>
      </w:r>
      <w:r>
        <w:rPr>
          <w:b/>
        </w:rPr>
        <w:t xml:space="preserve">ФКУ «ГБ МСЭ по Хабаровскому краю» Минтруда России </w:t>
      </w:r>
      <w:r>
        <w:rPr>
          <w:b/>
        </w:rPr>
      </w:r>
      <w:r>
        <w:rPr>
          <w:b/>
        </w:rPr>
      </w:r>
    </w:p>
    <w:p>
      <w:pPr>
        <w:pStyle w:val="832"/>
        <w:jc w:val="center"/>
      </w:pPr>
      <w:r/>
      <w:r/>
    </w:p>
    <w:p>
      <w:pPr>
        <w:pStyle w:val="83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183" w:leftFromText="180" w:topFromText="0" w:rightFromText="180" w:bottomFromText="0"/>
        <w:tblW w:w="10687" w:type="dxa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81"/>
        <w:gridCol w:w="4819"/>
        <w:gridCol w:w="2453"/>
        <w:gridCol w:w="2934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bCs/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bCs/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6"/>
                <w:szCs w:val="26"/>
              </w:rPr>
              <w:t xml:space="preserve">НАИМЕНОВАНИЕ РАБОТ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bCs/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b/>
                <w:bCs/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sz w:val="22"/>
                <w:szCs w:val="22"/>
              </w:rPr>
              <w:t xml:space="preserve">Шиномонтаж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0"/>
              <w:jc w:val="center"/>
              <w:rPr>
                <w:b/>
                <w:bCs/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(демонтаж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+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монтаж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+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балансировка)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bCs/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2"/>
                <w:szCs w:val="22"/>
              </w:rPr>
              <w:t xml:space="preserve">Категория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  <w:szCs w:val="22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2"/>
                <w:szCs w:val="22"/>
              </w:rPr>
              <w:t xml:space="preserve">Кратность в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REGIUS </w:t>
            </w:r>
            <w:r>
              <w:rPr>
                <w:rFonts w:ascii="Times New Roman" w:hAnsi="Times New Roman" w:cs="Times New Roman"/>
              </w:rPr>
              <w:t xml:space="preserve">х033тв </w:t>
            </w:r>
            <w:r>
              <w:rPr>
                <w:rFonts w:ascii="Times New Roman" w:hAnsi="Times New Roman" w:cs="Times New Roman"/>
                <w:lang w:val="en-US"/>
              </w:rPr>
              <w:t xml:space="preserve">R15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1 комплект (4 колеса)</w:t>
            </w:r>
            <w:r/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  <w:lang w:val="en-US"/>
              </w:rPr>
              <w:t xml:space="preserve">B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TOURING HIACE 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  <w:lang w:val="en-US"/>
              </w:rPr>
              <w:t xml:space="preserve">992</w:t>
            </w:r>
            <w:r>
              <w:rPr>
                <w:rFonts w:ascii="Times New Roman" w:hAnsi="Times New Roman" w:cs="Times New Roman"/>
              </w:rPr>
              <w:t xml:space="preserve">нт</w:t>
            </w:r>
            <w:r>
              <w:rPr>
                <w:rFonts w:ascii="Times New Roman" w:hAnsi="Times New Roman" w:cs="Times New Roman"/>
                <w:lang w:val="en-US"/>
              </w:rPr>
              <w:t xml:space="preserve"> R15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1 комплект (4 колеса)</w:t>
            </w:r>
            <w:r/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  <w:lang w:val="en-US"/>
              </w:rPr>
              <w:t xml:space="preserve">B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TOURING HIACE 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  <w:lang w:val="en-US"/>
              </w:rPr>
              <w:t xml:space="preserve">655</w:t>
            </w:r>
            <w:r>
              <w:rPr>
                <w:rFonts w:ascii="Times New Roman" w:hAnsi="Times New Roman" w:cs="Times New Roman"/>
              </w:rPr>
              <w:t xml:space="preserve">ос</w:t>
            </w:r>
            <w:r>
              <w:rPr>
                <w:rFonts w:ascii="Times New Roman" w:hAnsi="Times New Roman" w:cs="Times New Roman"/>
                <w:lang w:val="en-US"/>
              </w:rPr>
              <w:t xml:space="preserve"> R15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1 комплект (4 колеса)</w:t>
            </w:r>
            <w:r/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  <w:lang w:val="en-US"/>
              </w:rPr>
              <w:t xml:space="preserve">B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QASHQAI </w:t>
            </w:r>
            <w:r>
              <w:rPr>
                <w:rFonts w:ascii="Times New Roman" w:hAnsi="Times New Roman" w:cs="Times New Roman"/>
              </w:rPr>
              <w:t xml:space="preserve">р570ва </w:t>
            </w:r>
            <w:r>
              <w:rPr>
                <w:rFonts w:ascii="Times New Roman" w:hAnsi="Times New Roman" w:cs="Times New Roman"/>
                <w:lang w:val="en-US"/>
              </w:rPr>
              <w:t xml:space="preserve">R17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1 комплект (4 колеса)</w:t>
            </w:r>
            <w:r/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  <w:lang w:val="en-US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  <w:lang w:val="en-US"/>
              </w:rPr>
              <w:t xml:space="preserve">B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1"/>
              <w:jc w:val="center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NISSAN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sz w:val="24"/>
                <w:szCs w:val="24"/>
                <w:shd w:val="clear" w:color="auto" w:fill="auto"/>
                <w:lang w:val="en-US"/>
              </w:rPr>
              <w:t xml:space="preserve">ELGRAND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shd w:val="clear" w:color="auto" w:fill="auto"/>
              </w:rPr>
              <w:t xml:space="preserve">310еу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 R16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en-US"/>
              </w:rPr>
            </w:r>
          </w:p>
          <w:p>
            <w:pPr>
              <w:pStyle w:val="841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t xml:space="preserve">1 комплект (4 колеса)</w:t>
            </w:r>
            <w:r/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5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  <w:lang w:val="en-US"/>
              </w:rPr>
              <w:t xml:space="preserve">B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53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b/>
                <w:bCs/>
                <w:sz w:val="26"/>
                <w:szCs w:val="26"/>
              </w:rPr>
              <w:t xml:space="preserve">ИТОГО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34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b/>
                <w:sz w:val="26"/>
                <w:szCs w:val="26"/>
              </w:rPr>
              <w:framePr w:hSpace="180" w:wrap="around" w:vAnchor="text" w:hAnchor="margin" w:xAlign="center" w:y="183"/>
            </w:pPr>
            <w:r>
              <w:rPr>
                <w:b/>
                <w:sz w:val="26"/>
                <w:szCs w:val="26"/>
              </w:rPr>
              <w:t xml:space="preserve">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83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2"/>
        <w:tabs>
          <w:tab w:val="left" w:pos="12960" w:leader="none"/>
        </w:tabs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rPr>
          <w:sz w:val="28"/>
          <w:szCs w:val="28"/>
        </w:rPr>
      </w:pPr>
      <w:r>
        <w:rPr>
          <w:sz w:val="28"/>
          <w:szCs w:val="28"/>
        </w:rPr>
        <w:t xml:space="preserve">Замена сезонной шины по договоренности с Заказчиком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sectPr>
      <w:footnotePr/>
      <w:endnotePr/>
      <w:type w:val="continuous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ucida Sans Unicode">
    <w:panose1 w:val="020B0502040504020204"/>
  </w:font>
  <w:font w:name="Mangal">
    <w:panose1 w:val="02040503050306020203"/>
  </w:font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Body Text 2"/>
    <w:basedOn w:val="832"/>
    <w:next w:val="837"/>
    <w:link w:val="832"/>
    <w:pPr>
      <w:ind w:firstLine="567"/>
      <w:jc w:val="both"/>
    </w:pPr>
    <w:rPr>
      <w:szCs w:val="20"/>
      <w:lang w:eastAsia="ar-SA"/>
    </w:rPr>
  </w:style>
  <w:style w:type="paragraph" w:styleId="838">
    <w:name w:val="Текст выноски"/>
    <w:basedOn w:val="832"/>
    <w:next w:val="838"/>
    <w:link w:val="839"/>
    <w:rPr>
      <w:rFonts w:ascii="Segoe UI" w:hAnsi="Segoe UI" w:cs="Segoe UI"/>
      <w:sz w:val="18"/>
      <w:szCs w:val="18"/>
    </w:rPr>
  </w:style>
  <w:style w:type="character" w:styleId="839">
    <w:name w:val="Текст выноски Знак"/>
    <w:next w:val="839"/>
    <w:link w:val="838"/>
    <w:rPr>
      <w:rFonts w:ascii="Segoe UI" w:hAnsi="Segoe UI" w:cs="Segoe UI"/>
      <w:sz w:val="18"/>
      <w:szCs w:val="18"/>
    </w:rPr>
  </w:style>
  <w:style w:type="paragraph" w:styleId="840">
    <w:name w:val="Содержимое таблицы"/>
    <w:basedOn w:val="832"/>
    <w:next w:val="840"/>
    <w:link w:val="832"/>
    <w:pPr>
      <w:suppressLineNumbers/>
    </w:pPr>
    <w:rPr>
      <w:lang w:eastAsia="ar-SA"/>
    </w:rPr>
  </w:style>
  <w:style w:type="paragraph" w:styleId="841">
    <w:name w:val="Table Contents"/>
    <w:basedOn w:val="832"/>
    <w:next w:val="841"/>
    <w:link w:val="832"/>
    <w:pPr>
      <w:widowControl w:val="off"/>
      <w:suppressLineNumbers/>
    </w:pPr>
    <w:rPr>
      <w:rFonts w:ascii="Liberation Serif" w:hAnsi="Liberation Serif" w:eastAsia="Lucida Sans Unicode" w:cs="Mangal"/>
      <w:lang w:eastAsia="zh-CN" w:bidi="hi-IN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ФГУ "ГБ МСЭ по Хабаровскому краю"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проведение текущего ремонта помещения</dc:title>
  <dc:creator>User</dc:creator>
  <cp:lastModifiedBy>Kudryavtseva-EL</cp:lastModifiedBy>
  <cp:revision>7</cp:revision>
  <dcterms:created xsi:type="dcterms:W3CDTF">2025-04-23T00:48:00Z</dcterms:created>
  <dcterms:modified xsi:type="dcterms:W3CDTF">2026-05-06T01:29:31Z</dcterms:modified>
  <cp:version>917504</cp:version>
</cp:coreProperties>
</file>