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meoftheContract"/>
        <w:spacing w:before="0" w:after="0"/>
        <w:jc w:val="center"/>
        <w:rPr/>
      </w:pPr>
      <w:r>
        <w:rPr>
          <w:sz w:val="20"/>
          <w:szCs w:val="20"/>
        </w:rPr>
        <w:t>Проект контракта</w:t>
      </w:r>
    </w:p>
    <w:p>
      <w:pPr>
        <w:pStyle w:val="NameoftheContract"/>
        <w:spacing w:before="0" w:after="0"/>
        <w:jc w:val="center"/>
        <w:rPr/>
      </w:pPr>
      <w:r>
        <w:rPr>
          <w:sz w:val="20"/>
          <w:szCs w:val="20"/>
        </w:rPr>
        <w:t xml:space="preserve">ГОСУДАРСТВЕННЫЙ Контракт № </w:t>
      </w:r>
    </w:p>
    <w:p>
      <w:pPr>
        <w:pStyle w:val="Normal"/>
        <w:numPr>
          <w:ilvl w:val="0"/>
          <w:numId w:val="0"/>
        </w:numPr>
        <w:shd w:val="clear" w:fill="FFFFFF"/>
        <w:tabs>
          <w:tab w:val="clear" w:pos="720"/>
          <w:tab w:val="left" w:pos="6125" w:leader="underscore"/>
          <w:tab w:val="left" w:pos="6802" w:leader="underscore"/>
          <w:tab w:val="left" w:pos="7968" w:leader="underscore"/>
        </w:tabs>
        <w:ind w:hanging="0" w:left="0"/>
        <w:jc w:val="center"/>
        <w:outlineLvl w:val="0"/>
        <w:rPr/>
      </w:pPr>
      <w:bookmarkStart w:id="0" w:name="_Hlk191051283"/>
      <w:bookmarkStart w:id="1" w:name="__DdeLink__1184_1855610349"/>
      <w:r>
        <w:rPr>
          <w:rFonts w:cs="Times New Roman"/>
          <w:b/>
          <w:bCs/>
          <w:spacing w:val="-4"/>
          <w:sz w:val="22"/>
          <w:szCs w:val="22"/>
        </w:rPr>
        <w:t>на изготовление</w:t>
      </w:r>
      <w:bookmarkStart w:id="2" w:name="__DdeLink__1453_3680074164"/>
      <w:r>
        <w:rPr>
          <w:rFonts w:cs="Times New Roman"/>
          <w:b/>
          <w:bCs/>
          <w:spacing w:val="-4"/>
          <w:sz w:val="22"/>
          <w:szCs w:val="22"/>
        </w:rPr>
        <w:t xml:space="preserve"> (выпуск) и поставку карты водителя для тахографа</w:t>
      </w:r>
      <w:bookmarkEnd w:id="0"/>
      <w:bookmarkEnd w:id="1"/>
      <w:bookmarkEnd w:id="2"/>
    </w:p>
    <w:p>
      <w:pPr>
        <w:pStyle w:val="Normal"/>
        <w:suppressAutoHyphens w:val="false"/>
        <w:jc w:val="center"/>
        <w:textAlignment w:val="auto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hd w:val="clear" w:fill="FFFFFF"/>
        <w:suppressAutoHyphens w:val="false"/>
        <w:jc w:val="center"/>
        <w:textAlignment w:val="auto"/>
        <w:rPr>
          <w:sz w:val="20"/>
          <w:szCs w:val="20"/>
        </w:rPr>
      </w:pPr>
      <w:r>
        <w:rPr>
          <w:b/>
          <w:sz w:val="20"/>
          <w:szCs w:val="20"/>
          <w:shd w:fill="FFFFFF" w:val="clear"/>
          <w:lang w:bidi="ru-RU"/>
        </w:rPr>
        <w:t xml:space="preserve">ИКЗ </w:t>
      </w:r>
      <w:bookmarkStart w:id="3" w:name="__DdeLink__2240_4269129904"/>
      <w:r>
        <w:rPr>
          <w:b/>
          <w:sz w:val="20"/>
          <w:szCs w:val="20"/>
          <w:shd w:fill="FFFFFF" w:val="clear"/>
          <w:lang w:bidi="ru-RU"/>
        </w:rPr>
        <w:t>261575203564057520100100260700000000</w:t>
      </w:r>
      <w:bookmarkEnd w:id="3"/>
    </w:p>
    <w:tbl>
      <w:tblPr>
        <w:tblW w:w="10070" w:type="dxa"/>
        <w:jc w:val="left"/>
        <w:tblInd w:w="1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630"/>
        <w:gridCol w:w="5439"/>
      </w:tblGrid>
      <w:tr>
        <w:trPr/>
        <w:tc>
          <w:tcPr>
            <w:tcW w:w="4630" w:type="dxa"/>
            <w:tcBorders/>
            <w:shd w:color="auto" w:fill="auto" w:val="clear"/>
          </w:tcPr>
          <w:p>
            <w:pPr>
              <w:pStyle w:val="LBBodyText1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Орел</w:t>
            </w:r>
          </w:p>
        </w:tc>
        <w:tc>
          <w:tcPr>
            <w:tcW w:w="5439" w:type="dxa"/>
            <w:tcBorders/>
            <w:shd w:color="auto" w:fill="auto" w:val="clear"/>
          </w:tcPr>
          <w:p>
            <w:pPr>
              <w:pStyle w:val="LBBodyText1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«____»__________ 2026</w:t>
            </w:r>
            <w:r>
              <w:rPr>
                <w:sz w:val="20"/>
                <w:szCs w:val="20"/>
              </w:rPr>
              <w:t xml:space="preserve"> г.</w:t>
            </w:r>
          </w:p>
        </w:tc>
      </w:tr>
    </w:tbl>
    <w:p>
      <w:pPr>
        <w:pStyle w:val="LBBodyText1"/>
        <w:spacing w:before="0"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ConsPlusNonformat"/>
        <w:tabs>
          <w:tab w:val="clear" w:pos="720"/>
          <w:tab w:val="left" w:pos="-5529" w:leader="none"/>
          <w:tab w:val="left" w:pos="993" w:leader="none"/>
        </w:tabs>
        <w:ind w:firstLine="567" w:right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  <w:shd w:fill="FFFFFF" w:val="clear"/>
        </w:rPr>
        <w:t>Управление Федеральной службы судебных приставов по Орловской области (УФССП России по Орловской области), именуемое в дальнейшем «Заказчик», в лице ____________________, действующей на основании _______________ и Положения об Управлении Федеральной службы судебных приставов по Орловской области, утвержденного приказом ФССП России от 30.04.2020 № 367, с одной стороны и</w:t>
      </w:r>
      <w:bookmarkStart w:id="4" w:name="__DdeLink__1186_1855610349"/>
      <w:r>
        <w:rPr>
          <w:rFonts w:cs="Times New Roman" w:ascii="Times New Roman" w:hAnsi="Times New Roman"/>
          <w:b w:val="false"/>
          <w:bCs w:val="false"/>
          <w:sz w:val="20"/>
          <w:szCs w:val="20"/>
          <w:shd w:fill="FFFFFF" w:val="clear"/>
        </w:rPr>
        <w:t xml:space="preserve"> </w:t>
      </w:r>
      <w:bookmarkEnd w:id="4"/>
      <w:r>
        <w:rPr>
          <w:rFonts w:cs="Times New Roman" w:ascii="Times New Roman" w:hAnsi="Times New Roman"/>
          <w:b w:val="false"/>
          <w:bCs w:val="false"/>
          <w:sz w:val="20"/>
          <w:szCs w:val="20"/>
          <w:shd w:fill="FFFFFF" w:val="clear"/>
        </w:rPr>
        <w:t>____________________</w:t>
      </w:r>
      <w:r>
        <w:rPr>
          <w:rStyle w:val="23"/>
          <w:rFonts w:ascii="Times New Roman" w:hAnsi="Times New Roman"/>
          <w:b w:val="false"/>
          <w:bCs w:val="false"/>
          <w:color w:val="000000"/>
          <w:sz w:val="20"/>
          <w:szCs w:val="20"/>
          <w:shd w:fill="FFFFFF" w:val="clear"/>
          <w:lang w:val="ru-RU"/>
        </w:rPr>
        <w:t xml:space="preserve">, именуем_ в дальнейшем «Поставщик», в лице </w:t>
      </w:r>
      <w:r>
        <w:rPr>
          <w:rStyle w:val="23"/>
          <w:rFonts w:ascii="Times New Roman" w:hAnsi="Times New Roman"/>
          <w:b w:val="false"/>
          <w:bCs w:val="false"/>
          <w:color w:val="000000"/>
          <w:sz w:val="20"/>
          <w:szCs w:val="20"/>
          <w:u w:val="none"/>
          <w:shd w:fill="FFFFFF" w:val="clear"/>
          <w:lang w:val="ru-RU"/>
        </w:rPr>
        <w:t>____________________</w:t>
      </w:r>
      <w:r>
        <w:rPr>
          <w:rStyle w:val="23"/>
          <w:rFonts w:ascii="Times New Roman" w:hAnsi="Times New Roman"/>
          <w:b w:val="false"/>
          <w:bCs w:val="false"/>
          <w:color w:val="000000"/>
          <w:sz w:val="20"/>
          <w:szCs w:val="20"/>
          <w:shd w:fill="FFFFFF" w:val="clear"/>
          <w:lang w:val="ru-RU"/>
        </w:rPr>
        <w:t xml:space="preserve">, действующего на основании ______, с другой стороны, вместе именуемые «Стороны», с соблюдением требований Гражданского кодекса Российской Федерации, в порядке установленном п.4 ч.1 ст.93 Федерального </w:t>
      </w:r>
      <w:hyperlink r:id="rId2">
        <w:r>
          <w:rPr>
            <w:rStyle w:val="Hyperlink"/>
            <w:rFonts w:cs="Times New Roman" w:ascii="Times New Roman" w:hAnsi="Times New Roman"/>
            <w:b w:val="false"/>
            <w:bCs w:val="false"/>
            <w:color w:val="000000"/>
            <w:sz w:val="20"/>
            <w:szCs w:val="20"/>
            <w:u w:val="none"/>
            <w:shd w:fill="FFFFFF" w:val="clear"/>
            <w:lang w:val="ru-RU"/>
          </w:rPr>
          <w:t>закон</w:t>
        </w:r>
      </w:hyperlink>
      <w:r>
        <w:rPr>
          <w:rStyle w:val="23"/>
          <w:rFonts w:ascii="Times New Roman" w:hAnsi="Times New Roman"/>
          <w:b w:val="false"/>
          <w:bCs w:val="false"/>
          <w:color w:val="000000"/>
          <w:sz w:val="20"/>
          <w:szCs w:val="20"/>
          <w:u w:val="none"/>
          <w:shd w:fill="FFFFFF" w:val="clear"/>
          <w:lang w:val="ru-RU"/>
        </w:rPr>
        <w:t xml:space="preserve">а </w:t>
      </w:r>
      <w:r>
        <w:rPr>
          <w:rStyle w:val="23"/>
          <w:rFonts w:ascii="Times New Roman" w:hAnsi="Times New Roman"/>
          <w:b w:val="false"/>
          <w:bCs w:val="false"/>
          <w:color w:val="000000"/>
          <w:sz w:val="20"/>
          <w:szCs w:val="20"/>
          <w:shd w:fill="FFFFFF" w:val="clear"/>
          <w:lang w:val="ru-RU"/>
        </w:rPr>
        <w:t>от 05.04.2013 № 44-ФЗ «О контрактной системе в сфере закупок товаров, работ, услуг для обеспечения государственных и муниципальных нужд» (далее – Федеральный закон №44-ФЗ), заключили настоящий государственный контракт (далее - Контракт) о ниже следующем:</w:t>
      </w:r>
    </w:p>
    <w:p>
      <w:pPr>
        <w:pStyle w:val="LBGovstyle1"/>
        <w:numPr>
          <w:ilvl w:val="0"/>
          <w:numId w:val="150"/>
        </w:numPr>
        <w:tabs>
          <w:tab w:val="clear" w:pos="720"/>
          <w:tab w:val="left" w:pos="1134" w:leader="none"/>
        </w:tabs>
        <w:spacing w:before="0" w:after="0"/>
        <w:ind w:firstLine="567" w:left="0"/>
        <w:jc w:val="center"/>
        <w:rPr>
          <w:sz w:val="20"/>
          <w:szCs w:val="20"/>
        </w:rPr>
      </w:pPr>
      <w:r>
        <w:rPr>
          <w:sz w:val="20"/>
          <w:szCs w:val="20"/>
        </w:rPr>
        <w:t>Предмет контракта</w:t>
      </w:r>
    </w:p>
    <w:p>
      <w:pPr>
        <w:pStyle w:val="LBGovstyle2"/>
        <w:numPr>
          <w:ilvl w:val="1"/>
          <w:numId w:val="151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rStyle w:val="23"/>
          <w:b w:val="false"/>
          <w:bCs w:val="false"/>
          <w:color w:val="000000"/>
          <w:sz w:val="20"/>
          <w:szCs w:val="20"/>
          <w:shd w:fill="FFFFFF" w:val="clear"/>
          <w:lang w:val="ru-RU"/>
        </w:rPr>
        <w:t>Поставщик</w:t>
      </w:r>
      <w:r>
        <w:rPr>
          <w:sz w:val="20"/>
          <w:szCs w:val="20"/>
          <w:lang w:val="ru-RU"/>
        </w:rPr>
        <w:t xml:space="preserve"> по заданию Заказчика обязуется в установленный Контрактом срок изготовить (выпустить)</w:t>
      </w:r>
      <w:r>
        <w:rPr>
          <w:rFonts w:cs="Times New Roman"/>
          <w:b w:val="false"/>
          <w:bCs w:val="false"/>
          <w:spacing w:val="-4"/>
          <w:sz w:val="20"/>
          <w:szCs w:val="20"/>
          <w:lang w:val="ru-RU"/>
        </w:rPr>
        <w:t xml:space="preserve"> и поставить карту водителя для тахографа, соответствующую требованиям приказа Минтранса России от 28.10.2020 N 440 "Об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работы тахографов, установленных на транспортные средства", которые учтены ФБУ "Росавтотранс" в перечне сведений о моделях карт</w:t>
      </w:r>
      <w:r>
        <w:rPr>
          <w:rFonts w:eastAsia="Times New Roman" w:cs="Times New Roman"/>
          <w:sz w:val="20"/>
          <w:szCs w:val="20"/>
          <w:lang w:val="ru-RU" w:eastAsia="en-US"/>
        </w:rPr>
        <w:t xml:space="preserve"> </w:t>
      </w:r>
      <w:r>
        <w:rPr>
          <w:sz w:val="20"/>
          <w:szCs w:val="20"/>
          <w:lang w:val="ru-RU"/>
        </w:rPr>
        <w:t xml:space="preserve">(далее - Товар), а Заказчик обязуется принять и оплатить данный Товар в порядке и сроки, установленные настоящим Контрактом. </w:t>
      </w:r>
    </w:p>
    <w:p>
      <w:pPr>
        <w:pStyle w:val="LBGovstyle2"/>
        <w:numPr>
          <w:ilvl w:val="1"/>
          <w:numId w:val="152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Количество и характеристики Товара должны соответствовать Спецификации (Приложение № 1 к настоящему Контракту), Описанию объекта закупки (Приложение № 2 к настоящему Контракту), являющимися неотъемлемой частью настоящего Контракта, а также требованиям ГОСТ, технических регламентов и требованиям иной нормативной документации, действующей на территории Российской Федерации.</w:t>
      </w:r>
    </w:p>
    <w:p>
      <w:pPr>
        <w:pStyle w:val="BodyTextIndent"/>
        <w:widowControl/>
        <w:numPr>
          <w:ilvl w:val="1"/>
          <w:numId w:val="153"/>
        </w:numPr>
        <w:tabs>
          <w:tab w:val="clear" w:pos="720"/>
          <w:tab w:val="left" w:pos="1134" w:leader="none"/>
        </w:tabs>
        <w:suppressAutoHyphens w:val="true"/>
        <w:spacing w:before="0" w:after="0"/>
        <w:ind w:firstLine="567" w:left="0"/>
        <w:textAlignment w:val="baseline"/>
        <w:rPr/>
      </w:pPr>
      <w:r>
        <w:rPr>
          <w:rFonts w:cs="Times New Roman" w:ascii="Times New Roman" w:hAnsi="Times New Roman"/>
          <w:sz w:val="20"/>
          <w:szCs w:val="20"/>
        </w:rPr>
        <w:t>Место поставки Товара: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в соответствии с Описанием объекта закупки (Приложение № 2 к настоящему Контракту)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.</w:t>
      </w:r>
    </w:p>
    <w:p>
      <w:pPr>
        <w:pStyle w:val="LBGovstyle6"/>
        <w:numPr>
          <w:ilvl w:val="1"/>
          <w:numId w:val="154"/>
        </w:numPr>
        <w:tabs>
          <w:tab w:val="clear" w:pos="720"/>
          <w:tab w:val="left" w:pos="1134" w:leader="none"/>
        </w:tabs>
        <w:suppressAutoHyphens w:val="false"/>
        <w:spacing w:before="0" w:after="0"/>
        <w:ind w:firstLine="567" w:left="0"/>
        <w:contextualSpacing/>
        <w:textAlignment w:val="auto"/>
        <w:rPr>
          <w:sz w:val="20"/>
          <w:szCs w:val="20"/>
        </w:rPr>
      </w:pPr>
      <w:r>
        <w:rPr>
          <w:sz w:val="20"/>
          <w:szCs w:val="20"/>
          <w:lang w:val="ru-RU"/>
        </w:rPr>
        <w:t xml:space="preserve">Срок поставки Товара: по заявке Заказчика </w:t>
      </w:r>
      <w:r>
        <w:rPr>
          <w:rFonts w:eastAsia="Calibri" w:eastAsiaTheme="minorHAnsi"/>
          <w:sz w:val="20"/>
          <w:szCs w:val="20"/>
          <w:lang w:val="ru-RU"/>
        </w:rPr>
        <w:t>с даты подписания контракта в течение 30 (тридцати) календарных дней</w:t>
      </w:r>
      <w:r>
        <w:rPr>
          <w:sz w:val="20"/>
          <w:szCs w:val="20"/>
          <w:lang w:val="ru-RU"/>
        </w:rPr>
        <w:t>.</w:t>
      </w:r>
    </w:p>
    <w:p>
      <w:pPr>
        <w:pStyle w:val="LBGovstyle6"/>
        <w:numPr>
          <w:ilvl w:val="0"/>
          <w:numId w:val="0"/>
        </w:numPr>
        <w:tabs>
          <w:tab w:val="clear" w:pos="720"/>
          <w:tab w:val="left" w:pos="1134" w:leader="none"/>
        </w:tabs>
        <w:suppressAutoHyphens w:val="false"/>
        <w:spacing w:before="0" w:after="0"/>
        <w:ind w:firstLine="567" w:left="0"/>
        <w:contextualSpacing/>
        <w:textAlignment w:val="auto"/>
        <w:rPr>
          <w:sz w:val="20"/>
          <w:szCs w:val="20"/>
        </w:rPr>
      </w:pPr>
      <w:r>
        <w:rPr>
          <w:kern w:val="2"/>
          <w:sz w:val="20"/>
          <w:szCs w:val="20"/>
          <w:lang w:val="ru-RU"/>
        </w:rPr>
        <w:t>Ответственное должностное лицо Заказчика: Солобаев Александр Николаевич, тел. 8-919-202-13-23,</w:t>
        <w:br/>
        <w:t xml:space="preserve">электронная почта: </w:t>
      </w:r>
      <w:r>
        <w:rPr>
          <w:kern w:val="2"/>
          <w:sz w:val="20"/>
          <w:szCs w:val="20"/>
          <w:lang w:val="ru-RU"/>
        </w:rPr>
        <w:t>s</w:t>
      </w:r>
      <w:r>
        <w:rPr>
          <w:kern w:val="2"/>
          <w:sz w:val="20"/>
          <w:szCs w:val="20"/>
          <w:lang w:val="ru-RU"/>
        </w:rPr>
        <w:t>olobaev@r57.fssp.gov.ru.</w:t>
      </w:r>
    </w:p>
    <w:p>
      <w:pPr>
        <w:pStyle w:val="LBGovstyle1"/>
        <w:numPr>
          <w:ilvl w:val="0"/>
          <w:numId w:val="155"/>
        </w:numPr>
        <w:tabs>
          <w:tab w:val="clear" w:pos="720"/>
          <w:tab w:val="left" w:pos="1134" w:leader="none"/>
        </w:tabs>
        <w:spacing w:before="0" w:after="0"/>
        <w:ind w:firstLine="567" w:left="0"/>
        <w:jc w:val="center"/>
        <w:rPr>
          <w:sz w:val="20"/>
          <w:szCs w:val="20"/>
        </w:rPr>
      </w:pPr>
      <w:bookmarkStart w:id="5" w:name="_Ref58240908"/>
      <w:bookmarkEnd w:id="5"/>
      <w:r>
        <w:rPr>
          <w:sz w:val="20"/>
          <w:szCs w:val="20"/>
          <w:shd w:fill="FFFFFF" w:val="clear"/>
        </w:rPr>
        <w:t>Цена Контракта</w:t>
      </w:r>
    </w:p>
    <w:p>
      <w:pPr>
        <w:pStyle w:val="LBGovstyle2"/>
        <w:numPr>
          <w:ilvl w:val="1"/>
          <w:numId w:val="156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bookmarkStart w:id="6" w:name="_Ref58251033"/>
      <w:bookmarkStart w:id="7" w:name="_Ref435696371"/>
      <w:bookmarkEnd w:id="6"/>
      <w:bookmarkEnd w:id="7"/>
      <w:r>
        <w:rPr>
          <w:sz w:val="20"/>
          <w:szCs w:val="20"/>
          <w:shd w:fill="FFFFFF" w:val="clear"/>
          <w:lang w:val="ru-RU"/>
        </w:rPr>
        <w:t>Цена Контракта является твердой, не может изменяться в ходе исполнения Контракта, за исключением случаев, установленных Контрактом и (или) предусмотренных законодательством Российской Федерации.</w:t>
      </w:r>
    </w:p>
    <w:p>
      <w:pPr>
        <w:pStyle w:val="LBBodyText2"/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shd w:fill="FFFFFF" w:val="clear"/>
        </w:rPr>
        <w:t>Цена Контракта составляет ____________________, в том числе НДС % (НДС не облагается).</w:t>
      </w:r>
    </w:p>
    <w:p>
      <w:pPr>
        <w:pStyle w:val="LBGovstyle2"/>
        <w:numPr>
          <w:ilvl w:val="1"/>
          <w:numId w:val="157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LBGovstyle2"/>
        <w:numPr>
          <w:ilvl w:val="1"/>
          <w:numId w:val="158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Цена настоящего Контракта включает в себя все расходы Поставщика, необходимые для осуществления им своих обязательств по настоящему Контракту в полном объеме и надлежащего качества, в том числе все подлежащие к уплате налоги, пошлины, сборы и другие обязательные платежи, расходы на страхование, расходы на сертификацию, расходы на хранение, расходы на доставку Товара в место его поставки, разгрузку, установку (монтаж), активизацию, настройку, калибровку и ввод в эксплуатацию доставленного Товара, изготовление карт водителей, а также иные расходы, связанные с поставкой Товара.</w:t>
      </w:r>
    </w:p>
    <w:p>
      <w:pPr>
        <w:pStyle w:val="LBGovstyle2"/>
        <w:numPr>
          <w:ilvl w:val="1"/>
          <w:numId w:val="159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Оплата по Контракту производится в следующем порядке:</w:t>
      </w:r>
    </w:p>
    <w:p>
      <w:pPr>
        <w:pStyle w:val="LBGovstyle2"/>
        <w:numPr>
          <w:ilvl w:val="1"/>
          <w:numId w:val="160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Оплата производится в безналичном порядке путем перечисления Заказчиком денежных средств</w:t>
        <w:br/>
        <w:t>на расчетный счет Поставщика, указанный в Контракте.</w:t>
      </w:r>
    </w:p>
    <w:p>
      <w:pPr>
        <w:pStyle w:val="LBGovstyle2"/>
        <w:numPr>
          <w:ilvl w:val="1"/>
          <w:numId w:val="161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Оплата по Контракту осуществляется за счет средств:</w:t>
      </w:r>
    </w:p>
    <w:p>
      <w:pPr>
        <w:pStyle w:val="LBBodyText2"/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</w:rPr>
        <w:t>Федерального бюджета на 2026 год (КВР-244)</w:t>
      </w:r>
    </w:p>
    <w:p>
      <w:pPr>
        <w:pStyle w:val="LBGovstyle2"/>
        <w:numPr>
          <w:ilvl w:val="1"/>
          <w:numId w:val="162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bookmarkStart w:id="8" w:name="_Ref437017192"/>
      <w:bookmarkStart w:id="9" w:name="_Ref436310198"/>
      <w:bookmarkStart w:id="10" w:name="_Ref438119014"/>
      <w:bookmarkStart w:id="11" w:name="_Ref480215053"/>
      <w:bookmarkEnd w:id="8"/>
      <w:bookmarkEnd w:id="9"/>
      <w:bookmarkEnd w:id="10"/>
      <w:bookmarkEnd w:id="11"/>
      <w:r>
        <w:rPr>
          <w:sz w:val="20"/>
          <w:szCs w:val="20"/>
          <w:lang w:val="ru-RU"/>
        </w:rPr>
        <w:t>Авансовые платежи по Контракту не предусмотрены.</w:t>
      </w:r>
    </w:p>
    <w:p>
      <w:pPr>
        <w:pStyle w:val="LBGovstyle2"/>
        <w:numPr>
          <w:ilvl w:val="1"/>
          <w:numId w:val="163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Расчет по Контракту осуществляется Заказчиком не позднее 7 (Семи) рабочих дней с даты подписания Заказчиком документа, подтверждающего приемку Товара и предоставления документов, указанных в п.4.1 Контракта.</w:t>
      </w:r>
    </w:p>
    <w:p>
      <w:pPr>
        <w:pStyle w:val="LBGovstyle2"/>
        <w:numPr>
          <w:ilvl w:val="1"/>
          <w:numId w:val="164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Заказчик вправе удержать суммы неисполненных Поставщиком требований об уплате неустоек (штрафов, пеней), предъявленных Заказчиком в соответствии с Законом № 44-ФЗ, из суммы, подлежащей оплате Поставщику по настоящему Контракту.</w:t>
      </w:r>
    </w:p>
    <w:p>
      <w:pPr>
        <w:pStyle w:val="LBGovstyle2"/>
        <w:numPr>
          <w:ilvl w:val="1"/>
          <w:numId w:val="165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В случае уменьшения Заказчику соответствующими государственными органами в установленном порядке ранее утвержденных лимитов бюджетных обязательств, приводящего к невозможности исполнения Заказчиком обязательств по Контракту, о чем Заказчик уведомляет Поставщика, Стороны согласовывают</w:t>
        <w:br/>
        <w:t>в соответствии с законодательством Российской Федерации новые условия Контракта, в том числе по цене</w:t>
        <w:br/>
        <w:t>и (или) срокам исполнения Контракта и (или) объему оказываемой услуги.</w:t>
      </w:r>
    </w:p>
    <w:p>
      <w:pPr>
        <w:pStyle w:val="LBGovstyle2"/>
        <w:numPr>
          <w:ilvl w:val="1"/>
          <w:numId w:val="166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Заказчик по согласованию с Поставщиком вправе снизить цену Контракта без изменения предусмотренных Контрактом объема услуги, качества выполняемой работы, оказываемой услуги и иных условий Контракта.</w:t>
      </w:r>
    </w:p>
    <w:p>
      <w:pPr>
        <w:pStyle w:val="LBGovstyle1"/>
        <w:numPr>
          <w:ilvl w:val="0"/>
          <w:numId w:val="167"/>
        </w:numPr>
        <w:tabs>
          <w:tab w:val="clear" w:pos="720"/>
          <w:tab w:val="left" w:pos="1134" w:leader="none"/>
        </w:tabs>
        <w:spacing w:before="0" w:after="0"/>
        <w:ind w:firstLine="567" w:left="0"/>
        <w:jc w:val="center"/>
        <w:rPr>
          <w:sz w:val="20"/>
          <w:szCs w:val="20"/>
        </w:rPr>
      </w:pPr>
      <w:r>
        <w:rPr>
          <w:sz w:val="20"/>
          <w:szCs w:val="20"/>
        </w:rPr>
        <w:t>Права и обязанности сторон</w:t>
      </w:r>
    </w:p>
    <w:p>
      <w:pPr>
        <w:pStyle w:val="LBGovstyle2"/>
        <w:numPr>
          <w:ilvl w:val="1"/>
          <w:numId w:val="168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Заказчик имеет право:</w:t>
      </w:r>
    </w:p>
    <w:p>
      <w:pPr>
        <w:pStyle w:val="LBGovstyle3"/>
        <w:numPr>
          <w:ilvl w:val="2"/>
          <w:numId w:val="169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Досрочно принять и оплатить услуги в соответствии с условиями Контракта.</w:t>
      </w:r>
    </w:p>
    <w:p>
      <w:pPr>
        <w:pStyle w:val="LBGovstyle3"/>
        <w:numPr>
          <w:ilvl w:val="2"/>
          <w:numId w:val="170"/>
        </w:numPr>
        <w:tabs>
          <w:tab w:val="clear" w:pos="720"/>
          <w:tab w:val="left" w:pos="1134" w:leader="none"/>
        </w:tabs>
        <w:spacing w:before="0" w:after="0"/>
        <w:ind w:firstLine="567" w:left="0"/>
        <w:rPr/>
      </w:pPr>
      <w:r>
        <w:rPr>
          <w:sz w:val="20"/>
          <w:szCs w:val="20"/>
          <w:lang w:val="ru-RU" w:eastAsia="zh-CN"/>
        </w:rPr>
        <w:t>Требовать от Поставщика устранения за свой счет выявленных недостатков Товара или осуществления за свой счет его соответствующей замены в порядке и сроки, установленные настоящим Контрактом.</w:t>
      </w:r>
    </w:p>
    <w:p>
      <w:pPr>
        <w:pStyle w:val="LBGovstyle3"/>
        <w:numPr>
          <w:ilvl w:val="2"/>
          <w:numId w:val="171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Осуществлять иные права, предусмотренные Контрактом и (или) законодательством Российской Федерации.</w:t>
      </w:r>
    </w:p>
    <w:p>
      <w:pPr>
        <w:pStyle w:val="LBGovstyle2"/>
        <w:numPr>
          <w:ilvl w:val="1"/>
          <w:numId w:val="172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Заказчик обязан:</w:t>
      </w:r>
    </w:p>
    <w:p>
      <w:pPr>
        <w:pStyle w:val="LBGovstyle3"/>
        <w:numPr>
          <w:ilvl w:val="2"/>
          <w:numId w:val="173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 w:eastAsia="zh-CN"/>
        </w:rPr>
        <w:t>Принять поставленный Товар в порядке и сроки, установленные настоящим Контрактом.</w:t>
      </w:r>
    </w:p>
    <w:p>
      <w:pPr>
        <w:pStyle w:val="LBGovstyle3"/>
        <w:numPr>
          <w:ilvl w:val="2"/>
          <w:numId w:val="174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Оплатить Товар в порядке, предусмотренном Контрактом.</w:t>
      </w:r>
    </w:p>
    <w:p>
      <w:pPr>
        <w:pStyle w:val="LBGovstyle3"/>
        <w:numPr>
          <w:ilvl w:val="2"/>
          <w:numId w:val="175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Своевременно предоставить Поставщику информацию, необходимую для исполнения Контракта.</w:t>
      </w:r>
    </w:p>
    <w:p>
      <w:pPr>
        <w:pStyle w:val="LBGovstyle3"/>
        <w:numPr>
          <w:ilvl w:val="2"/>
          <w:numId w:val="176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Требовать возмещения неустойки и (или) убытков, причиненных по вине Поставщика.</w:t>
      </w:r>
    </w:p>
    <w:p>
      <w:pPr>
        <w:pStyle w:val="LBGovstyle3"/>
        <w:numPr>
          <w:ilvl w:val="2"/>
          <w:numId w:val="177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Выполнять иные обязанности, предусмотренные Контрактом.</w:t>
      </w:r>
    </w:p>
    <w:p>
      <w:pPr>
        <w:pStyle w:val="LBGovstyle2"/>
        <w:numPr>
          <w:ilvl w:val="1"/>
          <w:numId w:val="178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Поставщик вправе:</w:t>
      </w:r>
    </w:p>
    <w:p>
      <w:pPr>
        <w:pStyle w:val="LBGovstyle3"/>
        <w:numPr>
          <w:ilvl w:val="2"/>
          <w:numId w:val="179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 w:eastAsia="zh-CN"/>
        </w:rPr>
        <w:t>Требовать от Заказчика оплаты принятого Товара в порядке и сроки, установленные настоящим Контрактом.</w:t>
      </w:r>
    </w:p>
    <w:p>
      <w:pPr>
        <w:pStyle w:val="LBGovstyle3"/>
        <w:numPr>
          <w:ilvl w:val="2"/>
          <w:numId w:val="180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Требовать возмещения убытков, причиненных Поставщику по вине Заказчика в ходе исполнения Контракта.</w:t>
      </w:r>
    </w:p>
    <w:p>
      <w:pPr>
        <w:pStyle w:val="LBGovstyle3"/>
        <w:numPr>
          <w:ilvl w:val="2"/>
          <w:numId w:val="181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Осуществлять иные права, предусмотренные Контрактом и (или) законодательством Российской Федерации.</w:t>
      </w:r>
    </w:p>
    <w:p>
      <w:pPr>
        <w:pStyle w:val="LBGovstyle2"/>
        <w:numPr>
          <w:ilvl w:val="1"/>
          <w:numId w:val="182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Поставщик обязан:</w:t>
      </w:r>
    </w:p>
    <w:p>
      <w:pPr>
        <w:pStyle w:val="LBGovstyle3"/>
        <w:numPr>
          <w:ilvl w:val="2"/>
          <w:numId w:val="183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Изготовить (выпустить) и поставить Товар в сроки, предусмотренные Контрактом.</w:t>
      </w:r>
    </w:p>
    <w:p>
      <w:pPr>
        <w:pStyle w:val="LBGovstyle3"/>
        <w:numPr>
          <w:ilvl w:val="2"/>
          <w:numId w:val="184"/>
        </w:numPr>
        <w:tabs>
          <w:tab w:val="clear" w:pos="720"/>
          <w:tab w:val="left" w:pos="1134" w:leader="none"/>
        </w:tabs>
        <w:spacing w:before="0" w:after="0"/>
        <w:ind w:firstLine="567" w:left="0"/>
        <w:rPr/>
      </w:pPr>
      <w:r>
        <w:rPr>
          <w:sz w:val="20"/>
          <w:szCs w:val="20"/>
          <w:lang w:eastAsia="zh-CN"/>
        </w:rPr>
        <w:t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настоящим Контрактом</w:t>
      </w:r>
    </w:p>
    <w:p>
      <w:pPr>
        <w:pStyle w:val="LBGovstyle3"/>
        <w:numPr>
          <w:ilvl w:val="2"/>
          <w:numId w:val="185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</w:rPr>
        <w:t>Исполнитель должен иметь действующую лицензию Федеральной службы безопасности РФ, оформленную в соответствии с требованиями Постановления Правительства РФ от 16.04.2012 № 313 «Об утверждении Положения о лицензировании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предпринимателя)».</w:t>
      </w:r>
    </w:p>
    <w:p>
      <w:pPr>
        <w:pStyle w:val="LBGovstyle3"/>
        <w:numPr>
          <w:ilvl w:val="2"/>
          <w:numId w:val="186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Соблюдать действующие у Заказчика правила внутреннего трудового распорядка, правила техники безопасности, пожарной и экологической безопасности, а также пропускной режим.</w:t>
      </w:r>
    </w:p>
    <w:p>
      <w:pPr>
        <w:pStyle w:val="LBGovstyle3"/>
        <w:numPr>
          <w:ilvl w:val="2"/>
          <w:numId w:val="187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 w:eastAsia="zh-CN"/>
        </w:rPr>
        <w:t>Обеспечить за свой счет устранение выявленных недостатков Товара или за свой счет осуществить его соответствующую замену в порядке и сроки, установленные настоящим Контрактом</w:t>
      </w:r>
    </w:p>
    <w:p>
      <w:pPr>
        <w:pStyle w:val="LBGovstyle6"/>
        <w:numPr>
          <w:ilvl w:val="2"/>
          <w:numId w:val="188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Контракта.</w:t>
      </w:r>
    </w:p>
    <w:p>
      <w:pPr>
        <w:pStyle w:val="LBGovstyle3"/>
        <w:numPr>
          <w:ilvl w:val="2"/>
          <w:numId w:val="189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Выполнять иные обязанности, предусмотренные Контрактом и (или) законодательством Российской Федерации.</w:t>
      </w:r>
    </w:p>
    <w:p>
      <w:pPr>
        <w:pStyle w:val="LBGovstyle1"/>
        <w:numPr>
          <w:ilvl w:val="0"/>
          <w:numId w:val="190"/>
        </w:numPr>
        <w:tabs>
          <w:tab w:val="clear" w:pos="720"/>
          <w:tab w:val="left" w:pos="1134" w:leader="none"/>
        </w:tabs>
        <w:spacing w:before="0" w:after="0"/>
        <w:ind w:firstLine="567" w:left="0"/>
        <w:jc w:val="center"/>
        <w:rPr>
          <w:sz w:val="20"/>
          <w:szCs w:val="20"/>
        </w:rPr>
      </w:pPr>
      <w:bookmarkStart w:id="12" w:name="_Ref94116080"/>
      <w:bookmarkEnd w:id="12"/>
      <w:r>
        <w:rPr>
          <w:sz w:val="20"/>
          <w:szCs w:val="20"/>
        </w:rPr>
        <w:t>Условия поставки и приемка Товара</w:t>
      </w:r>
    </w:p>
    <w:p>
      <w:pPr>
        <w:pStyle w:val="LBGovstyle2"/>
        <w:numPr>
          <w:ilvl w:val="1"/>
          <w:numId w:val="191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bookmarkStart w:id="13" w:name="_Ref56413258"/>
      <w:bookmarkStart w:id="14" w:name="_Ref34130021"/>
      <w:bookmarkEnd w:id="13"/>
      <w:bookmarkEnd w:id="14"/>
      <w:r>
        <w:rPr>
          <w:sz w:val="20"/>
          <w:szCs w:val="20"/>
          <w:lang w:val="ru-RU"/>
        </w:rPr>
        <w:t>При поставке Товара одновременно с Товаром Заказчику передаются следующие документы:</w:t>
        <w:br/>
        <w:t>Акт об оказании услуг, Счет на оплату, Счет-фактура (при применении НДС) и иные документы, относящиеся к Товару (технические паспорта, сертификаты качества, инструкции по эксплуатации и т.п.), предусмотренные законодательством Российской Федерации, иными правовыми актами или настоящим Контрактом.</w:t>
      </w:r>
    </w:p>
    <w:p>
      <w:pPr>
        <w:pStyle w:val="LBGovstyle2"/>
        <w:tabs>
          <w:tab w:val="clear" w:pos="720"/>
          <w:tab w:val="left" w:pos="1134" w:leader="none"/>
        </w:tabs>
        <w:spacing w:before="0" w:after="0"/>
        <w:ind w:firstLine="567"/>
        <w:rPr>
          <w:sz w:val="20"/>
          <w:szCs w:val="20"/>
        </w:rPr>
      </w:pPr>
      <w:r>
        <w:rPr>
          <w:sz w:val="20"/>
          <w:szCs w:val="20"/>
          <w:lang w:val="ru-RU"/>
        </w:rPr>
        <w:t>Для проверки поставленного Товара, предусмотренного Контрактом, в части его соответствия условиям Контракта Заказчик обязан провести экспертизу. Экспертиза результатов услуг,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>
      <w:pPr>
        <w:pStyle w:val="LBGovstyle2"/>
        <w:numPr>
          <w:ilvl w:val="1"/>
          <w:numId w:val="192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bookmarkStart w:id="15" w:name="_Ref56413264"/>
      <w:bookmarkEnd w:id="15"/>
      <w:r>
        <w:rPr>
          <w:sz w:val="20"/>
          <w:szCs w:val="20"/>
          <w:lang w:val="ru-RU"/>
        </w:rPr>
        <w:t>Для проведения экспертизы поставленного Товара эксперты, экспертные организации имеют право запрашивать у Заказчика и Поставщика дополнительные материалы, относящиеся к условиям исполнения Контракта и отдельным этапам исполнения Контракта. В случае, если по результатам такой экспертизы установлены нарушения требований Контракта, не препятствующие приемке Товара, в заключении могут содержаться предложения об устранении данных нарушений, в том числе с указанием срока их устранения.</w:t>
      </w:r>
    </w:p>
    <w:p>
      <w:pPr>
        <w:pStyle w:val="LBGovstyle2"/>
        <w:numPr>
          <w:ilvl w:val="1"/>
          <w:numId w:val="193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По решению Заказчика для приемки оказанной услуги, результатов отдельного этапа исполнения Контракта может создаваться приемочная комиссия, которая состоит не менее чем из пяти человек.</w:t>
      </w:r>
    </w:p>
    <w:p>
      <w:pPr>
        <w:pStyle w:val="LBGovstyle2"/>
        <w:numPr>
          <w:ilvl w:val="1"/>
          <w:numId w:val="194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При исполнении Контракта Поставщик, в срок предусмотренный пунктом 4.1. Контракта формирует, подписывает подписью лица, имеющего право действовать от имени Поставщика, и направляет документы, которые должны содержать:</w:t>
      </w:r>
    </w:p>
    <w:p>
      <w:pPr>
        <w:pStyle w:val="LBGovstyle5"/>
        <w:numPr>
          <w:ilvl w:val="4"/>
          <w:numId w:val="195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включенные в Контракт идентификационный код закупки, наименование, место нахождения Заказчика, наименование объекта закупки, место поставки Товара, информацию о Поставщике, единицу измерения поставленного товара;</w:t>
      </w:r>
    </w:p>
    <w:p>
      <w:pPr>
        <w:pStyle w:val="LBGovstyle5"/>
        <w:numPr>
          <w:ilvl w:val="4"/>
          <w:numId w:val="196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наименование Товара;</w:t>
      </w:r>
    </w:p>
    <w:p>
      <w:pPr>
        <w:pStyle w:val="LBGovstyle5"/>
        <w:numPr>
          <w:ilvl w:val="4"/>
          <w:numId w:val="197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информацию количестве Товара;</w:t>
      </w:r>
    </w:p>
    <w:p>
      <w:pPr>
        <w:pStyle w:val="LBGovstyle5"/>
        <w:numPr>
          <w:ilvl w:val="4"/>
          <w:numId w:val="198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стоимость исполненных Поставщиком обязательств, предусмотренных Контрактом, с указанием цены за единицу поставленного товара.</w:t>
      </w:r>
    </w:p>
    <w:p>
      <w:pPr>
        <w:pStyle w:val="LBGovstyle2"/>
        <w:numPr>
          <w:ilvl w:val="1"/>
          <w:numId w:val="199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К документу о приемке, могут прилагаться документы, которые считаются его неотъемлемой частью.</w:t>
      </w:r>
    </w:p>
    <w:p>
      <w:pPr>
        <w:pStyle w:val="LBGovstyle2"/>
        <w:numPr>
          <w:ilvl w:val="1"/>
          <w:numId w:val="200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Датой поступления Заказчику документа о приемке, подписанного Поставщиком, считается дата получения такого документа Заказчиком;</w:t>
      </w:r>
    </w:p>
    <w:p>
      <w:pPr>
        <w:pStyle w:val="LBGovstyle2"/>
        <w:numPr>
          <w:ilvl w:val="1"/>
          <w:numId w:val="201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В срок не позднее 20 (Двадцати) рабочих дней, следующих за днем поступления документа о приемке, Заказчик (за исключением случая создания приемочной комиссии) осуществляет одно из следующих действий:</w:t>
      </w:r>
    </w:p>
    <w:p>
      <w:pPr>
        <w:pStyle w:val="LBGovstyle5"/>
        <w:numPr>
          <w:ilvl w:val="4"/>
          <w:numId w:val="202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подписывает подписью лица, имеющего право действовать от имени Заказчика;</w:t>
      </w:r>
    </w:p>
    <w:p>
      <w:pPr>
        <w:pStyle w:val="LBGovstyle5"/>
        <w:numPr>
          <w:ilvl w:val="4"/>
          <w:numId w:val="203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формирует, подписывает подписью лица, имеющего право действовать от имени Заказчика,</w:t>
        <w:br/>
        <w:t>и направляет мотивированный отказ от подписания документа о приемке с указанием причин такого отказа.</w:t>
      </w:r>
    </w:p>
    <w:p>
      <w:pPr>
        <w:pStyle w:val="LBGovstyle2"/>
        <w:numPr>
          <w:ilvl w:val="1"/>
          <w:numId w:val="204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В случае создания приемочной комиссии не позднее 20 (Двадцати) рабочих дней, следующих за днем поступления Заказчику документа о приемке, члены приемочной комиссии подписывают подписями поступивший документ о приемке или формируют, подписывают подписями мотивированный отказ от подписания документа</w:t>
        <w:br/>
        <w:t>о приемке с указанием причин такого отказа. После подписания членами приемочной комиссии документа</w:t>
        <w:br/>
        <w:t>о приемке или мотивированного отказа от подписания документа о приемке Заказчик подписывает документ</w:t>
        <w:br/>
        <w:t xml:space="preserve">о приемке или мотивированный отказ от подписания документа о приемке подписью лица, имеющего право действовать от имени Заказчика. </w:t>
      </w:r>
    </w:p>
    <w:p>
      <w:pPr>
        <w:pStyle w:val="LBGovstyle2"/>
        <w:numPr>
          <w:ilvl w:val="1"/>
          <w:numId w:val="205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Датой поступления Поставщику документа о приемке, мотивированного отказа от подписания документа о приемке считается дата получения документа о приемке или мотивированного отказа Поставщиком.</w:t>
      </w:r>
    </w:p>
    <w:p>
      <w:pPr>
        <w:pStyle w:val="LBGovstyle2"/>
        <w:numPr>
          <w:ilvl w:val="1"/>
          <w:numId w:val="206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</w:t>
        <w:br/>
        <w:t xml:space="preserve">в порядке, предусмотренном настоящим разделом </w:t>
      </w:r>
      <w:r>
        <w:rPr>
          <w:sz w:val="20"/>
          <w:szCs w:val="20"/>
          <w:lang w:val="ru-RU"/>
        </w:rPr>
        <w:fldChar w:fldCharType="begin"/>
      </w:r>
      <w:r>
        <w:rPr>
          <w:sz w:val="20"/>
          <w:szCs w:val="20"/>
          <w:lang w:val="ru-RU"/>
        </w:rPr>
        <w:instrText xml:space="preserve"> REF _Ref94116080 \r \h </w:instrText>
      </w:r>
      <w:r>
        <w:rPr>
          <w:sz w:val="20"/>
          <w:szCs w:val="20"/>
          <w:lang w:val="ru-RU"/>
        </w:rPr>
        <w:fldChar w:fldCharType="separate"/>
      </w:r>
      <w:r>
        <w:rPr>
          <w:sz w:val="20"/>
          <w:szCs w:val="20"/>
          <w:lang w:val="ru-RU"/>
        </w:rPr>
        <w:t>4</w:t>
      </w:r>
      <w:r>
        <w:rPr>
          <w:sz w:val="20"/>
          <w:szCs w:val="20"/>
          <w:lang w:val="ru-RU"/>
        </w:rPr>
        <w:fldChar w:fldCharType="end"/>
      </w:r>
      <w:r>
        <w:rPr>
          <w:sz w:val="20"/>
          <w:szCs w:val="20"/>
          <w:lang w:val="ru-RU"/>
        </w:rPr>
        <w:t xml:space="preserve"> Контракта.</w:t>
      </w:r>
    </w:p>
    <w:p>
      <w:pPr>
        <w:pStyle w:val="LBGovstyle2"/>
        <w:numPr>
          <w:ilvl w:val="1"/>
          <w:numId w:val="207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Датой приемки поставленного Товара считается дата подписания документа о приемке, подписанного Заказчиком.</w:t>
      </w:r>
    </w:p>
    <w:p>
      <w:pPr>
        <w:pStyle w:val="LBGovstyle1"/>
        <w:numPr>
          <w:ilvl w:val="0"/>
          <w:numId w:val="208"/>
        </w:numPr>
        <w:tabs>
          <w:tab w:val="clear" w:pos="720"/>
          <w:tab w:val="left" w:pos="1134" w:leader="none"/>
        </w:tabs>
        <w:spacing w:before="0" w:after="0"/>
        <w:ind w:firstLine="567" w:left="0"/>
        <w:jc w:val="center"/>
        <w:rPr>
          <w:sz w:val="20"/>
          <w:szCs w:val="20"/>
        </w:rPr>
      </w:pPr>
      <w:r>
        <w:rPr>
          <w:sz w:val="20"/>
          <w:szCs w:val="20"/>
        </w:rPr>
        <w:t>Обеспечение исполнения Контракта</w:t>
      </w:r>
    </w:p>
    <w:p>
      <w:pPr>
        <w:pStyle w:val="LBGovstyle2"/>
        <w:numPr>
          <w:ilvl w:val="1"/>
          <w:numId w:val="209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bookmarkStart w:id="16" w:name="_Ref32396353"/>
      <w:bookmarkStart w:id="17" w:name="_Ref464064370"/>
      <w:bookmarkEnd w:id="16"/>
      <w:bookmarkEnd w:id="17"/>
      <w:r>
        <w:rPr>
          <w:color w:val="000000"/>
          <w:sz w:val="20"/>
          <w:szCs w:val="20"/>
          <w:lang w:val="ru-RU"/>
        </w:rPr>
        <w:t>Обеспечение исполнения Контракта не предусмотрено.</w:t>
      </w:r>
    </w:p>
    <w:p>
      <w:pPr>
        <w:pStyle w:val="LBGovstyle1"/>
        <w:numPr>
          <w:ilvl w:val="0"/>
          <w:numId w:val="210"/>
        </w:numPr>
        <w:tabs>
          <w:tab w:val="clear" w:pos="720"/>
          <w:tab w:val="left" w:pos="1134" w:leader="none"/>
        </w:tabs>
        <w:spacing w:before="0" w:after="0"/>
        <w:ind w:firstLine="567" w:left="0"/>
        <w:jc w:val="center"/>
        <w:rPr>
          <w:sz w:val="20"/>
          <w:szCs w:val="20"/>
        </w:rPr>
      </w:pPr>
      <w:bookmarkStart w:id="18" w:name="_Ref53565793"/>
      <w:bookmarkStart w:id="19" w:name="_Ref491278954"/>
      <w:bookmarkEnd w:id="18"/>
      <w:bookmarkEnd w:id="19"/>
      <w:r>
        <w:rPr>
          <w:sz w:val="20"/>
          <w:szCs w:val="20"/>
        </w:rPr>
        <w:t>Ответственность сторон</w:t>
      </w:r>
    </w:p>
    <w:p>
      <w:pPr>
        <w:pStyle w:val="LBGovstyle2"/>
        <w:numPr>
          <w:ilvl w:val="1"/>
          <w:numId w:val="211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Федерации.</w:t>
      </w:r>
    </w:p>
    <w:p>
      <w:pPr>
        <w:pStyle w:val="BdyText2"/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</w:rPr>
        <w:t>Сторона освобождается от уплаты неустойки (штрафов, пеней), если докажет, что неисполнение</w:t>
        <w:br/>
        <w:t>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LBBodyText2"/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>
      <w:pPr>
        <w:pStyle w:val="LBBodyText2"/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LBGovstyle2"/>
        <w:numPr>
          <w:ilvl w:val="1"/>
          <w:numId w:val="212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В случае просрочки исполнения Заказчиком обязательств, предусмотренных Контрактом,</w:t>
        <w:br/>
        <w:t>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>
      <w:pPr>
        <w:pStyle w:val="LBGovstyle2"/>
        <w:numPr>
          <w:ilvl w:val="1"/>
          <w:numId w:val="213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1/300 действующей на день уплаты пеней ключевой ставки Центрального банка Российской Федерации от не уплаченной в срок суммы.</w:t>
      </w:r>
    </w:p>
    <w:p>
      <w:pPr>
        <w:pStyle w:val="LBGovstyle2"/>
        <w:numPr>
          <w:ilvl w:val="1"/>
          <w:numId w:val="214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>
      <w:pPr>
        <w:pStyle w:val="LBGovstyle3"/>
        <w:numPr>
          <w:ilvl w:val="2"/>
          <w:numId w:val="215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Размер штрафа по каждому факту неисполнения Заказчиком обязательств, предусмотренных Контрактом, за исключением просрочки исполнения обязательств, предусмотренных Контрактом, устанавливается</w:t>
        <w:br/>
        <w:t>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исполнителем) обязательств, предусмотренных контрактом (за исключением просрочки исполнения обязательств Заказчиком, исполнителем) в следующем порядке:</w:t>
      </w:r>
    </w:p>
    <w:p>
      <w:pPr>
        <w:pStyle w:val="LBGovstyle6"/>
        <w:numPr>
          <w:ilvl w:val="0"/>
          <w:numId w:val="0"/>
        </w:numPr>
        <w:tabs>
          <w:tab w:val="clear" w:pos="720"/>
          <w:tab w:val="left" w:pos="1134" w:leader="none"/>
        </w:tabs>
        <w:suppressAutoHyphens w:val="false"/>
        <w:spacing w:before="0" w:after="0"/>
        <w:ind w:firstLine="567" w:left="0"/>
        <w:textAlignment w:val="auto"/>
        <w:rPr>
          <w:sz w:val="20"/>
          <w:szCs w:val="20"/>
        </w:rPr>
      </w:pPr>
      <w:r>
        <w:rPr>
          <w:rFonts w:eastAsia="Times New Roman"/>
          <w:sz w:val="20"/>
          <w:szCs w:val="20"/>
          <w:lang w:val="ru-RU" w:eastAsia="ru-RU"/>
        </w:rPr>
        <w:t>а) 1000 рублей, если цена контракта не превышает 3 млн. рублей;</w:t>
      </w:r>
    </w:p>
    <w:p>
      <w:pPr>
        <w:pStyle w:val="LBGovstyle6"/>
        <w:numPr>
          <w:ilvl w:val="0"/>
          <w:numId w:val="0"/>
        </w:numPr>
        <w:tabs>
          <w:tab w:val="clear" w:pos="720"/>
          <w:tab w:val="left" w:pos="1134" w:leader="none"/>
        </w:tabs>
        <w:suppressAutoHyphens w:val="false"/>
        <w:spacing w:before="0" w:after="0"/>
        <w:ind w:firstLine="567" w:left="0"/>
        <w:textAlignment w:val="auto"/>
        <w:rPr>
          <w:sz w:val="20"/>
          <w:szCs w:val="20"/>
        </w:rPr>
      </w:pPr>
      <w:r>
        <w:rPr>
          <w:rFonts w:eastAsia="Times New Roman"/>
          <w:sz w:val="20"/>
          <w:szCs w:val="20"/>
          <w:lang w:val="ru-RU" w:eastAsia="ru-RU"/>
        </w:rPr>
        <w:t xml:space="preserve">б) 5000 рублей, если цена контракта составляет от 3 млн. рублей до 50 млн. рублей (включительно); </w:t>
      </w:r>
    </w:p>
    <w:p>
      <w:pPr>
        <w:pStyle w:val="LBGovstyle6"/>
        <w:numPr>
          <w:ilvl w:val="0"/>
          <w:numId w:val="0"/>
        </w:numPr>
        <w:tabs>
          <w:tab w:val="clear" w:pos="720"/>
          <w:tab w:val="left" w:pos="1134" w:leader="none"/>
        </w:tabs>
        <w:suppressAutoHyphens w:val="false"/>
        <w:spacing w:before="0" w:after="0"/>
        <w:ind w:firstLine="567" w:left="0"/>
        <w:textAlignment w:val="auto"/>
        <w:rPr>
          <w:sz w:val="20"/>
          <w:szCs w:val="20"/>
        </w:rPr>
      </w:pPr>
      <w:r>
        <w:rPr>
          <w:rFonts w:eastAsia="Times New Roman"/>
          <w:sz w:val="20"/>
          <w:szCs w:val="20"/>
          <w:lang w:val="ru-RU" w:eastAsia="ru-RU"/>
        </w:rPr>
        <w:t xml:space="preserve">в) 10000 рублей, если цена контракта составляет от 50 млн. рублей до 100 млн. рублей (включительно); </w:t>
      </w:r>
    </w:p>
    <w:p>
      <w:pPr>
        <w:pStyle w:val="LBGovstyle6"/>
        <w:numPr>
          <w:ilvl w:val="0"/>
          <w:numId w:val="0"/>
        </w:numPr>
        <w:tabs>
          <w:tab w:val="clear" w:pos="720"/>
          <w:tab w:val="left" w:pos="1134" w:leader="none"/>
        </w:tabs>
        <w:suppressAutoHyphens w:val="false"/>
        <w:spacing w:before="0" w:after="0"/>
        <w:ind w:firstLine="567" w:left="0"/>
        <w:textAlignment w:val="auto"/>
        <w:rPr>
          <w:sz w:val="20"/>
          <w:szCs w:val="20"/>
        </w:rPr>
      </w:pPr>
      <w:r>
        <w:rPr>
          <w:rFonts w:eastAsia="Times New Roman"/>
          <w:sz w:val="20"/>
          <w:szCs w:val="20"/>
          <w:lang w:val="ru-RU" w:eastAsia="ru-RU"/>
        </w:rPr>
        <w:t xml:space="preserve">г) 100000 рублей, если цена контракта превышает 100 млн. рублей. </w:t>
      </w:r>
    </w:p>
    <w:p>
      <w:pPr>
        <w:pStyle w:val="LBGovstyle2"/>
        <w:numPr>
          <w:ilvl w:val="1"/>
          <w:numId w:val="216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</w:t>
        <w:br/>
        <w:t>об уплате неустоек (штрафов, пеней).</w:t>
      </w:r>
    </w:p>
    <w:p>
      <w:pPr>
        <w:pStyle w:val="LBGovstyle2"/>
        <w:numPr>
          <w:ilvl w:val="1"/>
          <w:numId w:val="217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за днем истечения установленного Контрактом срока исполнения обязательства, в размере 1/300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>
      <w:pPr>
        <w:pStyle w:val="LBGovstyle2"/>
        <w:numPr>
          <w:ilvl w:val="1"/>
          <w:numId w:val="218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</w:t>
      </w:r>
      <w:bookmarkStart w:id="20" w:name="_Ref492981817"/>
      <w:bookmarkEnd w:id="20"/>
    </w:p>
    <w:p>
      <w:pPr>
        <w:pStyle w:val="LBGovstyle2"/>
        <w:numPr>
          <w:ilvl w:val="1"/>
          <w:numId w:val="219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Размер штрафа по каждому факту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</w:p>
    <w:p>
      <w:pPr>
        <w:pStyle w:val="LBGovstyle6"/>
        <w:numPr>
          <w:ilvl w:val="0"/>
          <w:numId w:val="0"/>
        </w:numPr>
        <w:tabs>
          <w:tab w:val="clear" w:pos="720"/>
          <w:tab w:val="left" w:pos="1134" w:leader="none"/>
        </w:tabs>
        <w:suppressAutoHyphens w:val="false"/>
        <w:spacing w:before="0" w:after="0"/>
        <w:ind w:firstLine="567" w:left="0"/>
        <w:textAlignment w:val="auto"/>
        <w:rPr>
          <w:sz w:val="20"/>
          <w:szCs w:val="20"/>
        </w:rPr>
      </w:pPr>
      <w:r>
        <w:rPr>
          <w:rFonts w:eastAsia="Times New Roman"/>
          <w:sz w:val="20"/>
          <w:szCs w:val="20"/>
          <w:lang w:val="ru-RU" w:eastAsia="ru-RU"/>
        </w:rPr>
        <w:t>а) 10 процентов цены контракта (этапа) в случае, если цена контракта (этапа) не превышает 3 млн. рублей;</w:t>
      </w:r>
    </w:p>
    <w:p>
      <w:pPr>
        <w:pStyle w:val="LBGovstyle6"/>
        <w:numPr>
          <w:ilvl w:val="0"/>
          <w:numId w:val="0"/>
        </w:numPr>
        <w:tabs>
          <w:tab w:val="clear" w:pos="720"/>
          <w:tab w:val="left" w:pos="1134" w:leader="none"/>
        </w:tabs>
        <w:suppressAutoHyphens w:val="false"/>
        <w:spacing w:before="0" w:after="0"/>
        <w:ind w:firstLine="567" w:left="0"/>
        <w:textAlignment w:val="auto"/>
        <w:rPr>
          <w:sz w:val="20"/>
          <w:szCs w:val="20"/>
        </w:rPr>
      </w:pPr>
      <w:r>
        <w:rPr>
          <w:rFonts w:eastAsia="Times New Roman"/>
          <w:sz w:val="20"/>
          <w:szCs w:val="20"/>
          <w:lang w:val="ru-RU" w:eastAsia="ru-RU"/>
        </w:rPr>
        <w:t>б) 5 процентов цены контракта (этапа) в случае, если цена контракта (этапа) составляет от 3 млн. рублей</w:t>
        <w:br/>
        <w:t xml:space="preserve">до 50 млн. рублей (включительно); </w:t>
      </w:r>
    </w:p>
    <w:p>
      <w:pPr>
        <w:pStyle w:val="LBGovstyle6"/>
        <w:numPr>
          <w:ilvl w:val="0"/>
          <w:numId w:val="0"/>
        </w:numPr>
        <w:tabs>
          <w:tab w:val="clear" w:pos="720"/>
          <w:tab w:val="left" w:pos="1134" w:leader="none"/>
        </w:tabs>
        <w:suppressAutoHyphens w:val="false"/>
        <w:spacing w:before="0" w:after="0"/>
        <w:ind w:firstLine="567" w:left="0"/>
        <w:textAlignment w:val="auto"/>
        <w:rPr>
          <w:sz w:val="20"/>
          <w:szCs w:val="20"/>
        </w:rPr>
      </w:pPr>
      <w:r>
        <w:rPr>
          <w:rFonts w:eastAsia="Times New Roman"/>
          <w:sz w:val="20"/>
          <w:szCs w:val="20"/>
          <w:lang w:val="ru-RU" w:eastAsia="ru-RU"/>
        </w:rPr>
        <w:t>в) 1 процент цены контракта (этапа) в случае, если цена контракта (этапа) составляет от 50 млн. рублей</w:t>
        <w:br/>
        <w:t xml:space="preserve">до 100 млн. рублей (включительно); </w:t>
      </w:r>
    </w:p>
    <w:p>
      <w:pPr>
        <w:pStyle w:val="LBGovstyle6"/>
        <w:numPr>
          <w:ilvl w:val="0"/>
          <w:numId w:val="0"/>
        </w:numPr>
        <w:tabs>
          <w:tab w:val="clear" w:pos="720"/>
          <w:tab w:val="left" w:pos="1134" w:leader="none"/>
        </w:tabs>
        <w:suppressAutoHyphens w:val="false"/>
        <w:spacing w:before="0" w:after="0"/>
        <w:ind w:firstLine="567" w:left="0"/>
        <w:textAlignment w:val="auto"/>
        <w:rPr>
          <w:sz w:val="20"/>
          <w:szCs w:val="20"/>
        </w:rPr>
      </w:pPr>
      <w:r>
        <w:rPr>
          <w:rFonts w:eastAsia="Times New Roman"/>
          <w:sz w:val="20"/>
          <w:szCs w:val="20"/>
          <w:lang w:val="ru-RU" w:eastAsia="ru-RU"/>
        </w:rPr>
        <w:t>г) 0,5 процента цены контракта (этапа) в случае, если цена контракта (этапа) составляет от 100 млн. рублей</w:t>
        <w:br/>
        <w:t xml:space="preserve">до 500 млн. рублей (включительно); </w:t>
      </w:r>
    </w:p>
    <w:p>
      <w:pPr>
        <w:pStyle w:val="LBGovstyle6"/>
        <w:numPr>
          <w:ilvl w:val="0"/>
          <w:numId w:val="0"/>
        </w:numPr>
        <w:tabs>
          <w:tab w:val="clear" w:pos="720"/>
          <w:tab w:val="left" w:pos="1134" w:leader="none"/>
        </w:tabs>
        <w:suppressAutoHyphens w:val="false"/>
        <w:spacing w:before="0" w:after="0"/>
        <w:ind w:firstLine="567" w:left="0"/>
        <w:textAlignment w:val="auto"/>
        <w:rPr>
          <w:sz w:val="20"/>
          <w:szCs w:val="20"/>
        </w:rPr>
      </w:pPr>
      <w:r>
        <w:rPr>
          <w:rFonts w:eastAsia="Times New Roman"/>
          <w:sz w:val="20"/>
          <w:szCs w:val="20"/>
          <w:lang w:val="ru-RU" w:eastAsia="ru-RU"/>
        </w:rPr>
        <w:t>д) 0,4 процента цены контракта (этапа) в случае, если цена контракта (этапа) составляет от 500 млн. рублей</w:t>
        <w:br/>
        <w:t xml:space="preserve">до 1 млрд. рублей (включительно); </w:t>
      </w:r>
    </w:p>
    <w:p>
      <w:pPr>
        <w:pStyle w:val="LBGovstyle6"/>
        <w:numPr>
          <w:ilvl w:val="0"/>
          <w:numId w:val="0"/>
        </w:numPr>
        <w:tabs>
          <w:tab w:val="clear" w:pos="720"/>
          <w:tab w:val="left" w:pos="1134" w:leader="none"/>
        </w:tabs>
        <w:suppressAutoHyphens w:val="false"/>
        <w:spacing w:before="0" w:after="0"/>
        <w:ind w:firstLine="567" w:left="0"/>
        <w:textAlignment w:val="auto"/>
        <w:rPr>
          <w:sz w:val="20"/>
          <w:szCs w:val="20"/>
        </w:rPr>
      </w:pPr>
      <w:r>
        <w:rPr>
          <w:rFonts w:eastAsia="Times New Roman"/>
          <w:sz w:val="20"/>
          <w:szCs w:val="20"/>
          <w:lang w:val="ru-RU" w:eastAsia="ru-RU"/>
        </w:rPr>
        <w:t>е) 0,3 процента цены контракта (этапа) в случае, если цена контракта (этапа) составляет от 1 млрд. рублей</w:t>
        <w:br/>
        <w:t xml:space="preserve">до 2 млрд. рублей (включительно); </w:t>
      </w:r>
    </w:p>
    <w:p>
      <w:pPr>
        <w:pStyle w:val="LBGovstyle6"/>
        <w:numPr>
          <w:ilvl w:val="0"/>
          <w:numId w:val="0"/>
        </w:numPr>
        <w:tabs>
          <w:tab w:val="clear" w:pos="720"/>
          <w:tab w:val="left" w:pos="1134" w:leader="none"/>
        </w:tabs>
        <w:suppressAutoHyphens w:val="false"/>
        <w:spacing w:before="0" w:after="0"/>
        <w:ind w:firstLine="567" w:left="0"/>
        <w:textAlignment w:val="auto"/>
        <w:rPr>
          <w:sz w:val="20"/>
          <w:szCs w:val="20"/>
        </w:rPr>
      </w:pPr>
      <w:r>
        <w:rPr>
          <w:rFonts w:eastAsia="Times New Roman"/>
          <w:sz w:val="20"/>
          <w:szCs w:val="20"/>
          <w:lang w:val="ru-RU" w:eastAsia="ru-RU"/>
        </w:rPr>
        <w:t>ж) 0,25 процента цены контракта (этапа) в случае, если цена контракта (этапа) составляет от 2 млрд. рублей</w:t>
        <w:br/>
        <w:t xml:space="preserve">до 5 млрд. рублей (включительно); </w:t>
      </w:r>
    </w:p>
    <w:p>
      <w:pPr>
        <w:pStyle w:val="LBGovstyle6"/>
        <w:numPr>
          <w:ilvl w:val="0"/>
          <w:numId w:val="0"/>
        </w:numPr>
        <w:tabs>
          <w:tab w:val="clear" w:pos="720"/>
          <w:tab w:val="left" w:pos="1134" w:leader="none"/>
        </w:tabs>
        <w:suppressAutoHyphens w:val="false"/>
        <w:spacing w:before="0" w:after="0"/>
        <w:ind w:firstLine="567" w:left="0"/>
        <w:textAlignment w:val="auto"/>
        <w:rPr>
          <w:sz w:val="20"/>
          <w:szCs w:val="20"/>
        </w:rPr>
      </w:pPr>
      <w:r>
        <w:rPr>
          <w:rFonts w:eastAsia="Times New Roman"/>
          <w:sz w:val="20"/>
          <w:szCs w:val="20"/>
          <w:lang w:val="ru-RU" w:eastAsia="ru-RU"/>
        </w:rPr>
        <w:t>з) 0,2 процента цены контракта (этапа) в случае, если цена контракта (этапа) составляет от 5 млрд. рублей</w:t>
        <w:br/>
        <w:t xml:space="preserve">до 10 млрд. рублей (включительно); </w:t>
      </w:r>
    </w:p>
    <w:p>
      <w:pPr>
        <w:pStyle w:val="LBGovstyle6"/>
        <w:numPr>
          <w:ilvl w:val="0"/>
          <w:numId w:val="0"/>
        </w:numPr>
        <w:tabs>
          <w:tab w:val="clear" w:pos="720"/>
          <w:tab w:val="left" w:pos="1134" w:leader="none"/>
        </w:tabs>
        <w:suppressAutoHyphens w:val="false"/>
        <w:spacing w:before="0" w:after="0"/>
        <w:ind w:firstLine="567" w:left="0"/>
        <w:textAlignment w:val="auto"/>
        <w:rPr>
          <w:sz w:val="20"/>
          <w:szCs w:val="20"/>
        </w:rPr>
      </w:pPr>
      <w:r>
        <w:rPr>
          <w:rFonts w:eastAsia="Times New Roman"/>
          <w:sz w:val="20"/>
          <w:szCs w:val="20"/>
          <w:lang w:val="ru-RU" w:eastAsia="ru-RU"/>
        </w:rPr>
        <w:t xml:space="preserve">и) 0,1 процента цены контракта (этапа) в случае, если цена контракта (этапа) превышает 10 млрд. рублей. </w:t>
      </w:r>
    </w:p>
    <w:p>
      <w:pPr>
        <w:pStyle w:val="LBGovstyle2"/>
        <w:numPr>
          <w:ilvl w:val="1"/>
          <w:numId w:val="220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Размер штрафа по каждому факту неисполнения или ненадлежащего исполнения Поставщиком обязательства, предусмотренного Контрактом, которое не имеет стоимостного выражения (при наличии в Контракте таких обязательств), устанавливается в соответствии с Постановлением № 1042 в следующем порядке:</w:t>
      </w:r>
    </w:p>
    <w:p>
      <w:pPr>
        <w:pStyle w:val="LBGovstyle6"/>
        <w:numPr>
          <w:ilvl w:val="0"/>
          <w:numId w:val="0"/>
        </w:numPr>
        <w:tabs>
          <w:tab w:val="clear" w:pos="720"/>
          <w:tab w:val="left" w:pos="1134" w:leader="none"/>
        </w:tabs>
        <w:suppressAutoHyphens w:val="false"/>
        <w:spacing w:before="0" w:after="0"/>
        <w:ind w:firstLine="567" w:left="0"/>
        <w:textAlignment w:val="auto"/>
        <w:rPr>
          <w:sz w:val="20"/>
          <w:szCs w:val="20"/>
        </w:rPr>
      </w:pPr>
      <w:r>
        <w:rPr>
          <w:rFonts w:eastAsia="Times New Roman"/>
          <w:sz w:val="20"/>
          <w:szCs w:val="20"/>
          <w:lang w:val="ru-RU" w:eastAsia="ru-RU"/>
        </w:rPr>
        <w:t>а) 1000 рублей, если цена контракта не превышает 3 млн. рублей;</w:t>
      </w:r>
    </w:p>
    <w:p>
      <w:pPr>
        <w:pStyle w:val="LBGovstyle6"/>
        <w:numPr>
          <w:ilvl w:val="0"/>
          <w:numId w:val="0"/>
        </w:numPr>
        <w:tabs>
          <w:tab w:val="clear" w:pos="720"/>
          <w:tab w:val="left" w:pos="1134" w:leader="none"/>
        </w:tabs>
        <w:suppressAutoHyphens w:val="false"/>
        <w:spacing w:before="0" w:after="0"/>
        <w:ind w:firstLine="567" w:left="0"/>
        <w:textAlignment w:val="auto"/>
        <w:rPr>
          <w:sz w:val="20"/>
          <w:szCs w:val="20"/>
        </w:rPr>
      </w:pPr>
      <w:r>
        <w:rPr>
          <w:rFonts w:eastAsia="Times New Roman"/>
          <w:sz w:val="20"/>
          <w:szCs w:val="20"/>
          <w:lang w:val="ru-RU" w:eastAsia="ru-RU"/>
        </w:rPr>
        <w:t xml:space="preserve">б) 5000 рублей, если цена контракта составляет от 3 млн. рублей до 50 млн. рублей (включительно); </w:t>
      </w:r>
    </w:p>
    <w:p>
      <w:pPr>
        <w:pStyle w:val="LBGovstyle6"/>
        <w:numPr>
          <w:ilvl w:val="0"/>
          <w:numId w:val="0"/>
        </w:numPr>
        <w:tabs>
          <w:tab w:val="clear" w:pos="720"/>
          <w:tab w:val="left" w:pos="1134" w:leader="none"/>
        </w:tabs>
        <w:suppressAutoHyphens w:val="false"/>
        <w:spacing w:before="0" w:after="0"/>
        <w:ind w:firstLine="567" w:left="0"/>
        <w:textAlignment w:val="auto"/>
        <w:rPr>
          <w:sz w:val="20"/>
          <w:szCs w:val="20"/>
        </w:rPr>
      </w:pPr>
      <w:r>
        <w:rPr>
          <w:rFonts w:eastAsia="Times New Roman"/>
          <w:sz w:val="20"/>
          <w:szCs w:val="20"/>
          <w:lang w:val="ru-RU" w:eastAsia="ru-RU"/>
        </w:rPr>
        <w:t xml:space="preserve">в) 10000 рублей, если цена контракта составляет от 50 млн. рублей до 100 млн. рублей (включительно); </w:t>
      </w:r>
    </w:p>
    <w:p>
      <w:pPr>
        <w:pStyle w:val="LBGovstyle6"/>
        <w:numPr>
          <w:ilvl w:val="0"/>
          <w:numId w:val="0"/>
        </w:numPr>
        <w:tabs>
          <w:tab w:val="clear" w:pos="720"/>
          <w:tab w:val="left" w:pos="1134" w:leader="none"/>
        </w:tabs>
        <w:suppressAutoHyphens w:val="false"/>
        <w:spacing w:before="0" w:after="0"/>
        <w:ind w:firstLine="567" w:left="0"/>
        <w:textAlignment w:val="auto"/>
        <w:rPr>
          <w:sz w:val="20"/>
          <w:szCs w:val="20"/>
        </w:rPr>
      </w:pPr>
      <w:r>
        <w:rPr>
          <w:rFonts w:eastAsia="Times New Roman"/>
          <w:sz w:val="20"/>
          <w:szCs w:val="20"/>
          <w:lang w:val="ru-RU" w:eastAsia="ru-RU"/>
        </w:rPr>
        <w:t xml:space="preserve">г) 100000 рублей, если цена контракта превышает 100 млн. рублей. </w:t>
      </w:r>
    </w:p>
    <w:p>
      <w:pPr>
        <w:pStyle w:val="LBGovstyle1"/>
        <w:numPr>
          <w:ilvl w:val="0"/>
          <w:numId w:val="221"/>
        </w:numPr>
        <w:tabs>
          <w:tab w:val="clear" w:pos="720"/>
          <w:tab w:val="left" w:pos="1134" w:leader="none"/>
        </w:tabs>
        <w:spacing w:before="0" w:after="0"/>
        <w:ind w:firstLine="567" w:left="0"/>
        <w:jc w:val="center"/>
        <w:rPr>
          <w:sz w:val="20"/>
          <w:szCs w:val="20"/>
        </w:rPr>
      </w:pPr>
      <w:r>
        <w:rPr>
          <w:sz w:val="20"/>
          <w:szCs w:val="20"/>
        </w:rPr>
        <w:t>Форс-мажорные обстоятельства</w:t>
      </w:r>
    </w:p>
    <w:p>
      <w:pPr>
        <w:pStyle w:val="LBGovstyle2"/>
        <w:numPr>
          <w:ilvl w:val="1"/>
          <w:numId w:val="222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>
      <w:pPr>
        <w:pStyle w:val="LBGovstyle2"/>
        <w:numPr>
          <w:ilvl w:val="1"/>
          <w:numId w:val="223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Сторона, для которой создалась невозможность исполнения обязательств по настоящему Контракту вследствие обстоятельств непреодолимой силы, не позднее 3 (Трёх)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>
      <w:pPr>
        <w:pStyle w:val="LBGovstyle2"/>
        <w:numPr>
          <w:ilvl w:val="1"/>
          <w:numId w:val="224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>
      <w:pPr>
        <w:pStyle w:val="LBGovstyle2"/>
        <w:numPr>
          <w:ilvl w:val="1"/>
          <w:numId w:val="225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законы и нормативные акты РФ, террористический акт при условии, что эти обстоятельства оказывают воздействие на выполнение обязательств по Контракту.</w:t>
      </w:r>
    </w:p>
    <w:p>
      <w:pPr>
        <w:pStyle w:val="LBGovstyle2"/>
        <w:numPr>
          <w:ilvl w:val="1"/>
          <w:numId w:val="226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>
      <w:pPr>
        <w:pStyle w:val="LBGovstyle1"/>
        <w:numPr>
          <w:ilvl w:val="0"/>
          <w:numId w:val="227"/>
        </w:numPr>
        <w:tabs>
          <w:tab w:val="clear" w:pos="720"/>
          <w:tab w:val="left" w:pos="1134" w:leader="none"/>
        </w:tabs>
        <w:spacing w:before="0" w:after="0"/>
        <w:ind w:firstLine="567" w:left="0"/>
        <w:jc w:val="center"/>
        <w:rPr>
          <w:sz w:val="20"/>
          <w:szCs w:val="20"/>
        </w:rPr>
      </w:pPr>
      <w:r>
        <w:rPr>
          <w:sz w:val="20"/>
          <w:szCs w:val="20"/>
        </w:rPr>
        <w:t>Антикоррупционная оговорка</w:t>
      </w:r>
    </w:p>
    <w:p>
      <w:pPr>
        <w:pStyle w:val="LBGovstyle2"/>
        <w:numPr>
          <w:ilvl w:val="1"/>
          <w:numId w:val="228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Во исполнение Федерального закона от 25.12.2008 № 273-ФЗ «О противодействии коррупции»:</w:t>
      </w:r>
    </w:p>
    <w:p>
      <w:pPr>
        <w:pStyle w:val="LBGovstyle2"/>
        <w:numPr>
          <w:ilvl w:val="1"/>
          <w:numId w:val="229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Стороны Контракта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 и принятые во исполнение таких законов подзаконные акты.</w:t>
      </w:r>
    </w:p>
    <w:p>
      <w:pPr>
        <w:pStyle w:val="LBGovstyle2"/>
        <w:numPr>
          <w:ilvl w:val="1"/>
          <w:numId w:val="230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</w:t>
        <w:br/>
        <w:t>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достичь неправомерных целей.</w:t>
      </w:r>
    </w:p>
    <w:p>
      <w:pPr>
        <w:pStyle w:val="LBGovstyle2"/>
        <w:numPr>
          <w:ilvl w:val="1"/>
          <w:numId w:val="231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>
      <w:pPr>
        <w:pStyle w:val="LBGovstyle2"/>
        <w:numPr>
          <w:ilvl w:val="1"/>
          <w:numId w:val="232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В случае возникновения у Стороны подозрений, что произошло или может произойти нарушение каких-либо положений настоящей антикоррупционной оговорки Контракта, соответствующая Сторона обязуется уведомить другую Сторону в письменной форме. После письменного уведомления соответствующая Сторона</w:t>
        <w:br/>
        <w:t>имеет право приостановить исполнение обязательств по настоящему Контракту до получения подтверждения,</w:t>
        <w:br/>
        <w:t>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>
      <w:pPr>
        <w:pStyle w:val="LBGovstyle2"/>
        <w:numPr>
          <w:ilvl w:val="1"/>
          <w:numId w:val="233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В письменном уведомлении Сторона обязана сослаться на факты или предоставить, что произошло</w:t>
        <w:br/>
        <w:t>или может произойти нарушение каких-либо положений настоящей антикоррупционной оговорки Контракта контрагентом, его аффилированными лицами, работниками или посредниками, выражающиеся в действиях, квалифицируемых применимым законодательством, как дача или получение взятки, коммерческий подкуп,</w:t>
        <w:br/>
        <w:t>либо в действиях, нарушающих требования применимого законодательства и международных актов</w:t>
        <w:br/>
        <w:t>о противодействии легализации доходов, полученных преступным путем.</w:t>
      </w:r>
    </w:p>
    <w:p>
      <w:pPr>
        <w:pStyle w:val="LBGovstyle2"/>
        <w:numPr>
          <w:ilvl w:val="1"/>
          <w:numId w:val="234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В случае подтверждения нарушения Стороной обязательств воздержаться от запрещенных в настоящей антикоррупционной оговорке Контракта действий и/или неполучения другой Стороной в установленный срок подтверждения, что нарушение обязательств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</w:t>
        <w:br/>
        <w:t>о расторжении. Сторона по чьей инициативе был расторгнут настоящий Контракт, в соответствии с положениями настоящей антикоррупционной оговорки Контракта, вправе требовать возмещение реального ущерба, возникшего</w:t>
        <w:br/>
        <w:t>в результате такого расторжения.</w:t>
      </w:r>
    </w:p>
    <w:p>
      <w:pPr>
        <w:pStyle w:val="LBGovstyle1"/>
        <w:numPr>
          <w:ilvl w:val="0"/>
          <w:numId w:val="235"/>
        </w:numPr>
        <w:tabs>
          <w:tab w:val="clear" w:pos="720"/>
          <w:tab w:val="left" w:pos="1134" w:leader="none"/>
        </w:tabs>
        <w:spacing w:before="0" w:after="0"/>
        <w:ind w:firstLine="567" w:left="0"/>
        <w:jc w:val="center"/>
        <w:rPr>
          <w:sz w:val="20"/>
          <w:szCs w:val="20"/>
        </w:rPr>
      </w:pPr>
      <w:r>
        <w:rPr>
          <w:sz w:val="20"/>
          <w:szCs w:val="20"/>
        </w:rPr>
        <w:t>Порядок разрешения споров</w:t>
      </w:r>
    </w:p>
    <w:p>
      <w:pPr>
        <w:pStyle w:val="LBGovstyle2"/>
        <w:numPr>
          <w:ilvl w:val="1"/>
          <w:numId w:val="236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Все разногласия и споры, которые могут возникнуть при исполнении настоящего Контракта, подлежат предварительному разрешению путем переговоров, в том числе в претензионном порядке.</w:t>
      </w:r>
    </w:p>
    <w:p>
      <w:pPr>
        <w:pStyle w:val="LBGovstyle6"/>
        <w:numPr>
          <w:ilvl w:val="0"/>
          <w:numId w:val="0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shd w:fill="FFFFFF" w:val="clear"/>
          <w:lang w:val="ru-RU"/>
        </w:rPr>
        <w:t>Обмен документами при применении мер ответственности и совершении иных действий в связи</w:t>
        <w:br/>
        <w:t>с нарушением Поставщиком или Заказчиком условий контракта, осуществляется с использованием единой информационной системы путем направления электронных уведомлений. Такие уведомления формируются</w:t>
        <w:br/>
        <w:t>с использованием единой информационной системы, подписываются усиленной электронной подписью лица, имеющего право действовать от имени Заказчика, Поставщика, и размещаются в единой информационной системе без размещения на официальном сайте.</w:t>
      </w:r>
    </w:p>
    <w:p>
      <w:pPr>
        <w:pStyle w:val="LBGovstyle2"/>
        <w:numPr>
          <w:ilvl w:val="1"/>
          <w:numId w:val="237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В претензии перечисляются допущенные при исполнении Контракта нарушения со ссылкой</w:t>
        <w:br/>
        <w:t>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>
      <w:pPr>
        <w:pStyle w:val="ListParagraph"/>
        <w:numPr>
          <w:ilvl w:val="1"/>
          <w:numId w:val="238"/>
        </w:numPr>
        <w:tabs>
          <w:tab w:val="clear" w:pos="720"/>
          <w:tab w:val="left" w:pos="1134" w:leader="none"/>
        </w:tabs>
        <w:ind w:firstLine="567" w:left="0"/>
        <w:rPr>
          <w:sz w:val="20"/>
          <w:szCs w:val="20"/>
        </w:rPr>
      </w:pPr>
      <w:r>
        <w:rPr>
          <w:sz w:val="20"/>
          <w:szCs w:val="20"/>
        </w:rPr>
        <w:t>Срок рассмотрения писем, уведомлений или претензий не может превышать 10 (Десять) календарных дней с момента их получения. Переписка Сторон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>
      <w:pPr>
        <w:pStyle w:val="LBGovstyle2"/>
        <w:numPr>
          <w:ilvl w:val="1"/>
          <w:numId w:val="239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При неурегулировании Сторонами спора в досудебном порядке спор разрешается в Арбитражном суде Орловской области.</w:t>
      </w:r>
    </w:p>
    <w:p>
      <w:pPr>
        <w:pStyle w:val="LBGovstyle1"/>
        <w:numPr>
          <w:ilvl w:val="0"/>
          <w:numId w:val="240"/>
        </w:numPr>
        <w:tabs>
          <w:tab w:val="clear" w:pos="720"/>
          <w:tab w:val="left" w:pos="1134" w:leader="none"/>
        </w:tabs>
        <w:spacing w:before="0" w:after="0"/>
        <w:ind w:firstLine="567" w:left="0"/>
        <w:jc w:val="center"/>
        <w:rPr>
          <w:sz w:val="20"/>
          <w:szCs w:val="20"/>
        </w:rPr>
      </w:pPr>
      <w:r>
        <w:rPr>
          <w:sz w:val="20"/>
          <w:szCs w:val="20"/>
        </w:rPr>
        <w:t>Расторжение контракта</w:t>
      </w:r>
    </w:p>
    <w:p>
      <w:pPr>
        <w:pStyle w:val="LBGovstyle2"/>
        <w:numPr>
          <w:ilvl w:val="1"/>
          <w:numId w:val="241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 xml:space="preserve">Расторжение Контракта допускается по соглашению Сторон, по решению суда, а также в случае одностороннего отказа Стороны Контракта от исполнения Контракта в соответствии с гражданским законодательством, по правилам определенным статьей 95 </w:t>
      </w:r>
      <w:r>
        <w:rPr>
          <w:bCs/>
          <w:sz w:val="20"/>
          <w:szCs w:val="20"/>
          <w:lang w:val="ru-RU"/>
        </w:rPr>
        <w:t>Федерального закона № 44-ФЗ</w:t>
      </w:r>
      <w:r>
        <w:rPr>
          <w:sz w:val="20"/>
          <w:szCs w:val="20"/>
          <w:lang w:val="ru-RU"/>
        </w:rPr>
        <w:t>.</w:t>
      </w:r>
    </w:p>
    <w:p>
      <w:pPr>
        <w:pStyle w:val="Normal"/>
        <w:tabs>
          <w:tab w:val="clear" w:pos="720"/>
          <w:tab w:val="left" w:pos="1134" w:leader="none"/>
        </w:tabs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10.2.    </w:t>
      </w:r>
      <w:r>
        <w:rPr>
          <w:bCs/>
          <w:sz w:val="20"/>
          <w:szCs w:val="20"/>
        </w:rPr>
        <w:t>Заказчик обязан принять решение об одностороннем отказе от исполнения Контракта, если в ходе исполнения Контракта установлено что:</w:t>
      </w:r>
    </w:p>
    <w:p>
      <w:pPr>
        <w:pStyle w:val="Normal"/>
        <w:tabs>
          <w:tab w:val="clear" w:pos="720"/>
          <w:tab w:val="left" w:pos="1134" w:leader="none"/>
        </w:tabs>
        <w:ind w:firstLine="567"/>
        <w:rPr>
          <w:sz w:val="20"/>
          <w:szCs w:val="20"/>
        </w:rPr>
      </w:pPr>
      <w:r>
        <w:rPr>
          <w:bCs/>
          <w:sz w:val="20"/>
          <w:szCs w:val="20"/>
        </w:rPr>
        <w:t xml:space="preserve">а) </w:t>
      </w:r>
      <w:r>
        <w:rPr>
          <w:bCs/>
          <w:sz w:val="20"/>
          <w:szCs w:val="20"/>
          <w:lang w:val="ru-RU"/>
        </w:rPr>
        <w:t>Поставщик</w:t>
      </w:r>
      <w:r>
        <w:rPr>
          <w:bCs/>
          <w:sz w:val="20"/>
          <w:szCs w:val="20"/>
        </w:rPr>
        <w:t xml:space="preserve"> и (или) поставляемый товар (работа, услуга)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(при наличии такого требования) статьи 31 Федерального закона № 44-ФЗ)</w:t>
        <w:br/>
        <w:t>и (или) поставляемому товару.</w:t>
      </w:r>
    </w:p>
    <w:p>
      <w:pPr>
        <w:pStyle w:val="LBGovstyle2"/>
        <w:tabs>
          <w:tab w:val="clear" w:pos="720"/>
          <w:tab w:val="left" w:pos="1134" w:leader="none"/>
        </w:tabs>
        <w:spacing w:before="0" w:after="0"/>
        <w:ind w:firstLine="567"/>
        <w:rPr>
          <w:sz w:val="20"/>
          <w:szCs w:val="20"/>
        </w:rPr>
      </w:pPr>
      <w:r>
        <w:rPr>
          <w:bCs/>
          <w:sz w:val="20"/>
          <w:szCs w:val="20"/>
          <w:lang w:val="ru-RU"/>
        </w:rPr>
        <w:t>б) при определении Поставщика, (подрядчик, исполнитель) представил недостоверную информацию о своем соответствии и (или) соответствии поставляемого товара требованиям, указанным в подпункте "а" настоящего пункта, что позволило ему стать победителем определения поставщика (подрядчика, Исполнителя).</w:t>
      </w:r>
    </w:p>
    <w:p>
      <w:pPr>
        <w:pStyle w:val="LBGovstyle2"/>
        <w:tabs>
          <w:tab w:val="clear" w:pos="720"/>
          <w:tab w:val="left" w:pos="1134" w:leader="none"/>
        </w:tabs>
        <w:spacing w:before="0" w:after="0"/>
        <w:ind w:firstLine="567"/>
        <w:rPr/>
      </w:pPr>
      <w:r>
        <w:rPr>
          <w:bCs/>
          <w:sz w:val="20"/>
          <w:szCs w:val="20"/>
          <w:lang w:val="ru-RU"/>
        </w:rPr>
        <w:t>10.3. Е</w:t>
      </w:r>
      <w:r>
        <w:rPr>
          <w:sz w:val="20"/>
          <w:szCs w:val="20"/>
          <w:lang w:val="ru-RU"/>
        </w:rPr>
        <w:t xml:space="preserve">сли Заказчик обнаружит, что </w:t>
      </w:r>
      <w:r>
        <w:rPr>
          <w:bCs/>
          <w:sz w:val="20"/>
          <w:szCs w:val="20"/>
          <w:lang w:val="ru-RU"/>
        </w:rPr>
        <w:t>Поставщик</w:t>
      </w:r>
      <w:r>
        <w:rPr>
          <w:sz w:val="20"/>
          <w:szCs w:val="20"/>
          <w:lang w:val="ru-RU"/>
        </w:rPr>
        <w:t xml:space="preserve"> не соответствует требованиям</w:t>
      </w:r>
      <w:r>
        <w:rPr>
          <w:sz w:val="20"/>
          <w:szCs w:val="20"/>
        </w:rPr>
        <w:t> </w:t>
      </w:r>
      <w:r>
        <w:fldChar w:fldCharType="begin"/>
      </w:r>
      <w:r>
        <w:rPr>
          <w:rStyle w:val="Hyperlink"/>
          <w:sz w:val="20"/>
          <w:u w:val="none"/>
          <w:szCs w:val="20"/>
          <w:color w:val="auto"/>
          <w:lang w:val="ru-RU"/>
        </w:rPr>
        <w:instrText xml:space="preserve"> HYPERLINK "https://internet.garant.ru/" \l "/document/404564292/entry/0"</w:instrText>
      </w:r>
      <w:r>
        <w:rPr>
          <w:rStyle w:val="Hyperlink"/>
          <w:sz w:val="20"/>
          <w:u w:val="none"/>
          <w:szCs w:val="20"/>
          <w:color w:val="auto"/>
          <w:lang w:val="ru-RU"/>
        </w:rPr>
        <w:fldChar w:fldCharType="separate"/>
      </w:r>
      <w:r>
        <w:rPr>
          <w:rStyle w:val="Hyperlink"/>
          <w:color w:val="auto"/>
          <w:sz w:val="20"/>
          <w:szCs w:val="20"/>
          <w:u w:val="none"/>
          <w:lang w:val="ru-RU"/>
        </w:rPr>
        <w:t>Указа</w:t>
      </w:r>
      <w:r>
        <w:rPr>
          <w:rStyle w:val="Hyperlink"/>
          <w:sz w:val="20"/>
          <w:u w:val="none"/>
          <w:szCs w:val="20"/>
          <w:color w:val="auto"/>
          <w:lang w:val="ru-RU"/>
        </w:rPr>
        <w:fldChar w:fldCharType="end"/>
      </w:r>
      <w:r>
        <w:rPr>
          <w:rStyle w:val="Hyperlink"/>
          <w:color w:val="auto"/>
          <w:sz w:val="20"/>
          <w:szCs w:val="20"/>
          <w:u w:val="none"/>
          <w:lang w:val="ru-RU"/>
        </w:rPr>
        <w:br/>
      </w:r>
      <w:r>
        <w:rPr>
          <w:sz w:val="20"/>
          <w:szCs w:val="20"/>
          <w:lang w:val="ru-RU"/>
        </w:rPr>
        <w:t>№ 252,</w:t>
      </w:r>
      <w:r>
        <w:rPr>
          <w:sz w:val="20"/>
          <w:szCs w:val="20"/>
        </w:rPr>
        <w:t> </w:t>
      </w:r>
      <w:r>
        <w:fldChar w:fldCharType="begin"/>
      </w:r>
      <w:r>
        <w:rPr>
          <w:rStyle w:val="Hyperlink"/>
          <w:sz w:val="20"/>
          <w:u w:val="none"/>
          <w:szCs w:val="20"/>
          <w:color w:val="auto"/>
          <w:lang w:val="ru-RU"/>
        </w:rPr>
        <w:instrText xml:space="preserve"> HYPERLINK "https://internet.garant.ru/" \l "/document/404594131/entry/0"</w:instrText>
      </w:r>
      <w:r>
        <w:rPr>
          <w:rStyle w:val="Hyperlink"/>
          <w:sz w:val="20"/>
          <w:u w:val="none"/>
          <w:szCs w:val="20"/>
          <w:color w:val="auto"/>
          <w:lang w:val="ru-RU"/>
        </w:rPr>
        <w:fldChar w:fldCharType="separate"/>
      </w:r>
      <w:r>
        <w:rPr>
          <w:rStyle w:val="Hyperlink"/>
          <w:color w:val="auto"/>
          <w:sz w:val="20"/>
          <w:szCs w:val="20"/>
          <w:u w:val="none"/>
          <w:lang w:val="ru-RU"/>
        </w:rPr>
        <w:t>постановления</w:t>
      </w:r>
      <w:r>
        <w:rPr>
          <w:rStyle w:val="Hyperlink"/>
          <w:sz w:val="20"/>
          <w:u w:val="none"/>
          <w:szCs w:val="20"/>
          <w:color w:val="auto"/>
          <w:lang w:val="ru-RU"/>
        </w:rPr>
        <w:fldChar w:fldCharType="end"/>
      </w:r>
      <w:r>
        <w:rPr>
          <w:sz w:val="20"/>
          <w:szCs w:val="20"/>
        </w:rPr>
        <w:t> </w:t>
      </w:r>
      <w:r>
        <w:rPr>
          <w:sz w:val="20"/>
          <w:szCs w:val="20"/>
          <w:lang w:val="ru-RU"/>
        </w:rPr>
        <w:t xml:space="preserve">Правительства РФ от 11.05.2022 № 851 "О мерах по реализации Указа Президента Российской Федерации от 3 мая 2022 г. № 252 </w:t>
      </w:r>
      <w:r>
        <w:rPr>
          <w:sz w:val="20"/>
          <w:szCs w:val="20"/>
          <w:shd w:fill="FFFFFF" w:val="clear"/>
          <w:lang w:val="ru-RU"/>
        </w:rPr>
        <w:t>"О применении ответных специальных экономических мер в связи</w:t>
        <w:br/>
        <w:t>с недружественными действиями некоторых иностранных государств и международных организаций"</w:t>
      </w:r>
      <w:r>
        <w:rPr>
          <w:sz w:val="20"/>
          <w:szCs w:val="20"/>
          <w:lang w:val="ru-RU"/>
        </w:rPr>
        <w:t>,</w:t>
        <w:br/>
        <w:t>или предоставил недостоверную информацию в отношении своего соответствия указанным требованиям,</w:t>
        <w:br/>
        <w:t>то Заказчик на основании</w:t>
      </w:r>
      <w:r>
        <w:rPr>
          <w:sz w:val="20"/>
          <w:szCs w:val="20"/>
        </w:rPr>
        <w:t> </w:t>
      </w:r>
      <w:r>
        <w:fldChar w:fldCharType="begin"/>
      </w:r>
      <w:r>
        <w:rPr>
          <w:rStyle w:val="Hyperlink"/>
          <w:sz w:val="20"/>
          <w:u w:val="none"/>
          <w:szCs w:val="20"/>
          <w:color w:val="auto"/>
          <w:lang w:val="ru-RU"/>
        </w:rPr>
        <w:instrText xml:space="preserve"> HYPERLINK "https://internet.garant.ru/" \l "/document/70353464/entry/95150"</w:instrText>
      </w:r>
      <w:r>
        <w:rPr>
          <w:rStyle w:val="Hyperlink"/>
          <w:sz w:val="20"/>
          <w:u w:val="none"/>
          <w:szCs w:val="20"/>
          <w:color w:val="auto"/>
          <w:lang w:val="ru-RU"/>
        </w:rPr>
        <w:fldChar w:fldCharType="separate"/>
      </w:r>
      <w:r>
        <w:rPr>
          <w:rStyle w:val="Hyperlink"/>
          <w:color w:val="auto"/>
          <w:sz w:val="20"/>
          <w:szCs w:val="20"/>
          <w:u w:val="none"/>
          <w:lang w:val="ru-RU"/>
        </w:rPr>
        <w:t>ч. 15 ст. 95</w:t>
      </w:r>
      <w:r>
        <w:rPr>
          <w:rStyle w:val="Hyperlink"/>
          <w:sz w:val="20"/>
          <w:u w:val="none"/>
          <w:szCs w:val="20"/>
          <w:color w:val="auto"/>
          <w:lang w:val="ru-RU"/>
        </w:rPr>
        <w:fldChar w:fldCharType="end"/>
      </w:r>
      <w:r>
        <w:rPr>
          <w:sz w:val="20"/>
          <w:szCs w:val="20"/>
        </w:rPr>
        <w:t> </w:t>
      </w:r>
      <w:r>
        <w:rPr>
          <w:sz w:val="20"/>
          <w:szCs w:val="20"/>
          <w:lang w:val="ru-RU"/>
        </w:rPr>
        <w:t>Закона № 44-ФЗ обязан принять решение об одностороннем отказе</w:t>
        <w:br/>
        <w:t>от исполнения контракта и направить в соответствии с</w:t>
      </w:r>
      <w:r>
        <w:rPr>
          <w:sz w:val="20"/>
          <w:szCs w:val="20"/>
        </w:rPr>
        <w:t> </w:t>
      </w:r>
      <w:r>
        <w:fldChar w:fldCharType="begin"/>
      </w:r>
      <w:r>
        <w:rPr>
          <w:rStyle w:val="Hyperlink"/>
          <w:sz w:val="20"/>
          <w:u w:val="none"/>
          <w:szCs w:val="20"/>
          <w:color w:val="auto"/>
          <w:lang w:val="ru-RU"/>
        </w:rPr>
        <w:instrText xml:space="preserve"> HYPERLINK "https://internet.garant.ru/" \l "/document/70353464/entry/95160"</w:instrText>
      </w:r>
      <w:r>
        <w:rPr>
          <w:rStyle w:val="Hyperlink"/>
          <w:sz w:val="20"/>
          <w:u w:val="none"/>
          <w:szCs w:val="20"/>
          <w:color w:val="auto"/>
          <w:lang w:val="ru-RU"/>
        </w:rPr>
        <w:fldChar w:fldCharType="separate"/>
      </w:r>
      <w:r>
        <w:rPr>
          <w:rStyle w:val="Hyperlink"/>
          <w:color w:val="auto"/>
          <w:sz w:val="20"/>
          <w:szCs w:val="20"/>
          <w:u w:val="none"/>
          <w:lang w:val="ru-RU"/>
        </w:rPr>
        <w:t>ч. 16 ст. 95</w:t>
      </w:r>
      <w:r>
        <w:rPr>
          <w:rStyle w:val="Hyperlink"/>
          <w:sz w:val="20"/>
          <w:u w:val="none"/>
          <w:szCs w:val="20"/>
          <w:color w:val="auto"/>
          <w:lang w:val="ru-RU"/>
        </w:rPr>
        <w:fldChar w:fldCharType="end"/>
      </w:r>
      <w:r>
        <w:rPr>
          <w:sz w:val="20"/>
          <w:szCs w:val="20"/>
        </w:rPr>
        <w:t> </w:t>
      </w:r>
      <w:r>
        <w:rPr>
          <w:sz w:val="20"/>
          <w:szCs w:val="20"/>
          <w:lang w:val="ru-RU"/>
        </w:rPr>
        <w:t>Закона № 44-ФЗ в контрольный орган обращение о включении информации о таком контрагенте в РНП.</w:t>
      </w:r>
    </w:p>
    <w:p>
      <w:pPr>
        <w:pStyle w:val="LBGovstyle1"/>
        <w:numPr>
          <w:ilvl w:val="0"/>
          <w:numId w:val="242"/>
        </w:numPr>
        <w:tabs>
          <w:tab w:val="clear" w:pos="720"/>
          <w:tab w:val="left" w:pos="1134" w:leader="none"/>
        </w:tabs>
        <w:spacing w:before="0" w:after="0"/>
        <w:ind w:firstLine="567" w:left="0"/>
        <w:jc w:val="center"/>
        <w:rPr>
          <w:sz w:val="20"/>
          <w:szCs w:val="20"/>
        </w:rPr>
      </w:pPr>
      <w:bookmarkStart w:id="21" w:name="_Ref529798234"/>
      <w:bookmarkEnd w:id="21"/>
      <w:r>
        <w:rPr>
          <w:sz w:val="20"/>
          <w:szCs w:val="20"/>
        </w:rPr>
        <w:t>Срок действия контракта, изменение условий Контракта</w:t>
      </w:r>
    </w:p>
    <w:p>
      <w:pPr>
        <w:pStyle w:val="LBGovstyle2"/>
        <w:numPr>
          <w:ilvl w:val="1"/>
          <w:numId w:val="243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Контракт вступает в силу с даты его заключения Сторонами и действует до «25» декабря 2026 года (включительно), а в части оплаты (возмещения убытков, выплаты неустойки, исполнения гарантийных обязательств) – до полного исполнения Сторонами своих обязательств по Контракту.</w:t>
      </w:r>
    </w:p>
    <w:p>
      <w:pPr>
        <w:pStyle w:val="Normal"/>
        <w:widowControl/>
        <w:tabs>
          <w:tab w:val="clear" w:pos="720"/>
          <w:tab w:val="left" w:pos="1134" w:leader="none"/>
        </w:tabs>
        <w:suppressAutoHyphens w:val="false"/>
        <w:bidi w:val="0"/>
        <w:spacing w:before="0" w:after="0"/>
        <w:ind w:hanging="0" w:left="0" w:right="0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 xml:space="preserve">Контракт </w:t>
      </w:r>
      <w:r>
        <w:rPr>
          <w:rFonts w:eastAsia="Times New Roman"/>
          <w:sz w:val="20"/>
          <w:szCs w:val="20"/>
          <w:lang w:eastAsia="ru-RU"/>
        </w:rPr>
        <w:t>составлен в двух экземплярах, имеющих равную юридическую силу, по одному для каждой из сторон.</w:t>
      </w:r>
    </w:p>
    <w:p>
      <w:pPr>
        <w:pStyle w:val="LBGovstyle2"/>
        <w:numPr>
          <w:ilvl w:val="1"/>
          <w:numId w:val="244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Изменение существенных условий Контракта при его исполнении не допускается, за исключением</w:t>
        <w:br/>
        <w:t>их изменения по соглашению сторон в следующих случаях:</w:t>
      </w:r>
    </w:p>
    <w:p>
      <w:pPr>
        <w:pStyle w:val="LBGovstyle3"/>
        <w:numPr>
          <w:ilvl w:val="2"/>
          <w:numId w:val="245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при снижении цены Контракта без изменения предусмотренных Контрактом объема услуг, качества оказываемых услуг и иных условий Контракта.</w:t>
      </w:r>
    </w:p>
    <w:p>
      <w:pPr>
        <w:pStyle w:val="LBGovstyle3"/>
        <w:numPr>
          <w:ilvl w:val="2"/>
          <w:numId w:val="246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</w:t>
        <w:br/>
        <w:t>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услуг, исходя из установленной в Контракте цены единицы услуг, но не более чем на десять процентов цены Контракта.</w:t>
        <w:br/>
        <w:t>При уменьшении предусмотренного Контрактом объема услуг Стороны Контракта обязаны уменьшить цену Контракта исходя из цены единицы услуг.</w:t>
      </w:r>
    </w:p>
    <w:p>
      <w:pPr>
        <w:pStyle w:val="LBGovstyle3"/>
        <w:numPr>
          <w:ilvl w:val="2"/>
          <w:numId w:val="247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в случае уменьшения Заказчику соответствующими государственными органами в установленном порядке ранее утвержденных лимитов бюджетных обязательств, приводящего к невозможности исполнения Заказчиком обязательств по Контракту, о чем Заказчик уведомляет Поставщика, Стороны согласовывают</w:t>
        <w:br/>
        <w:t>в соответствии с законодательством Российской Федерации новые условия Контракта, в том числе по цене</w:t>
        <w:br/>
        <w:t>и (или) срокам исполнения Контракта и (или) количеству поставляемого Товара.</w:t>
      </w:r>
    </w:p>
    <w:p>
      <w:pPr>
        <w:pStyle w:val="LBGovstyle2"/>
        <w:numPr>
          <w:ilvl w:val="1"/>
          <w:numId w:val="248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 xml:space="preserve">Все изменения и дополнения к Контракту оформляются письменно, в виде дополнительных соглашений, подписываются каждой из Сторон и являются неотъемлемой частью </w:t>
      </w:r>
      <w:r>
        <w:rPr>
          <w:sz w:val="20"/>
          <w:szCs w:val="20"/>
        </w:rPr>
        <w:t>Контракта.</w:t>
      </w:r>
    </w:p>
    <w:p>
      <w:pPr>
        <w:pStyle w:val="LBGovstyle1"/>
        <w:numPr>
          <w:ilvl w:val="0"/>
          <w:numId w:val="249"/>
        </w:numPr>
        <w:tabs>
          <w:tab w:val="clear" w:pos="720"/>
          <w:tab w:val="left" w:pos="1134" w:leader="none"/>
        </w:tabs>
        <w:spacing w:before="0" w:after="0"/>
        <w:ind w:firstLine="567" w:left="0"/>
        <w:jc w:val="center"/>
        <w:rPr>
          <w:sz w:val="20"/>
          <w:szCs w:val="20"/>
        </w:rPr>
      </w:pPr>
      <w:r>
        <w:rPr>
          <w:sz w:val="20"/>
          <w:szCs w:val="20"/>
        </w:rPr>
        <w:t>Прочие условия</w:t>
      </w:r>
    </w:p>
    <w:p>
      <w:pPr>
        <w:pStyle w:val="LBGovstyle2"/>
        <w:numPr>
          <w:ilvl w:val="1"/>
          <w:numId w:val="250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color w:val="000000"/>
          <w:sz w:val="20"/>
          <w:szCs w:val="20"/>
          <w:lang w:val="ru-RU"/>
        </w:rPr>
        <w:t>При исполнении Контракта (за исключением случаев, которые предусмотрены нормативными правовыми актами, принятыми в соответствии с частью 6 статьи 14 Федерального закона о контрактной системе)</w:t>
        <w:br/>
        <w:t>по согласованию Заказчика с Поставщиком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>
      <w:pPr>
        <w:pStyle w:val="LBGovstyle2"/>
        <w:numPr>
          <w:ilvl w:val="1"/>
          <w:numId w:val="251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Изменение существенных условий контракта при его исполнении не допускается, за исключением</w:t>
        <w:br/>
        <w:t>их изменения по соглашению сторон в случаях, предусмотренных статьей 95 Федерального закона о контрактной системе.</w:t>
      </w:r>
    </w:p>
    <w:p>
      <w:pPr>
        <w:pStyle w:val="LBGovstyle2"/>
        <w:numPr>
          <w:ilvl w:val="1"/>
          <w:numId w:val="252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В случае изменения наименования, адреса места нахождения или банковских реквизитов Стороны,</w:t>
        <w:br/>
        <w:t>она письменно извещает об этом другую Сторону в течение 5 (Пяти) рабочих дней с даты такого изменения.</w:t>
      </w:r>
    </w:p>
    <w:p>
      <w:pPr>
        <w:pStyle w:val="LBGovstyle2"/>
        <w:numPr>
          <w:ilvl w:val="1"/>
          <w:numId w:val="253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При исполнении Контракта не допускается перемена Поставщика, за исключением случаев,</w:t>
        <w:br/>
        <w:t>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</w:t>
      </w:r>
    </w:p>
    <w:p>
      <w:pPr>
        <w:pStyle w:val="LBGovstyle2"/>
        <w:numPr>
          <w:ilvl w:val="1"/>
          <w:numId w:val="254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условиях.</w:t>
      </w:r>
    </w:p>
    <w:p>
      <w:pPr>
        <w:pStyle w:val="LBGovstyle2"/>
        <w:numPr>
          <w:ilvl w:val="1"/>
          <w:numId w:val="255"/>
        </w:numPr>
        <w:tabs>
          <w:tab w:val="clear" w:pos="720"/>
          <w:tab w:val="left" w:pos="1134" w:leader="none"/>
        </w:tabs>
        <w:spacing w:before="0" w:after="0"/>
        <w:ind w:firstLine="567" w:left="0"/>
        <w:rPr>
          <w:sz w:val="20"/>
          <w:szCs w:val="20"/>
        </w:rPr>
      </w:pPr>
      <w:r>
        <w:rPr>
          <w:sz w:val="20"/>
          <w:szCs w:val="20"/>
          <w:lang w:val="ru-RU"/>
        </w:rPr>
        <w:t>Контракт составлен и подписан в электронном виде. Все приложения к Контракту являются</w:t>
        <w:br/>
        <w:t>его неотъемной частью. К Контракту прилагаются:</w:t>
      </w:r>
    </w:p>
    <w:p>
      <w:pPr>
        <w:pStyle w:val="Normal"/>
        <w:tabs>
          <w:tab w:val="clear" w:pos="720"/>
          <w:tab w:val="left" w:pos="1134" w:leader="none"/>
        </w:tabs>
        <w:ind w:firstLine="567"/>
        <w:rPr>
          <w:sz w:val="20"/>
          <w:szCs w:val="20"/>
        </w:rPr>
      </w:pPr>
      <w:r>
        <w:rPr>
          <w:sz w:val="20"/>
          <w:szCs w:val="20"/>
        </w:rPr>
        <w:t>Приложение № 1 «Спецификация».</w:t>
      </w:r>
    </w:p>
    <w:p>
      <w:pPr>
        <w:pStyle w:val="Normal"/>
        <w:tabs>
          <w:tab w:val="clear" w:pos="720"/>
          <w:tab w:val="left" w:pos="1134" w:leader="none"/>
        </w:tabs>
        <w:ind w:firstLine="567"/>
        <w:rPr>
          <w:sz w:val="20"/>
          <w:szCs w:val="20"/>
        </w:rPr>
      </w:pPr>
      <w:r>
        <w:rPr>
          <w:sz w:val="20"/>
          <w:szCs w:val="20"/>
        </w:rPr>
        <w:t>Приложение № 2 «</w:t>
      </w:r>
      <w:r>
        <w:rPr>
          <w:rFonts w:cs="Times New Roman"/>
          <w:sz w:val="20"/>
          <w:szCs w:val="20"/>
        </w:rPr>
        <w:t>Описание объекта закупки</w:t>
      </w:r>
      <w:r>
        <w:rPr>
          <w:sz w:val="20"/>
          <w:szCs w:val="20"/>
        </w:rPr>
        <w:t>».</w:t>
      </w:r>
    </w:p>
    <w:p>
      <w:pPr>
        <w:pStyle w:val="LBGovstyle1"/>
        <w:numPr>
          <w:ilvl w:val="0"/>
          <w:numId w:val="256"/>
        </w:numPr>
        <w:tabs>
          <w:tab w:val="clear" w:pos="720"/>
          <w:tab w:val="left" w:pos="1134" w:leader="none"/>
        </w:tabs>
        <w:spacing w:before="0" w:after="0"/>
        <w:ind w:firstLine="567" w:left="0"/>
        <w:jc w:val="center"/>
        <w:rPr>
          <w:sz w:val="20"/>
          <w:szCs w:val="20"/>
        </w:rPr>
      </w:pPr>
      <w:bookmarkStart w:id="22" w:name="_Ref434840638"/>
      <w:bookmarkEnd w:id="22"/>
      <w:r>
        <w:rPr>
          <w:sz w:val="20"/>
          <w:szCs w:val="20"/>
        </w:rPr>
        <w:t>Реквизиты сторон</w:t>
      </w:r>
    </w:p>
    <w:tbl>
      <w:tblPr>
        <w:tblStyle w:val="aff7"/>
        <w:tblW w:w="1009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39"/>
        <w:gridCol w:w="4950"/>
      </w:tblGrid>
      <w:tr>
        <w:trPr/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20"/>
                <w:tab w:val="left" w:pos="567" w:leader="none"/>
              </w:tabs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ЗАКАЗЧИК: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20"/>
                <w:tab w:val="left" w:pos="567" w:leader="none"/>
              </w:tabs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ПОСТАВЩИК:</w:t>
            </w:r>
          </w:p>
        </w:tc>
      </w:tr>
      <w:tr>
        <w:trPr/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20"/>
                <w:tab w:val="left" w:pos="567" w:leader="none"/>
              </w:tabs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Управление Федеральной службы судебных приставов по Орловской области</w:t>
            </w:r>
          </w:p>
          <w:p>
            <w:pPr>
              <w:pStyle w:val="Normal"/>
              <w:tabs>
                <w:tab w:val="clear" w:pos="720"/>
                <w:tab w:val="left" w:pos="567" w:leader="none"/>
              </w:tabs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(УФССП России по Орловской области)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nformat"/>
              <w:tabs>
                <w:tab w:val="clear" w:pos="720"/>
                <w:tab w:val="left" w:pos="-5529" w:leader="none"/>
                <w:tab w:val="left" w:pos="993" w:leader="none"/>
              </w:tabs>
              <w:ind w:firstLine="567" w:right="0"/>
              <w:jc w:val="center"/>
              <w:rPr>
                <w:rStyle w:val="23"/>
                <w:rFonts w:ascii="Times New Roman" w:hAnsi="Times New Roman" w:cs="Times New Roman"/>
                <w:b w:val="false"/>
                <w:bCs w:val="false"/>
                <w:color w:val="000000"/>
                <w:sz w:val="20"/>
                <w:szCs w:val="20"/>
                <w:shd w:fill="FFFFFF" w:val="clear"/>
                <w:lang w:val="ru-RU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FFFFFF" w:val="clear"/>
                <w:lang w:val="ru-RU"/>
              </w:rPr>
            </w:r>
          </w:p>
        </w:tc>
      </w:tr>
      <w:tr>
        <w:trPr/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Web"/>
              <w:widowControl w:val="false"/>
              <w:spacing w:beforeAutospacing="0" w:before="0" w:afterAutospacing="0" w:after="0"/>
              <w:ind w:hanging="0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Российская Федерация, 302010, Орловская область, г. Орел, ул. Авиационная, д. 5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hanging="0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ИНН 5752035640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hanging="0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КПП 575201001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hanging="0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Получатель: Управление Федеральной службы судебных приставов по Орловской области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hanging="0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л/с 03541785510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hanging="0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 xml:space="preserve">Наименование Банка: </w:t>
            </w: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ОКЦ № 1 ВВГУ Банка России</w:t>
            </w:r>
            <w:r>
              <w:rPr>
                <w:i w:val="false"/>
                <w:iCs w:val="false"/>
                <w:sz w:val="20"/>
                <w:szCs w:val="20"/>
              </w:rPr>
              <w:t>//УФК по Нижегородской области, г. Нижний Новгород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hanging="0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БИК 012202102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hanging="0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р/с (КС) 03211643000000013214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hanging="0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к/с (ЕКС) 40102810745370000024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hanging="0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ОКПО 75660792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hanging="0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ОКВЭД 84.11.12.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hanging="0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ОКФС 12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hanging="0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ОКОПФ 75104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hanging="0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ОКТМО 54701000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hanging="0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ОГРН 1045752010941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hanging="0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Телефон: +7(4862) 72-52-80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ind w:hanging="0"/>
              <w:rPr>
                <w:rFonts w:ascii="Times New Roman" w:hAnsi="Times New Roman"/>
              </w:rPr>
            </w:pPr>
            <w:r>
              <w:rPr>
                <w:i w:val="false"/>
                <w:iCs w:val="false"/>
                <w:sz w:val="20"/>
                <w:szCs w:val="20"/>
              </w:rPr>
              <w:t>Факс: +7 (4862) 72-42-02</w:t>
            </w:r>
          </w:p>
          <w:p>
            <w:pPr>
              <w:pStyle w:val="Normal"/>
              <w:tabs>
                <w:tab w:val="clear" w:pos="720"/>
                <w:tab w:val="left" w:pos="567" w:leader="none"/>
              </w:tabs>
              <w:suppressAutoHyphens w:val="true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Адрес электронной почты: efremova@r57.fssp.gov.ru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BBodyText2"/>
              <w:widowControl/>
              <w:tabs>
                <w:tab w:val="clear" w:pos="720"/>
                <w:tab w:val="left" w:pos="1134" w:leader="none"/>
              </w:tabs>
              <w:spacing w:before="0" w:after="0"/>
              <w:ind w:left="0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LBBodyText2"/>
        <w:spacing w:before="0" w:after="0"/>
        <w:ind w:left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Подписи сторон</w:t>
      </w:r>
    </w:p>
    <w:tbl>
      <w:tblPr>
        <w:tblW w:w="10030" w:type="dxa"/>
        <w:jc w:val="left"/>
        <w:tblInd w:w="1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729"/>
        <w:gridCol w:w="5300"/>
      </w:tblGrid>
      <w:tr>
        <w:trPr/>
        <w:tc>
          <w:tcPr>
            <w:tcW w:w="4729" w:type="dxa"/>
            <w:tcBorders/>
            <w:shd w:color="auto" w:fill="auto" w:val="clear"/>
          </w:tcPr>
          <w:p>
            <w:pPr>
              <w:pStyle w:val="Style39"/>
              <w:tabs>
                <w:tab w:val="clear" w:pos="720"/>
                <w:tab w:val="left" w:pos="-5529" w:leader="none"/>
                <w:tab w:val="left" w:pos="993" w:leader="none"/>
              </w:tabs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Заказчик</w:t>
            </w:r>
          </w:p>
          <w:p>
            <w:pPr>
              <w:pStyle w:val="Style39"/>
              <w:tabs>
                <w:tab w:val="clear" w:pos="720"/>
                <w:tab w:val="left" w:pos="-5529" w:leader="none"/>
                <w:tab w:val="left" w:pos="993" w:leader="none"/>
              </w:tabs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567" w:leader="none"/>
              </w:tabs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___________________</w:t>
            </w:r>
          </w:p>
        </w:tc>
        <w:tc>
          <w:tcPr>
            <w:tcW w:w="5300" w:type="dxa"/>
            <w:tcBorders/>
            <w:shd w:color="auto" w:fill="auto" w:val="clear"/>
          </w:tcPr>
          <w:p>
            <w:pPr>
              <w:pStyle w:val="LBGovstyle2"/>
              <w:tabs>
                <w:tab w:val="clear" w:pos="720"/>
                <w:tab w:val="left" w:pos="1134" w:leader="none"/>
              </w:tabs>
              <w:spacing w:before="0" w:after="0"/>
              <w:ind w:hanging="0" w:left="0"/>
              <w:rPr>
                <w:sz w:val="20"/>
                <w:szCs w:val="20"/>
              </w:rPr>
            </w:pPr>
            <w:r>
              <w:rPr>
                <w:rStyle w:val="23"/>
                <w:b w:val="false"/>
                <w:bCs w:val="false"/>
                <w:color w:val="000000"/>
                <w:sz w:val="20"/>
                <w:szCs w:val="20"/>
                <w:u w:val="none"/>
                <w:shd w:fill="FFFFFF" w:val="clear"/>
                <w:lang w:val="ru-RU"/>
              </w:rPr>
              <w:t>Поставщик</w:t>
            </w:r>
          </w:p>
          <w:p>
            <w:pPr>
              <w:pStyle w:val="ConsPlusNonformat"/>
              <w:tabs>
                <w:tab w:val="clear" w:pos="720"/>
                <w:tab w:val="left" w:pos="-5529" w:leader="none"/>
                <w:tab w:val="left" w:pos="993" w:leader="none"/>
              </w:tabs>
              <w:ind w:hanging="0" w:right="0"/>
              <w:jc w:val="both"/>
              <w:rPr>
                <w:rStyle w:val="23"/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  <w:u w:val="none"/>
                <w:shd w:fill="FFFFFF" w:val="clear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  <w:u w:val="none"/>
                <w:shd w:fill="FFFFFF" w:val="clear"/>
                <w:lang w:val="ru-RU"/>
              </w:rPr>
            </w:r>
          </w:p>
          <w:p>
            <w:pPr>
              <w:pStyle w:val="Normal"/>
              <w:tabs>
                <w:tab w:val="clear" w:pos="720"/>
                <w:tab w:val="left" w:pos="567" w:leader="none"/>
              </w:tabs>
              <w:jc w:val="both"/>
              <w:rPr/>
            </w:pPr>
            <w:r>
              <w:rPr>
                <w:rFonts w:cs="Times New Roman"/>
                <w:sz w:val="20"/>
                <w:szCs w:val="20"/>
              </w:rPr>
              <w:t>_____________________</w:t>
            </w:r>
          </w:p>
        </w:tc>
      </w:tr>
      <w:tr>
        <w:trPr/>
        <w:tc>
          <w:tcPr>
            <w:tcW w:w="4729" w:type="dxa"/>
            <w:tcBorders/>
            <w:shd w:color="auto" w:fill="auto" w:val="clear"/>
          </w:tcPr>
          <w:p>
            <w:pPr>
              <w:pStyle w:val="Normal"/>
              <w:tabs>
                <w:tab w:val="clear" w:pos="720"/>
                <w:tab w:val="left" w:pos="567" w:leader="none"/>
              </w:tabs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(подпись)</w:t>
            </w:r>
          </w:p>
        </w:tc>
        <w:tc>
          <w:tcPr>
            <w:tcW w:w="5300" w:type="dxa"/>
            <w:tcBorders/>
            <w:shd w:color="auto" w:fill="auto" w:val="clear"/>
          </w:tcPr>
          <w:p>
            <w:pPr>
              <w:pStyle w:val="Normal"/>
              <w:tabs>
                <w:tab w:val="clear" w:pos="720"/>
                <w:tab w:val="left" w:pos="567" w:leader="none"/>
              </w:tabs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(подпись)</w:t>
            </w:r>
          </w:p>
        </w:tc>
      </w:tr>
    </w:tbl>
    <w:p>
      <w:pPr>
        <w:sectPr>
          <w:footerReference w:type="default" r:id="rId3"/>
          <w:type w:val="nextPage"/>
          <w:pgSz w:w="11906" w:h="16838"/>
          <w:pgMar w:left="1134" w:right="709" w:gutter="0" w:header="0" w:top="851" w:footer="709" w:bottom="992"/>
          <w:pgNumType w:fmt="decimal"/>
          <w:formProt w:val="false"/>
          <w:titlePg/>
          <w:textDirection w:val="lrTb"/>
          <w:docGrid w:type="default" w:linePitch="299" w:charSpace="0"/>
        </w:sectPr>
      </w:pP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1</w:t>
      </w:r>
    </w:p>
    <w:p>
      <w:pPr>
        <w:pStyle w:val="ConsPlusNormal1"/>
        <w:widowControl/>
        <w:ind w:hanging="0"/>
        <w:jc w:val="right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к </w:t>
      </w:r>
      <w:r>
        <w:rPr>
          <w:rFonts w:cs="Times New Roman" w:ascii="Times New Roman" w:hAnsi="Times New Roman"/>
          <w:iCs/>
          <w:sz w:val="20"/>
          <w:szCs w:val="20"/>
        </w:rPr>
        <w:t>Контракт</w:t>
      </w:r>
      <w:r>
        <w:rPr>
          <w:rFonts w:cs="Times New Roman" w:ascii="Times New Roman" w:hAnsi="Times New Roman"/>
          <w:sz w:val="20"/>
          <w:szCs w:val="20"/>
        </w:rPr>
        <w:t>у от «___» _______ 2026 г.</w:t>
      </w:r>
    </w:p>
    <w:p>
      <w:pPr>
        <w:pStyle w:val="Normal"/>
        <w:jc w:val="right"/>
        <w:rPr/>
      </w:pPr>
      <w:r>
        <w:rPr>
          <w:sz w:val="20"/>
          <w:szCs w:val="20"/>
        </w:rPr>
        <w:t>№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nsPlusNormal1"/>
        <w:spacing w:before="48" w:after="48"/>
        <w:ind w:hanging="0" w:right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СПЕЦИФИКАЦИЯ</w:t>
      </w:r>
    </w:p>
    <w:p>
      <w:pPr>
        <w:pStyle w:val="Normal"/>
        <w:widowControl w:val="false"/>
        <w:spacing w:before="48" w:after="4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</w:r>
    </w:p>
    <w:p>
      <w:pPr>
        <w:pStyle w:val="ConsPlusNormal1"/>
        <w:spacing w:before="48" w:after="48"/>
        <w:ind w:hanging="0" w:right="0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040" w:type="dxa"/>
        <w:jc w:val="left"/>
        <w:tblInd w:w="83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noHBand="0" w:noVBand="1" w:firstColumn="1" w:lastRow="0" w:lastColumn="0" w:firstRow="1"/>
      </w:tblPr>
      <w:tblGrid>
        <w:gridCol w:w="321"/>
        <w:gridCol w:w="3642"/>
        <w:gridCol w:w="857"/>
        <w:gridCol w:w="1360"/>
        <w:gridCol w:w="1363"/>
        <w:gridCol w:w="1080"/>
        <w:gridCol w:w="1416"/>
      </w:tblGrid>
      <w:tr>
        <w:trPr>
          <w:tblHeader w:val="true"/>
          <w:trHeight w:val="165" w:hRule="atLeast"/>
        </w:trPr>
        <w:tc>
          <w:tcPr>
            <w:tcW w:w="3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b/>
                <w:sz w:val="20"/>
                <w:szCs w:val="20"/>
              </w:rPr>
              <w:t>Наименование Товара, работ, услуг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b/>
                <w:sz w:val="20"/>
                <w:szCs w:val="20"/>
              </w:rPr>
              <w:t>Ед.</w:t>
            </w:r>
          </w:p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b/>
                <w:sz w:val="20"/>
                <w:szCs w:val="20"/>
              </w:rPr>
              <w:t>изм.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3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b/>
                <w:sz w:val="20"/>
                <w:szCs w:val="20"/>
              </w:rPr>
              <w:t>Цена за ед.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48" w:after="48"/>
              <w:jc w:val="center"/>
              <w:rPr>
                <w:b/>
                <w:bCs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b/>
                <w:bCs/>
                <w:color w:val="000000"/>
                <w:position w:val="0"/>
                <w:sz w:val="20"/>
                <w:sz w:val="20"/>
                <w:szCs w:val="20"/>
                <w:vertAlign w:val="baseline"/>
              </w:rPr>
              <w:t>Ставка</w:t>
              <w:br/>
              <w:t>НДС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b/>
                <w:sz w:val="20"/>
                <w:szCs w:val="20"/>
              </w:rPr>
              <w:t>Сумма, руб.</w:t>
            </w:r>
          </w:p>
        </w:tc>
      </w:tr>
      <w:tr>
        <w:trPr>
          <w:trHeight w:val="482" w:hRule="atLeast"/>
        </w:trPr>
        <w:tc>
          <w:tcPr>
            <w:tcW w:w="3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bottom w:w="0" w:type="dxa"/>
              <w:right w:w="85" w:type="dxa"/>
            </w:tcMar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>
                <w:rStyle w:val="FontStyle28"/>
                <w:sz w:val="20"/>
                <w:szCs w:val="20"/>
              </w:rPr>
              <w:t>1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bottom w:w="0" w:type="dxa"/>
              <w:right w:w="85" w:type="dxa"/>
            </w:tcMar>
          </w:tcPr>
          <w:p>
            <w:pPr>
              <w:pStyle w:val="Normal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6125" w:leader="underscore"/>
                <w:tab w:val="left" w:pos="6802" w:leader="underscore"/>
                <w:tab w:val="left" w:pos="7968" w:leader="underscore"/>
              </w:tabs>
              <w:ind w:hanging="0" w:left="0"/>
              <w:jc w:val="center"/>
              <w:outlineLvl w:val="0"/>
              <w:rPr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spacing w:val="-4"/>
                <w:sz w:val="20"/>
                <w:szCs w:val="20"/>
                <w:lang w:eastAsia="ru-RU"/>
              </w:rPr>
              <w:t>изготовление</w:t>
            </w:r>
            <w:bookmarkStart w:id="23" w:name="__DdeLink__1453_3680074164_Копия_1"/>
            <w:r>
              <w:rPr>
                <w:rFonts w:cs="Times New Roman"/>
                <w:b w:val="false"/>
                <w:bCs w:val="false"/>
                <w:spacing w:val="-4"/>
                <w:sz w:val="20"/>
                <w:szCs w:val="20"/>
                <w:lang w:eastAsia="ru-RU"/>
              </w:rPr>
              <w:t xml:space="preserve"> (выпуск) и поставка карты водителя для тахографа</w:t>
            </w:r>
            <w:bookmarkEnd w:id="23"/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bottom w:w="0" w:type="dxa"/>
              <w:right w:w="85" w:type="dxa"/>
            </w:tcMar>
          </w:tcPr>
          <w:p>
            <w:pPr>
              <w:pStyle w:val="Normal"/>
              <w:spacing w:lineRule="auto" w:line="240" w:before="0" w:after="20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bottom w:w="0" w:type="dxa"/>
              <w:right w:w="85" w:type="dxa"/>
            </w:tcMar>
          </w:tcPr>
          <w:p>
            <w:pPr>
              <w:pStyle w:val="Normal"/>
              <w:spacing w:lineRule="auto" w:line="240" w:before="0" w:after="20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tcMar>
              <w:top w:w="0" w:type="dxa"/>
              <w:bottom w:w="0" w:type="dxa"/>
              <w:right w:w="85" w:type="dxa"/>
            </w:tcMar>
            <w:vAlign w:val="center"/>
          </w:tcPr>
          <w:p>
            <w:pPr>
              <w:pStyle w:val="Normal"/>
              <w:keepNext w:val="true"/>
              <w:spacing w:before="0" w:after="200"/>
              <w:jc w:val="righ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bottom w:w="0" w:type="dxa"/>
              <w:right w:w="85" w:type="dxa"/>
            </w:tcMar>
            <w:vAlign w:val="center"/>
          </w:tcPr>
          <w:p>
            <w:pPr>
              <w:pStyle w:val="Normal"/>
              <w:keepNext w:val="true"/>
              <w:spacing w:before="0" w:after="200"/>
              <w:jc w:val="righ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  <w:right w:w="85" w:type="dxa"/>
            </w:tcMar>
            <w:vAlign w:val="center"/>
          </w:tcPr>
          <w:p>
            <w:pPr>
              <w:pStyle w:val="Normal"/>
              <w:keepNext w:val="true"/>
              <w:spacing w:before="0" w:after="200"/>
              <w:jc w:val="righ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</w:r>
          </w:p>
        </w:tc>
      </w:tr>
      <w:tr>
        <w:trPr>
          <w:trHeight w:val="306" w:hRule="atLeast"/>
        </w:trPr>
        <w:tc>
          <w:tcPr>
            <w:tcW w:w="8623" w:type="dxa"/>
            <w:gridSpan w:val="6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bottom w:w="0" w:type="dxa"/>
              <w:right w:w="85" w:type="dxa"/>
            </w:tcMar>
            <w:vAlign w:val="center"/>
          </w:tcPr>
          <w:p>
            <w:pPr>
              <w:pStyle w:val="Normal"/>
              <w:keepNext w:val="true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bottom w:w="0" w:type="dxa"/>
              <w:right w:w="85" w:type="dxa"/>
            </w:tcMar>
            <w:vAlign w:val="center"/>
          </w:tcPr>
          <w:p>
            <w:pPr>
              <w:pStyle w:val="Normal"/>
              <w:keepNext w:val="true"/>
              <w:spacing w:before="0" w:after="200"/>
              <w:jc w:val="righ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</w:r>
          </w:p>
        </w:tc>
      </w:tr>
    </w:tbl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BBodyText2"/>
        <w:spacing w:before="0" w:after="0"/>
        <w:ind w:left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Подписи сторон</w:t>
      </w:r>
    </w:p>
    <w:tbl>
      <w:tblPr>
        <w:tblW w:w="10030" w:type="dxa"/>
        <w:jc w:val="left"/>
        <w:tblInd w:w="1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729"/>
        <w:gridCol w:w="5300"/>
      </w:tblGrid>
      <w:tr>
        <w:trPr/>
        <w:tc>
          <w:tcPr>
            <w:tcW w:w="4729" w:type="dxa"/>
            <w:tcBorders/>
            <w:shd w:color="auto" w:fill="auto" w:val="clear"/>
          </w:tcPr>
          <w:p>
            <w:pPr>
              <w:pStyle w:val="Style39"/>
              <w:tabs>
                <w:tab w:val="clear" w:pos="720"/>
                <w:tab w:val="left" w:pos="-5529" w:leader="none"/>
                <w:tab w:val="left" w:pos="993" w:leader="none"/>
              </w:tabs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Заказчик</w:t>
            </w:r>
          </w:p>
          <w:p>
            <w:pPr>
              <w:pStyle w:val="Style39"/>
              <w:tabs>
                <w:tab w:val="clear" w:pos="720"/>
                <w:tab w:val="left" w:pos="-5529" w:leader="none"/>
                <w:tab w:val="left" w:pos="993" w:leader="none"/>
              </w:tabs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567" w:leader="none"/>
              </w:tabs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___________________</w:t>
            </w:r>
          </w:p>
        </w:tc>
        <w:tc>
          <w:tcPr>
            <w:tcW w:w="5300" w:type="dxa"/>
            <w:tcBorders/>
            <w:shd w:color="auto" w:fill="auto" w:val="clear"/>
          </w:tcPr>
          <w:p>
            <w:pPr>
              <w:pStyle w:val="ConsPlusNonformat"/>
              <w:tabs>
                <w:tab w:val="clear" w:pos="720"/>
                <w:tab w:val="left" w:pos="-5529" w:leader="none"/>
                <w:tab w:val="left" w:pos="993" w:leader="none"/>
              </w:tabs>
              <w:ind w:hanging="0" w:right="0"/>
              <w:jc w:val="both"/>
              <w:rPr/>
            </w:pPr>
            <w:r>
              <w:rPr>
                <w:rStyle w:val="23"/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  <w:u w:val="none"/>
                <w:shd w:fill="FFFFFF" w:val="clear"/>
                <w:lang w:val="ru-RU"/>
              </w:rPr>
              <w:t>Поставщик</w:t>
            </w:r>
          </w:p>
          <w:p>
            <w:pPr>
              <w:pStyle w:val="ConsPlusNonformat"/>
              <w:tabs>
                <w:tab w:val="clear" w:pos="720"/>
                <w:tab w:val="left" w:pos="-5529" w:leader="none"/>
                <w:tab w:val="left" w:pos="993" w:leader="none"/>
              </w:tabs>
              <w:ind w:hanging="0" w:right="0"/>
              <w:jc w:val="both"/>
              <w:rPr>
                <w:rStyle w:val="23"/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  <w:u w:val="none"/>
                <w:shd w:fill="FFFFFF" w:val="clear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  <w:u w:val="none"/>
                <w:shd w:fill="FFFFFF" w:val="clear"/>
                <w:lang w:val="ru-RU"/>
              </w:rPr>
            </w:r>
          </w:p>
          <w:p>
            <w:pPr>
              <w:pStyle w:val="Normal"/>
              <w:tabs>
                <w:tab w:val="clear" w:pos="720"/>
                <w:tab w:val="left" w:pos="567" w:leader="none"/>
              </w:tabs>
              <w:jc w:val="both"/>
              <w:rPr/>
            </w:pPr>
            <w:r>
              <w:rPr>
                <w:rFonts w:cs="Times New Roman"/>
                <w:sz w:val="20"/>
                <w:szCs w:val="20"/>
              </w:rPr>
              <w:t>_____________________</w:t>
            </w:r>
          </w:p>
        </w:tc>
      </w:tr>
      <w:tr>
        <w:trPr/>
        <w:tc>
          <w:tcPr>
            <w:tcW w:w="4729" w:type="dxa"/>
            <w:tcBorders/>
            <w:shd w:color="auto" w:fill="auto" w:val="clear"/>
          </w:tcPr>
          <w:p>
            <w:pPr>
              <w:pStyle w:val="Normal"/>
              <w:tabs>
                <w:tab w:val="clear" w:pos="720"/>
                <w:tab w:val="left" w:pos="567" w:leader="none"/>
              </w:tabs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(подпись)</w:t>
            </w:r>
          </w:p>
        </w:tc>
        <w:tc>
          <w:tcPr>
            <w:tcW w:w="5300" w:type="dxa"/>
            <w:tcBorders/>
            <w:shd w:color="auto" w:fill="auto" w:val="clear"/>
          </w:tcPr>
          <w:p>
            <w:pPr>
              <w:pStyle w:val="Normal"/>
              <w:tabs>
                <w:tab w:val="clear" w:pos="720"/>
                <w:tab w:val="left" w:pos="567" w:leader="none"/>
              </w:tabs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(подпись)</w:t>
            </w:r>
          </w:p>
        </w:tc>
      </w:tr>
    </w:tbl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2</w:t>
      </w:r>
    </w:p>
    <w:p>
      <w:pPr>
        <w:pStyle w:val="ConsPlusNormal1"/>
        <w:widowControl/>
        <w:ind w:hanging="0"/>
        <w:jc w:val="right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к </w:t>
      </w:r>
      <w:r>
        <w:rPr>
          <w:rFonts w:cs="Times New Roman" w:ascii="Times New Roman" w:hAnsi="Times New Roman"/>
          <w:iCs/>
          <w:sz w:val="20"/>
          <w:szCs w:val="20"/>
        </w:rPr>
        <w:t>Контракт</w:t>
      </w:r>
      <w:r>
        <w:rPr>
          <w:rFonts w:cs="Times New Roman" w:ascii="Times New Roman" w:hAnsi="Times New Roman"/>
          <w:sz w:val="20"/>
          <w:szCs w:val="20"/>
        </w:rPr>
        <w:t>у от «___» _______ 2026 г.</w:t>
      </w:r>
    </w:p>
    <w:p>
      <w:pPr>
        <w:pStyle w:val="Normal"/>
        <w:jc w:val="right"/>
        <w:rPr/>
      </w:pPr>
      <w:r>
        <w:rPr>
          <w:sz w:val="20"/>
          <w:szCs w:val="20"/>
        </w:rPr>
        <w:t xml:space="preserve">№ </w:t>
      </w:r>
    </w:p>
    <w:p>
      <w:pPr>
        <w:pStyle w:val="Normal"/>
        <w:jc w:val="right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1134" w:leader="none"/>
        </w:tabs>
        <w:suppressAutoHyphens w:val="false"/>
        <w:ind w:firstLine="567"/>
        <w:jc w:val="center"/>
        <w:textAlignment w:val="auto"/>
        <w:rPr>
          <w:sz w:val="20"/>
          <w:szCs w:val="20"/>
        </w:rPr>
      </w:pPr>
      <w:r>
        <w:rPr>
          <w:rFonts w:eastAsia="Calibri" w:eastAsiaTheme="minorHAnsi"/>
          <w:b/>
          <w:sz w:val="20"/>
          <w:szCs w:val="20"/>
        </w:rPr>
        <w:t>Описание объекта закупки</w:t>
      </w:r>
    </w:p>
    <w:p>
      <w:pPr>
        <w:pStyle w:val="Normal"/>
        <w:tabs>
          <w:tab w:val="clear" w:pos="720"/>
          <w:tab w:val="left" w:pos="1134" w:leader="none"/>
        </w:tabs>
        <w:suppressAutoHyphens w:val="false"/>
        <w:ind w:firstLine="567"/>
        <w:textAlignment w:val="auto"/>
        <w:rPr>
          <w:rFonts w:ascii="Times New Roman" w:hAnsi="Times New Roman" w:eastAsia="Calibri" w:eastAsiaTheme="minorHAnsi"/>
          <w:b/>
          <w:sz w:val="20"/>
          <w:szCs w:val="20"/>
        </w:rPr>
      </w:pPr>
      <w:r>
        <w:rPr>
          <w:rFonts w:eastAsia="Calibri" w:eastAsiaTheme="minorHAnsi"/>
          <w:b/>
          <w:sz w:val="20"/>
          <w:szCs w:val="20"/>
        </w:rPr>
      </w:r>
    </w:p>
    <w:p>
      <w:pPr>
        <w:pStyle w:val="Normal"/>
        <w:numPr>
          <w:ilvl w:val="0"/>
          <w:numId w:val="42"/>
        </w:numPr>
        <w:tabs>
          <w:tab w:val="clear" w:pos="720"/>
          <w:tab w:val="left" w:pos="993" w:leader="none"/>
        </w:tabs>
        <w:suppressAutoHyphens w:val="false"/>
        <w:spacing w:before="0" w:after="0"/>
        <w:ind w:firstLine="567" w:left="0"/>
        <w:contextualSpacing/>
        <w:textAlignment w:val="auto"/>
        <w:rPr>
          <w:sz w:val="20"/>
          <w:szCs w:val="20"/>
        </w:rPr>
      </w:pPr>
      <w:r>
        <w:rPr>
          <w:rFonts w:eastAsia="Calibri" w:eastAsiaTheme="minorHAnsi"/>
          <w:b/>
          <w:sz w:val="20"/>
          <w:szCs w:val="20"/>
        </w:rPr>
        <w:t>Предмет закупки:</w:t>
      </w:r>
      <w:r>
        <w:rPr>
          <w:rFonts w:eastAsia="Calibri" w:eastAsiaTheme="minorHAnsi"/>
          <w:sz w:val="20"/>
          <w:szCs w:val="20"/>
        </w:rPr>
        <w:t xml:space="preserve"> И</w:t>
      </w:r>
      <w:bookmarkStart w:id="24" w:name="bookmark5"/>
      <w:bookmarkStart w:id="25" w:name="bookmark4"/>
      <w:bookmarkStart w:id="26" w:name="bookmark3"/>
      <w:r>
        <w:rPr>
          <w:rFonts w:eastAsia="Calibri" w:cs="Times New Roman" w:eastAsiaTheme="minorHAnsi"/>
          <w:b w:val="false"/>
          <w:bCs w:val="false"/>
          <w:spacing w:val="-4"/>
          <w:sz w:val="20"/>
          <w:szCs w:val="20"/>
          <w:lang w:bidi="ru-RU"/>
        </w:rPr>
        <w:t>зготовление</w:t>
      </w:r>
      <w:bookmarkStart w:id="27" w:name="__DdeLink__1453_3680074164_Копия_2"/>
      <w:r>
        <w:rPr>
          <w:rFonts w:eastAsia="Calibri" w:cs="Times New Roman" w:eastAsiaTheme="minorHAnsi"/>
          <w:b w:val="false"/>
          <w:bCs w:val="false"/>
          <w:spacing w:val="-4"/>
          <w:sz w:val="20"/>
          <w:szCs w:val="20"/>
          <w:lang w:bidi="ru-RU"/>
        </w:rPr>
        <w:t xml:space="preserve"> (выпуск) и поставка карты водителя для тахографа</w:t>
      </w:r>
      <w:bookmarkEnd w:id="24"/>
      <w:bookmarkEnd w:id="25"/>
      <w:bookmarkEnd w:id="26"/>
      <w:bookmarkEnd w:id="27"/>
    </w:p>
    <w:p>
      <w:pPr>
        <w:pStyle w:val="Normal"/>
        <w:numPr>
          <w:ilvl w:val="0"/>
          <w:numId w:val="42"/>
        </w:numPr>
        <w:tabs>
          <w:tab w:val="clear" w:pos="720"/>
          <w:tab w:val="left" w:pos="993" w:leader="none"/>
        </w:tabs>
        <w:suppressAutoHyphens w:val="false"/>
        <w:ind w:firstLine="567" w:left="0"/>
        <w:textAlignment w:val="auto"/>
        <w:rPr>
          <w:sz w:val="20"/>
          <w:szCs w:val="20"/>
        </w:rPr>
      </w:pPr>
      <w:r>
        <w:rPr>
          <w:b/>
          <w:sz w:val="20"/>
          <w:szCs w:val="20"/>
        </w:rPr>
        <w:t xml:space="preserve">Место поставки Товара: </w:t>
      </w:r>
      <w:r>
        <w:rPr>
          <w:rFonts w:eastAsia="Times New Roman" w:cs="Times New Roman"/>
          <w:b w:val="false"/>
          <w:bCs w:val="false"/>
          <w:sz w:val="20"/>
          <w:szCs w:val="20"/>
        </w:rPr>
        <w:t>по месту нахождения</w:t>
      </w:r>
      <w:r>
        <w:rPr>
          <w:b w:val="false"/>
          <w:bCs w:val="false"/>
          <w:sz w:val="20"/>
          <w:szCs w:val="20"/>
        </w:rPr>
        <w:t xml:space="preserve"> Заказчика: Российская Федерация, Орловская область, г. Орел, ул. Авиационная, д.5.</w:t>
      </w:r>
    </w:p>
    <w:p>
      <w:pPr>
        <w:pStyle w:val="Normal"/>
        <w:numPr>
          <w:ilvl w:val="0"/>
          <w:numId w:val="42"/>
        </w:numPr>
        <w:tabs>
          <w:tab w:val="clear" w:pos="720"/>
          <w:tab w:val="left" w:pos="993" w:leader="none"/>
        </w:tabs>
        <w:suppressAutoHyphens w:val="false"/>
        <w:spacing w:before="0" w:after="0"/>
        <w:ind w:firstLine="567" w:left="0"/>
        <w:contextualSpacing/>
        <w:textAlignment w:val="auto"/>
        <w:rPr>
          <w:sz w:val="20"/>
          <w:szCs w:val="20"/>
        </w:rPr>
      </w:pPr>
      <w:r>
        <w:rPr>
          <w:rFonts w:eastAsia="Calibri" w:eastAsiaTheme="minorHAnsi"/>
          <w:b/>
          <w:sz w:val="20"/>
          <w:szCs w:val="20"/>
        </w:rPr>
        <w:t xml:space="preserve">Срок поставки Товара: </w:t>
      </w:r>
      <w:r>
        <w:rPr>
          <w:rFonts w:eastAsia="Calibri" w:eastAsiaTheme="minorHAnsi"/>
          <w:sz w:val="20"/>
          <w:szCs w:val="20"/>
        </w:rPr>
        <w:t xml:space="preserve">по заявке с даты подписания контракта </w:t>
      </w:r>
      <w:r>
        <w:rPr>
          <w:rFonts w:eastAsia="Calibri" w:eastAsiaTheme="minorHAnsi"/>
          <w:sz w:val="20"/>
          <w:szCs w:val="20"/>
          <w:lang w:val="ru-RU"/>
        </w:rPr>
        <w:t>в течение 30 (тридцати) календарных дней.</w:t>
      </w:r>
    </w:p>
    <w:p>
      <w:pPr>
        <w:pStyle w:val="Normal"/>
        <w:numPr>
          <w:ilvl w:val="0"/>
          <w:numId w:val="42"/>
        </w:numPr>
        <w:tabs>
          <w:tab w:val="clear" w:pos="720"/>
          <w:tab w:val="left" w:pos="993" w:leader="none"/>
        </w:tabs>
        <w:suppressAutoHyphens w:val="false"/>
        <w:spacing w:before="0" w:after="0"/>
        <w:ind w:firstLine="567" w:left="0"/>
        <w:contextualSpacing/>
        <w:textAlignment w:val="auto"/>
        <w:rPr>
          <w:sz w:val="20"/>
          <w:szCs w:val="20"/>
        </w:rPr>
      </w:pPr>
      <w:r>
        <w:rPr>
          <w:rFonts w:eastAsia="Calibri" w:eastAsiaTheme="minorHAnsi"/>
          <w:b/>
          <w:sz w:val="20"/>
          <w:szCs w:val="20"/>
        </w:rPr>
        <w:t xml:space="preserve">Источник финансирования: </w:t>
      </w:r>
      <w:r>
        <w:rPr>
          <w:rFonts w:eastAsia="Calibri" w:eastAsiaTheme="minorHAnsi"/>
          <w:sz w:val="20"/>
          <w:szCs w:val="20"/>
        </w:rPr>
        <w:t>Федеральный бюджет на 2026 год.</w:t>
      </w:r>
    </w:p>
    <w:p>
      <w:pPr>
        <w:pStyle w:val="Normal"/>
        <w:widowControl/>
        <w:suppressAutoHyphens w:val="true"/>
        <w:bidi w:val="0"/>
        <w:spacing w:before="0" w:after="0"/>
        <w:ind w:firstLine="567" w:left="0" w:right="0"/>
        <w:contextualSpacing/>
        <w:jc w:val="both"/>
        <w:textAlignment w:val="baselin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5.     </w:t>
      </w:r>
      <w:r>
        <w:rPr>
          <w:rFonts w:cs="Times New Roman"/>
          <w:b/>
          <w:bCs/>
          <w:sz w:val="20"/>
          <w:szCs w:val="20"/>
          <w:highlight w:val="white"/>
        </w:rPr>
        <w:t>Требования к поставляемому Товару:</w:t>
      </w:r>
    </w:p>
    <w:p>
      <w:pPr>
        <w:pStyle w:val="Normal"/>
        <w:widowControl/>
        <w:suppressAutoHyphens w:val="true"/>
        <w:bidi w:val="0"/>
        <w:spacing w:before="0" w:after="0"/>
        <w:ind w:firstLine="567" w:left="0" w:right="0"/>
        <w:contextualSpacing/>
        <w:jc w:val="both"/>
        <w:textAlignment w:val="baseline"/>
        <w:rPr>
          <w:b w:val="false"/>
          <w:bCs w:val="false"/>
        </w:rPr>
      </w:pPr>
      <w:r>
        <w:rPr>
          <w:b w:val="false"/>
          <w:bCs w:val="false"/>
        </w:rPr>
        <w:t xml:space="preserve">- </w:t>
      </w:r>
      <w:r>
        <w:rPr>
          <w:rFonts w:cs="Times New Roman"/>
          <w:b w:val="false"/>
          <w:bCs w:val="false"/>
          <w:color w:themeColor="text1" w:val="000000"/>
          <w:sz w:val="20"/>
          <w:szCs w:val="20"/>
          <w:highlight w:val="white"/>
        </w:rPr>
        <w:t>Карта водителя обеспечивает идентификацию и аутентификацию водителя с использованием шифровальных (криптографических) средств, а также хранение данных о деятельности водителя;</w:t>
      </w:r>
    </w:p>
    <w:p>
      <w:pPr>
        <w:pStyle w:val="Normal"/>
        <w:widowControl/>
        <w:suppressAutoHyphens w:val="true"/>
        <w:bidi w:val="0"/>
        <w:spacing w:before="0" w:after="0"/>
        <w:ind w:firstLine="567" w:left="0" w:right="0"/>
        <w:contextualSpacing/>
        <w:jc w:val="both"/>
        <w:textAlignment w:val="baseline"/>
        <w:rPr>
          <w:b w:val="false"/>
          <w:bCs w:val="false"/>
        </w:rPr>
      </w:pPr>
      <w:r>
        <w:rPr>
          <w:rFonts w:cs="Times New Roman"/>
          <w:b w:val="false"/>
          <w:bCs w:val="false"/>
          <w:color w:themeColor="text1" w:val="000000"/>
          <w:sz w:val="20"/>
          <w:szCs w:val="20"/>
          <w:highlight w:val="white"/>
        </w:rPr>
        <w:t>- Карта водителя должна соответствовать требованиям по защите информации, установленным постановлением Правительства Российской Федерации от 1 ноября 2012 г. N 1119 "Об утверждении требований к защите персональных данных при их обработке в информационных системах персональных данных";</w:t>
      </w:r>
    </w:p>
    <w:p>
      <w:pPr>
        <w:pStyle w:val="Normal"/>
        <w:widowControl/>
        <w:suppressAutoHyphens w:val="true"/>
        <w:bidi w:val="0"/>
        <w:spacing w:before="0" w:after="0"/>
        <w:ind w:firstLine="567" w:left="0" w:right="0"/>
        <w:contextualSpacing/>
        <w:jc w:val="both"/>
        <w:textAlignment w:val="baseline"/>
        <w:rPr>
          <w:b w:val="false"/>
          <w:bCs w:val="false"/>
        </w:rPr>
      </w:pPr>
      <w:r>
        <w:rPr>
          <w:rFonts w:cs="Times New Roman"/>
          <w:b w:val="false"/>
          <w:bCs w:val="false"/>
          <w:color w:themeColor="text1" w:val="000000"/>
          <w:sz w:val="20"/>
          <w:szCs w:val="20"/>
          <w:highlight w:val="white"/>
        </w:rPr>
        <w:t xml:space="preserve">- Карта водителя должна соответствовать требованиям, утвержденным </w:t>
      </w:r>
      <w:r>
        <w:rPr>
          <w:rFonts w:eastAsia="PT Serif" w:cs="Times New Roman"/>
          <w:b w:val="false"/>
          <w:bCs w:val="false"/>
          <w:color w:themeColor="text1" w:val="000000"/>
          <w:sz w:val="20"/>
          <w:szCs w:val="20"/>
          <w:highlight w:val="white"/>
        </w:rPr>
        <w:t xml:space="preserve">Приказом Министерства транспорта РФ от 28 октября 2020 года N 440 «Об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работы тахографов, установленных на транспортные средства» </w:t>
      </w:r>
      <w:r>
        <w:rPr>
          <w:rFonts w:eastAsia="PT Serif" w:cs="Times New Roman"/>
          <w:b w:val="false"/>
          <w:bCs/>
          <w:color w:themeColor="text1" w:val="000000"/>
          <w:sz w:val="20"/>
          <w:szCs w:val="20"/>
          <w:highlight w:val="white"/>
        </w:rPr>
        <w:t>и быть совместимыми с устанавливаемыми тахографами</w:t>
      </w:r>
      <w:r>
        <w:rPr>
          <w:rFonts w:cs="Times New Roman"/>
          <w:b w:val="false"/>
          <w:bCs w:val="false"/>
          <w:color w:themeColor="text1" w:val="000000"/>
          <w:sz w:val="20"/>
          <w:szCs w:val="20"/>
          <w:highlight w:val="white"/>
        </w:rPr>
        <w:t>;</w:t>
      </w:r>
    </w:p>
    <w:p>
      <w:pPr>
        <w:pStyle w:val="Normal"/>
        <w:widowControl/>
        <w:suppressAutoHyphens w:val="true"/>
        <w:bidi w:val="0"/>
        <w:spacing w:before="0" w:after="0"/>
        <w:ind w:firstLine="567" w:left="0" w:right="0"/>
        <w:contextualSpacing/>
        <w:jc w:val="both"/>
        <w:textAlignment w:val="baseline"/>
        <w:rPr>
          <w:b w:val="false"/>
          <w:bCs w:val="false"/>
        </w:rPr>
      </w:pPr>
      <w:r>
        <w:rPr>
          <w:rFonts w:cs="Times New Roman"/>
          <w:b w:val="false"/>
          <w:bCs w:val="false"/>
          <w:color w:themeColor="text1" w:val="000000"/>
          <w:sz w:val="20"/>
          <w:szCs w:val="20"/>
          <w:highlight w:val="white"/>
        </w:rPr>
        <w:t xml:space="preserve">- Карта водителя должна обеспечивать хранение не менее чем за последние 28 дней следующих данных </w:t>
      </w:r>
      <w:r>
        <w:rPr>
          <w:rStyle w:val="Style24"/>
          <w:rFonts w:cs="Times New Roman"/>
          <w:b w:val="false"/>
          <w:bCs w:val="false"/>
          <w:color w:themeColor="text1" w:val="000000"/>
          <w:sz w:val="20"/>
          <w:szCs w:val="20"/>
          <w:highlight w:val="white"/>
        </w:rPr>
        <w:t>о</w:t>
      </w:r>
      <w:r>
        <w:rPr>
          <w:rFonts w:cs="Times New Roman"/>
          <w:b w:val="false"/>
          <w:bCs w:val="false"/>
          <w:color w:themeColor="text1" w:val="000000"/>
          <w:sz w:val="20"/>
          <w:szCs w:val="20"/>
          <w:highlight w:val="white"/>
        </w:rPr>
        <w:t xml:space="preserve"> каждом календарном дне, в течение которого используется данная карта;</w:t>
      </w:r>
    </w:p>
    <w:p>
      <w:pPr>
        <w:pStyle w:val="Normal"/>
        <w:widowControl/>
        <w:suppressAutoHyphens w:val="true"/>
        <w:bidi w:val="0"/>
        <w:spacing w:before="0" w:after="0"/>
        <w:ind w:firstLine="567" w:left="0" w:right="0"/>
        <w:contextualSpacing/>
        <w:jc w:val="both"/>
        <w:textAlignment w:val="baseline"/>
        <w:rPr>
          <w:b w:val="false"/>
          <w:bCs w:val="false"/>
        </w:rPr>
      </w:pPr>
      <w:r>
        <w:rPr>
          <w:rFonts w:cs="Times New Roman"/>
          <w:b w:val="false"/>
          <w:bCs w:val="false"/>
          <w:color w:themeColor="text1" w:val="000000"/>
          <w:sz w:val="20"/>
          <w:szCs w:val="20"/>
          <w:highlight w:val="white"/>
        </w:rPr>
        <w:t xml:space="preserve">- </w:t>
      </w:r>
      <w:r>
        <w:rPr>
          <w:rFonts w:cs="Times New Roman"/>
          <w:b w:val="false"/>
          <w:bCs w:val="false"/>
          <w:color w:themeColor="text1" w:val="000000"/>
          <w:sz w:val="20"/>
          <w:szCs w:val="24"/>
          <w:highlight w:val="white"/>
        </w:rPr>
        <w:t>Срок действия карты водителей  должен быть не менее 3 (трех) лет с даты выпуска карты.</w:t>
      </w:r>
    </w:p>
    <w:p>
      <w:pPr>
        <w:pStyle w:val="Style40"/>
        <w:widowControl w:val="false"/>
        <w:tabs>
          <w:tab w:val="left" w:pos="284" w:leader="none"/>
          <w:tab w:val="left" w:pos="1980" w:leader="none"/>
        </w:tabs>
        <w:spacing w:before="48" w:after="48"/>
        <w:ind w:firstLine="567" w:left="0" w:right="0"/>
        <w:contextualSpacing/>
        <w:textAlignment w:val="baseline"/>
        <w:rPr>
          <w:szCs w:val="24"/>
        </w:rPr>
      </w:pPr>
      <w:r>
        <w:rPr>
          <w:rFonts w:cs="Times New Roman"/>
          <w:color w:themeColor="text1" w:val="000000"/>
          <w:sz w:val="20"/>
          <w:szCs w:val="24"/>
          <w:highlight w:val="white"/>
        </w:rPr>
        <w:t xml:space="preserve">Заказчик предоставляет Поставщику информацию по водителям после подписания контракта.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contextualSpacing/>
        <w:jc w:val="both"/>
        <w:textAlignment w:val="baseline"/>
        <w:rPr>
          <w:sz w:val="20"/>
          <w:szCs w:val="20"/>
        </w:rPr>
      </w:pPr>
      <w:r>
        <w:rPr>
          <w:rFonts w:cs="Times New Roman"/>
          <w:b/>
          <w:bCs/>
          <w:color w:themeColor="text1" w:val="000000"/>
          <w:sz w:val="20"/>
          <w:szCs w:val="20"/>
          <w:highlight w:val="white"/>
        </w:rPr>
        <w:t>6.Требования к Поставщику:</w:t>
      </w:r>
    </w:p>
    <w:p>
      <w:pPr>
        <w:pStyle w:val="Normal"/>
        <w:tabs>
          <w:tab w:val="clear" w:pos="720"/>
          <w:tab w:val="left" w:pos="993" w:leader="none"/>
        </w:tabs>
        <w:suppressAutoHyphens w:val="false"/>
        <w:ind w:firstLine="567"/>
        <w:textAlignment w:val="auto"/>
        <w:rPr>
          <w:sz w:val="20"/>
          <w:szCs w:val="20"/>
        </w:rPr>
      </w:pPr>
      <w:r>
        <w:rPr>
          <w:sz w:val="20"/>
          <w:szCs w:val="20"/>
        </w:rPr>
        <w:t>- Поставщик должен иметь действующую лицензию Федеральной службы безопасности РФ, оформленную в соответствии с требованиями Постановления Правительства РФ от 16.04.2012 № 313 «Об утверждении Положения о лицензировании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предпринимателя)».</w:t>
      </w:r>
    </w:p>
    <w:p>
      <w:pPr>
        <w:pStyle w:val="ListParagraph"/>
        <w:widowControl/>
        <w:suppressAutoHyphens w:val="true"/>
        <w:bidi w:val="0"/>
        <w:spacing w:before="0" w:after="0"/>
        <w:ind w:firstLine="567" w:left="0" w:right="0"/>
        <w:jc w:val="both"/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Требования по сроку гарантий качества: </w:t>
      </w:r>
      <w:r>
        <w:rPr>
          <w:sz w:val="20"/>
          <w:szCs w:val="20"/>
        </w:rPr>
        <w:t xml:space="preserve">Срок гарантии качества на поставленный Товар: не менее 12 (двенадцати) месяцев с даты подписания документа о приемке. </w:t>
      </w:r>
    </w:p>
    <w:p>
      <w:pPr>
        <w:pStyle w:val="Normal"/>
        <w:tabs>
          <w:tab w:val="clear" w:pos="720"/>
          <w:tab w:val="left" w:pos="993" w:leader="none"/>
        </w:tabs>
        <w:suppressAutoHyphens w:val="false"/>
        <w:spacing w:before="0" w:after="0"/>
        <w:ind w:firstLine="567"/>
        <w:contextualSpacing/>
        <w:jc w:val="center"/>
        <w:textAlignment w:val="auto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uppressAutoHyphens w:val="false"/>
        <w:spacing w:before="0" w:after="0"/>
        <w:ind w:firstLine="567"/>
        <w:contextualSpacing/>
        <w:jc w:val="center"/>
        <w:textAlignment w:val="auto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uppressAutoHyphens w:val="false"/>
        <w:spacing w:before="0" w:after="0"/>
        <w:ind w:firstLine="567"/>
        <w:contextualSpacing/>
        <w:jc w:val="center"/>
        <w:textAlignment w:val="auto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uppressAutoHyphens w:val="false"/>
        <w:spacing w:before="0" w:after="0"/>
        <w:ind w:firstLine="567"/>
        <w:contextualSpacing/>
        <w:jc w:val="center"/>
        <w:textAlignment w:val="auto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uppressAutoHyphens w:val="false"/>
        <w:spacing w:before="0" w:after="0"/>
        <w:ind w:firstLine="567"/>
        <w:contextualSpacing/>
        <w:jc w:val="center"/>
        <w:textAlignment w:val="auto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BBodyText2"/>
        <w:spacing w:before="0" w:after="0"/>
        <w:ind w:left="0"/>
        <w:jc w:val="center"/>
        <w:rPr>
          <w:sz w:val="20"/>
          <w:szCs w:val="20"/>
        </w:rPr>
      </w:pPr>
      <w:r>
        <w:rPr>
          <w:b/>
          <w:bCs/>
        </w:rPr>
        <w:t>Подписи сторон</w:t>
      </w:r>
    </w:p>
    <w:p>
      <w:pPr>
        <w:sectPr>
          <w:type w:val="continuous"/>
          <w:pgSz w:w="11906" w:h="16838"/>
          <w:pgMar w:left="1134" w:right="709" w:gutter="0" w:header="0" w:top="851" w:footer="709" w:bottom="992"/>
          <w:formProt w:val="false"/>
          <w:textDirection w:val="lrTb"/>
          <w:docGrid w:type="default" w:linePitch="299" w:charSpace="0"/>
        </w:sectPr>
      </w:pP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031"/>
        <w:gridCol w:w="5031"/>
      </w:tblGrid>
      <w:tr>
        <w:trPr/>
        <w:tc>
          <w:tcPr>
            <w:tcW w:w="5031" w:type="dxa"/>
            <w:tcBorders/>
            <w:shd w:color="auto" w:fill="auto" w:val="clear"/>
          </w:tcPr>
          <w:p>
            <w:pPr>
              <w:pStyle w:val="Style39"/>
              <w:tabs>
                <w:tab w:val="clear" w:pos="720"/>
                <w:tab w:val="left" w:pos="-5529" w:leader="none"/>
                <w:tab w:val="left" w:pos="993" w:leader="none"/>
              </w:tabs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руководителя Управления</w:t>
            </w:r>
          </w:p>
          <w:p>
            <w:pPr>
              <w:pStyle w:val="Normal"/>
              <w:tabs>
                <w:tab w:val="clear" w:pos="720"/>
                <w:tab w:val="left" w:pos="567" w:leader="none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567" w:leader="none"/>
              </w:tabs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___________________</w:t>
            </w:r>
          </w:p>
        </w:tc>
        <w:tc>
          <w:tcPr>
            <w:tcW w:w="5031" w:type="dxa"/>
            <w:tcBorders/>
            <w:shd w:color="auto" w:fill="auto" w:val="clear"/>
          </w:tcPr>
          <w:p>
            <w:pPr>
              <w:pStyle w:val="ConsPlusNonformat"/>
              <w:tabs>
                <w:tab w:val="clear" w:pos="720"/>
                <w:tab w:val="left" w:pos="-5529" w:leader="none"/>
                <w:tab w:val="left" w:pos="993" w:leader="none"/>
              </w:tabs>
              <w:ind w:hanging="0" w:right="0"/>
              <w:jc w:val="both"/>
              <w:rPr/>
            </w:pPr>
            <w:r>
              <w:rPr>
                <w:rStyle w:val="23"/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  <w:u w:val="none"/>
                <w:shd w:fill="FFFFFF" w:val="clear"/>
                <w:lang w:val="ru-RU"/>
              </w:rPr>
              <w:t>Поставщик</w:t>
            </w:r>
          </w:p>
          <w:p>
            <w:pPr>
              <w:pStyle w:val="Normal"/>
              <w:tabs>
                <w:tab w:val="clear" w:pos="720"/>
                <w:tab w:val="left" w:pos="567" w:leader="none"/>
              </w:tabs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tabs>
                <w:tab w:val="clear" w:pos="720"/>
                <w:tab w:val="left" w:pos="567" w:leader="none"/>
              </w:tabs>
              <w:jc w:val="both"/>
              <w:rPr/>
            </w:pPr>
            <w:r>
              <w:rPr>
                <w:rFonts w:cs="Times New Roman"/>
                <w:sz w:val="20"/>
                <w:szCs w:val="20"/>
              </w:rPr>
              <w:t>__________________</w:t>
            </w:r>
          </w:p>
        </w:tc>
      </w:tr>
      <w:tr>
        <w:trPr/>
        <w:tc>
          <w:tcPr>
            <w:tcW w:w="5031" w:type="dxa"/>
            <w:tcBorders/>
            <w:shd w:color="auto" w:fill="auto" w:val="clear"/>
          </w:tcPr>
          <w:p>
            <w:pPr>
              <w:pStyle w:val="Normal"/>
              <w:tabs>
                <w:tab w:val="clear" w:pos="720"/>
                <w:tab w:val="left" w:pos="567" w:leader="none"/>
              </w:tabs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(подпись)</w:t>
            </w:r>
          </w:p>
        </w:tc>
        <w:tc>
          <w:tcPr>
            <w:tcW w:w="5031" w:type="dxa"/>
            <w:tcBorders/>
            <w:shd w:color="auto" w:fill="auto" w:val="clear"/>
          </w:tcPr>
          <w:p>
            <w:pPr>
              <w:pStyle w:val="Normal"/>
              <w:tabs>
                <w:tab w:val="clear" w:pos="720"/>
                <w:tab w:val="left" w:pos="567" w:leader="none"/>
              </w:tabs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(подпись)</w:t>
            </w:r>
          </w:p>
        </w:tc>
      </w:tr>
    </w:tbl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sectPr>
      <w:type w:val="continuous"/>
      <w:pgSz w:w="11906" w:h="16838"/>
      <w:pgMar w:left="1134" w:right="709" w:gutter="0" w:header="0" w:top="851" w:footer="709" w:bottom="992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Calibri Light">
    <w:charset w:val="01"/>
    <w:family w:val="roman"/>
    <w:pitch w:val="variable"/>
  </w:font>
  <w:font w:name="Times New Roman CYR">
    <w:charset w:val="01"/>
    <w:family w:val="roman"/>
    <w:pitch w:val="variable"/>
  </w:font>
  <w:font w:name="Courier New">
    <w:charset w:val="01"/>
    <w:family w:val="roman"/>
    <w:pitch w:val="variable"/>
  </w:font>
  <w:font w:name="Hoefler Tex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aramondNarrowC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pStyle w:val="Heading2"/>
      <w:numFmt w:val="decimal"/>
      <w:lvlText w:val="%1.%2"/>
      <w:lvlJc w:val="left"/>
      <w:pPr>
        <w:tabs>
          <w:tab w:val="num" w:pos="0"/>
        </w:tabs>
        <w:ind w:left="720" w:hanging="720"/>
      </w:pPr>
      <w:rPr/>
    </w:lvl>
    <w:lvl w:ilvl="2">
      <w:start w:val="1"/>
      <w:pStyle w:val="Heading3"/>
      <w:numFmt w:val="lowerLetter"/>
      <w:lvlText w:val="(%3)"/>
      <w:lvlJc w:val="left"/>
      <w:pPr>
        <w:tabs>
          <w:tab w:val="num" w:pos="0"/>
        </w:tabs>
        <w:ind w:left="1440" w:hanging="720"/>
      </w:pPr>
      <w:rPr/>
    </w:lvl>
    <w:lvl w:ilvl="3">
      <w:start w:val="1"/>
      <w:pStyle w:val="Heading4"/>
      <w:numFmt w:val="lowerRoman"/>
      <w:lvlText w:val="(%4)"/>
      <w:lvlJc w:val="left"/>
      <w:pPr>
        <w:tabs>
          <w:tab w:val="num" w:pos="0"/>
        </w:tabs>
        <w:ind w:left="3981" w:hanging="720"/>
      </w:pPr>
      <w:rPr/>
    </w:lvl>
    <w:lvl w:ilvl="4">
      <w:start w:val="1"/>
      <w:pStyle w:val="Heading5"/>
      <w:numFmt w:val="upperLetter"/>
      <w:lvlText w:val="(%5)"/>
      <w:lvlJc w:val="left"/>
      <w:pPr>
        <w:tabs>
          <w:tab w:val="num" w:pos="0"/>
        </w:tabs>
        <w:ind w:left="2880" w:hanging="720"/>
      </w:pPr>
      <w:rPr/>
    </w:lvl>
    <w:lvl w:ilvl="5">
      <w:start w:val="1"/>
      <w:pStyle w:val="Heading6"/>
      <w:numFmt w:val="upperLetter"/>
      <w:lvlText w:val="(%6)"/>
      <w:lvlJc w:val="left"/>
      <w:pPr>
        <w:tabs>
          <w:tab w:val="num" w:pos="0"/>
        </w:tabs>
        <w:ind w:left="3600" w:hanging="720"/>
      </w:pPr>
      <w:rPr/>
    </w:lvl>
    <w:lvl w:ilvl="6">
      <w:start w:val="1"/>
      <w:pStyle w:val="Heading7"/>
      <w:numFmt w:val="upperRoman"/>
      <w:lvlText w:val="(%7)"/>
      <w:lvlJc w:val="left"/>
      <w:pPr>
        <w:tabs>
          <w:tab w:val="num" w:pos="0"/>
        </w:tabs>
        <w:ind w:left="4321" w:hanging="721"/>
      </w:pPr>
      <w:rPr/>
    </w:lvl>
    <w:lvl w:ilvl="7">
      <w:start w:val="1"/>
      <w:pStyle w:val="Heading8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upperLetter"/>
      <w:lvlText w:val="(%1)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lowerLetter"/>
      <w:lvlText w:val="(%4)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lowerRoman"/>
      <w:lvlText w:val="(%5)"/>
      <w:lvlJc w:val="left"/>
      <w:pPr>
        <w:tabs>
          <w:tab w:val="num" w:pos="0"/>
        </w:tabs>
        <w:ind w:left="2160" w:hanging="720"/>
      </w:pPr>
      <w:rPr/>
    </w:lvl>
    <w:lvl w:ilvl="5">
      <w:start w:val="1"/>
      <w:numFmt w:val="upperLetter"/>
      <w:lvlText w:val="(%6)"/>
      <w:lvlJc w:val="left"/>
      <w:pPr>
        <w:tabs>
          <w:tab w:val="num" w:pos="0"/>
        </w:tabs>
        <w:ind w:left="2880" w:hanging="72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720" w:hanging="72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720" w:hanging="720"/>
      </w:pPr>
      <w:rPr/>
    </w:lvl>
  </w:abstractNum>
  <w:abstractNum w:abstractNumId="4">
    <w:lvl w:ilvl="0">
      <w:start w:val="1"/>
      <w:numFmt w:val="upperLetter"/>
      <w:lvlText w:val="(%1)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(%2)"/>
      <w:lvlJc w:val="left"/>
      <w:pPr>
        <w:tabs>
          <w:tab w:val="num" w:pos="0"/>
        </w:tabs>
        <w:ind w:left="72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720" w:hanging="720"/>
      </w:pPr>
      <w:rPr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6">
    <w:lvl w:ilvl="0">
      <w:start w:val="1"/>
      <w:numFmt w:val="decimal"/>
      <w:suff w:val="space"/>
      <w:lvlText w:val="Приложение %1."/>
      <w:lvlJc w:val="left"/>
      <w:pPr>
        <w:tabs>
          <w:tab w:val="num" w:pos="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7">
    <w:lvl w:ilvl="0">
      <w:start w:val="1"/>
      <w:numFmt w:val="decimal"/>
      <w:suff w:val="space"/>
      <w:lvlText w:val="CHAPTER 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suff w:val="space"/>
      <w:lvlText w:val="ГЛАВА 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720" w:hanging="0"/>
      </w:pPr>
      <w:rPr/>
    </w:lvl>
    <w:lvl w:ilvl="1">
      <w:start w:val="1"/>
      <w:numFmt w:val="lowerLetter"/>
      <w:lvlText w:val="%1.%2)"/>
      <w:lvlJc w:val="left"/>
      <w:pPr>
        <w:tabs>
          <w:tab w:val="num" w:pos="0"/>
        </w:tabs>
        <w:ind w:left="720" w:hanging="0"/>
      </w:pPr>
      <w:rPr/>
    </w:lvl>
    <w:lvl w:ilvl="2">
      <w:start w:val="1"/>
      <w:numFmt w:val="lowerRoman"/>
      <w:lvlText w:val="%1.%2.%3)"/>
      <w:lvlJc w:val="left"/>
      <w:pPr>
        <w:tabs>
          <w:tab w:val="num" w:pos="0"/>
        </w:tabs>
        <w:ind w:left="72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1080" w:hanging="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440" w:hanging="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180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2880" w:hanging="0"/>
      </w:pPr>
      <w:rPr/>
    </w:lvl>
  </w:abstractNum>
  <w:abstractNum w:abstractNumId="10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720" w:hanging="0"/>
      </w:pPr>
      <w:rPr/>
    </w:lvl>
    <w:lvl w:ilvl="1">
      <w:start w:val="1"/>
      <w:numFmt w:val="lowerLetter"/>
      <w:lvlText w:val="%1.%2)"/>
      <w:lvlJc w:val="left"/>
      <w:pPr>
        <w:tabs>
          <w:tab w:val="num" w:pos="0"/>
        </w:tabs>
        <w:ind w:left="720" w:hanging="0"/>
      </w:pPr>
      <w:rPr/>
    </w:lvl>
    <w:lvl w:ilvl="2">
      <w:start w:val="1"/>
      <w:numFmt w:val="lowerRoman"/>
      <w:lvlText w:val="%1.%2.%3)"/>
      <w:lvlJc w:val="left"/>
      <w:pPr>
        <w:tabs>
          <w:tab w:val="num" w:pos="0"/>
        </w:tabs>
        <w:ind w:left="72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8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0"/>
      </w:pPr>
      <w:rPr/>
    </w:lvl>
  </w:abstractNum>
  <w:abstractNum w:abstractNumId="11">
    <w:lvl w:ilvl="0">
      <w:start w:val="1"/>
      <w:numFmt w:val="decimal"/>
      <w:lvlText w:val="%1"/>
      <w:lvlJc w:val="left"/>
      <w:pPr>
        <w:tabs>
          <w:tab w:val="num" w:pos="0"/>
        </w:tabs>
        <w:ind w:left="680" w:hanging="680"/>
      </w:pPr>
      <w:rPr>
        <w:sz w:val="22"/>
        <w:i w:val="false"/>
        <w:b/>
        <w:rFonts w:ascii="Arial" w:hAnsi="Arial"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80" w:hanging="680"/>
      </w:pPr>
      <w:rPr>
        <w:sz w:val="20"/>
        <w:i w:val="false"/>
        <w:b/>
        <w:rFonts w:ascii="Arial" w:hAnsi="Arial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61" w:hanging="681"/>
      </w:pPr>
      <w:rPr>
        <w:sz w:val="17"/>
        <w:i w:val="false"/>
        <w:b/>
        <w:rFonts w:ascii="Arial" w:hAnsi="Arial" w:cs="Times New Roman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2041" w:hanging="680"/>
      </w:pPr>
      <w:rPr>
        <w:sz w:val="20"/>
        <w:i w:val="false"/>
        <w:b w:val="false"/>
        <w:rFonts w:ascii="Arial" w:hAnsi="Arial" w:cs="Times New Roman"/>
      </w:rPr>
    </w:lvl>
    <w:lvl w:ilvl="4">
      <w:start w:val="1"/>
      <w:numFmt w:val="lowerRoman"/>
      <w:lvlText w:val="(%5)"/>
      <w:lvlJc w:val="left"/>
      <w:pPr>
        <w:tabs>
          <w:tab w:val="num" w:pos="0"/>
        </w:tabs>
        <w:ind w:left="2608" w:hanging="567"/>
      </w:pPr>
      <w:rPr>
        <w:sz w:val="20"/>
        <w:i w:val="false"/>
        <w:b w:val="false"/>
        <w:rFonts w:ascii="Arial" w:hAnsi="Arial" w:cs="Times New Roman"/>
      </w:rPr>
    </w:lvl>
    <w:lvl w:ilvl="5">
      <w:start w:val="1"/>
      <w:numFmt w:val="upperRoman"/>
      <w:lvlText w:val="(%6)"/>
      <w:lvlJc w:val="left"/>
      <w:pPr>
        <w:tabs>
          <w:tab w:val="num" w:pos="0"/>
        </w:tabs>
        <w:ind w:left="3289" w:hanging="681"/>
      </w:pPr>
      <w:rPr>
        <w:sz w:val="20"/>
        <w:i w:val="false"/>
        <w:b w:val="false"/>
        <w:rFonts w:ascii="Arial" w:hAnsi="Arial"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decimal"/>
      <w:lvlText w:val="1.1.1.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720" w:hanging="720"/>
      </w:pPr>
      <w:rPr>
        <w:b w:val="false"/>
      </w:rPr>
    </w:lvl>
    <w:lvl w:ilvl="4">
      <w:start w:val="1"/>
      <w:numFmt w:val="russianLower"/>
      <w:lvlText w:val="(%5)"/>
      <w:lvlJc w:val="left"/>
      <w:pPr>
        <w:tabs>
          <w:tab w:val="num" w:pos="0"/>
        </w:tabs>
        <w:ind w:left="720" w:hanging="720"/>
      </w:pPr>
      <w:rPr/>
    </w:lvl>
    <w:lvl w:ilvl="5">
      <w:start w:val="1"/>
      <w:numFmt w:val="upperLetter"/>
      <w:lvlText w:val="(%6)"/>
      <w:lvlJc w:val="left"/>
      <w:pPr>
        <w:tabs>
          <w:tab w:val="num" w:pos="0"/>
        </w:tabs>
        <w:ind w:left="720" w:hanging="72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20" w:hanging="72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20" w:hanging="720"/>
      </w:pPr>
      <w:rPr/>
    </w:lvl>
  </w:abstractNum>
  <w:abstractNum w:abstractNumId="15">
    <w:lvl w:ilvl="0">
      <w:start w:val="1"/>
      <w:numFmt w:val="decimal"/>
      <w:lvlText w:val="(%1)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6">
    <w:lvl w:ilvl="0">
      <w:start w:val="1"/>
      <w:numFmt w:val="decimal"/>
      <w:lvlText w:val="(%1)"/>
      <w:lvlJc w:val="left"/>
      <w:pPr>
        <w:tabs>
          <w:tab w:val="num" w:pos="0"/>
        </w:tabs>
        <w:ind w:left="1440" w:hanging="72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72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72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72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72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72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72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720" w:hanging="0"/>
      </w:pPr>
      <w:rPr/>
    </w:lvl>
  </w:abstractNum>
  <w:abstractNum w:abstractNumId="17">
    <w:lvl w:ilvl="0">
      <w:start w:val="1"/>
      <w:numFmt w:val="decimal"/>
      <w:lvlText w:val="(%1)"/>
      <w:lvlJc w:val="left"/>
      <w:pPr>
        <w:tabs>
          <w:tab w:val="num" w:pos="0"/>
        </w:tabs>
        <w:ind w:left="2160" w:hanging="72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2232" w:hanging="432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2664" w:hanging="504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3168" w:hanging="648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3672" w:hanging="792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4176" w:hanging="936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46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18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0" w:hanging="1440"/>
      </w:pPr>
      <w:rPr/>
    </w:lvl>
  </w:abstractNum>
  <w:abstractNum w:abstractNumId="18">
    <w:lvl w:ilvl="0">
      <w:start w:val="1"/>
      <w:numFmt w:val="decimal"/>
      <w:lvlText w:val="(%1)"/>
      <w:lvlJc w:val="left"/>
      <w:pPr>
        <w:tabs>
          <w:tab w:val="num" w:pos="0"/>
        </w:tabs>
        <w:ind w:left="2880" w:hanging="72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2952" w:hanging="432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3384" w:hanging="504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3888" w:hanging="648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4392" w:hanging="792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4896" w:hanging="936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540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90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1440"/>
      </w:pPr>
      <w:rPr/>
    </w:lvl>
  </w:abstractNum>
  <w:abstractNum w:abstractNumId="19">
    <w:lvl w:ilvl="0">
      <w:start w:val="1"/>
      <w:numFmt w:val="decimal"/>
      <w:lvlText w:val="(%1)"/>
      <w:lvlJc w:val="left"/>
      <w:pPr>
        <w:tabs>
          <w:tab w:val="num" w:pos="0"/>
        </w:tabs>
        <w:ind w:left="3578" w:hanging="72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3650" w:hanging="432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4082" w:hanging="504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4586" w:hanging="648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5090" w:hanging="792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5594" w:hanging="936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6098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602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78" w:hanging="1440"/>
      </w:pPr>
      <w:rPr/>
    </w:lvl>
  </w:abstractNum>
  <w:abstractNum w:abstractNumId="20">
    <w:lvl w:ilvl="0">
      <w:start w:val="1"/>
      <w:numFmt w:val="decimal"/>
      <w:lvlText w:val="(%1)"/>
      <w:lvlJc w:val="left"/>
      <w:pPr>
        <w:tabs>
          <w:tab w:val="num" w:pos="0"/>
        </w:tabs>
        <w:ind w:left="4241" w:hanging="72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4313" w:hanging="432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4745" w:hanging="504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5249" w:hanging="648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5753" w:hanging="792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6257" w:hanging="936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6761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265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41" w:hanging="1440"/>
      </w:pPr>
      <w:rPr/>
    </w:lvl>
  </w:abstractNum>
  <w:abstractNum w:abstractNumId="21">
    <w:lvl w:ilvl="0">
      <w:start w:val="1"/>
      <w:numFmt w:val="decimal"/>
      <w:lvlText w:val="(%1)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(%2)"/>
      <w:lvlJc w:val="left"/>
      <w:pPr>
        <w:tabs>
          <w:tab w:val="num" w:pos="0"/>
        </w:tabs>
        <w:ind w:left="1440" w:hanging="720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2880" w:hanging="72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72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4320" w:hanging="72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lowerLetter"/>
      <w:lvlText w:val="(%4)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lowerRoman"/>
      <w:lvlText w:val="(%5)"/>
      <w:lvlJc w:val="left"/>
      <w:pPr>
        <w:tabs>
          <w:tab w:val="num" w:pos="0"/>
        </w:tabs>
        <w:ind w:left="2160" w:hanging="720"/>
      </w:pPr>
      <w:rPr/>
    </w:lvl>
    <w:lvl w:ilvl="5">
      <w:start w:val="1"/>
      <w:numFmt w:val="upperLetter"/>
      <w:lvlText w:val="(%6)"/>
      <w:lvlJc w:val="left"/>
      <w:pPr>
        <w:tabs>
          <w:tab w:val="num" w:pos="0"/>
        </w:tabs>
        <w:ind w:left="2880" w:hanging="72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720" w:hanging="72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720" w:hanging="720"/>
      </w:pPr>
      <w:rPr/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lowerLetter"/>
      <w:lvlText w:val="(%4)"/>
      <w:lvlJc w:val="left"/>
      <w:pPr>
        <w:tabs>
          <w:tab w:val="num" w:pos="0"/>
        </w:tabs>
        <w:ind w:left="720" w:hanging="0"/>
      </w:pPr>
      <w:rPr/>
    </w:lvl>
    <w:lvl w:ilvl="4">
      <w:start w:val="1"/>
      <w:numFmt w:val="lowerRoman"/>
      <w:lvlText w:val="(%5)"/>
      <w:lvlJc w:val="left"/>
      <w:pPr>
        <w:tabs>
          <w:tab w:val="num" w:pos="0"/>
        </w:tabs>
        <w:ind w:left="2160" w:hanging="720"/>
      </w:pPr>
      <w:rPr/>
    </w:lvl>
    <w:lvl w:ilvl="5">
      <w:start w:val="1"/>
      <w:numFmt w:val="upperLetter"/>
      <w:lvlText w:val="(%6)"/>
      <w:lvlJc w:val="left"/>
      <w:pPr>
        <w:tabs>
          <w:tab w:val="num" w:pos="0"/>
        </w:tabs>
        <w:ind w:left="2880" w:hanging="72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20" w:hanging="72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20" w:hanging="720"/>
      </w:pPr>
      <w:rPr/>
    </w:lvl>
  </w:abstractNum>
  <w:abstractNum w:abstractNumId="26">
    <w:lvl w:ilvl="0">
      <w:start w:val="1"/>
      <w:numFmt w:val="decimal"/>
      <w:lvlText w:val="(%1)"/>
      <w:lvlJc w:val="left"/>
      <w:pPr>
        <w:tabs>
          <w:tab w:val="num" w:pos="0"/>
        </w:tabs>
        <w:ind w:left="720" w:hanging="720"/>
      </w:pPr>
      <w:rPr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27">
    <w:lvl w:ilvl="0">
      <w:start w:val="1"/>
      <w:numFmt w:val="upperLetter"/>
      <w:lvlText w:val="(%1)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8">
    <w:lvl w:ilvl="0">
      <w:start w:val="1"/>
      <w:numFmt w:val="upperLetter"/>
      <w:lvlText w:val="(%1)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(%2)"/>
      <w:lvlJc w:val="left"/>
      <w:pPr>
        <w:tabs>
          <w:tab w:val="num" w:pos="0"/>
        </w:tabs>
        <w:ind w:left="72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9"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/>
    </w:lvl>
  </w:abstractNum>
  <w:abstractNum w:abstractNumId="30">
    <w:lvl w:ilvl="0">
      <w:start w:val="1"/>
      <w:numFmt w:val="lowerLetter"/>
      <w:lvlText w:val="(%1)"/>
      <w:lvlJc w:val="left"/>
      <w:pPr>
        <w:tabs>
          <w:tab w:val="num" w:pos="0"/>
        </w:tabs>
        <w:ind w:left="1440" w:hanging="72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color w:val="000000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1296" w:hanging="576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158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72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87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201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304" w:hanging="1584"/>
      </w:pPr>
      <w:rPr/>
    </w:lvl>
  </w:abstractNum>
  <w:abstractNum w:abstractNumId="31">
    <w:lvl w:ilvl="0">
      <w:start w:val="1"/>
      <w:numFmt w:val="lowerLetter"/>
      <w:lvlText w:val="(%1)"/>
      <w:lvlJc w:val="left"/>
      <w:pPr>
        <w:tabs>
          <w:tab w:val="num" w:pos="0"/>
        </w:tabs>
        <w:ind w:left="2160" w:hanging="72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rFonts w:ascii="Times New Roman" w:hAnsi="Times New Roman"/>
        <w:color w:val="000000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2016" w:hanging="576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230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44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259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273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288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024" w:hanging="1584"/>
      </w:pPr>
      <w:rPr/>
    </w:lvl>
  </w:abstractNum>
  <w:abstractNum w:abstractNumId="32">
    <w:lvl w:ilvl="0">
      <w:start w:val="1"/>
      <w:numFmt w:val="lowerLetter"/>
      <w:lvlText w:val="(%1)"/>
      <w:lvlJc w:val="left"/>
      <w:pPr>
        <w:tabs>
          <w:tab w:val="num" w:pos="0"/>
        </w:tabs>
        <w:ind w:left="2880" w:hanging="720"/>
      </w:pPr>
      <w:rPr>
        <w:sz w:val="22"/>
        <w:rFonts w:ascii="Times New Roman" w:hAnsi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2736" w:hanging="576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288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302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316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331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345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360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44" w:hanging="1584"/>
      </w:pPr>
      <w:rPr/>
    </w:lvl>
  </w:abstractNum>
  <w:abstractNum w:abstractNumId="33">
    <w:lvl w:ilvl="0">
      <w:start w:val="1"/>
      <w:numFmt w:val="lowerLetter"/>
      <w:lvlText w:val="(%1)"/>
      <w:lvlJc w:val="left"/>
      <w:pPr>
        <w:tabs>
          <w:tab w:val="num" w:pos="0"/>
        </w:tabs>
        <w:ind w:left="3578" w:hanging="72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rFonts w:ascii="Times New Roman" w:hAnsi="Times New Roman"/>
        <w:color w:val="000000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3434" w:hanging="576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3578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3722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3866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4010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4154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4298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442" w:hanging="1584"/>
      </w:pPr>
      <w:rPr/>
    </w:lvl>
  </w:abstractNum>
  <w:abstractNum w:abstractNumId="34"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lowerLetter"/>
      <w:lvlText w:val="(%2)"/>
      <w:lvlJc w:val="left"/>
      <w:pPr>
        <w:tabs>
          <w:tab w:val="num" w:pos="0"/>
        </w:tabs>
        <w:ind w:left="1440" w:hanging="720"/>
      </w:pPr>
      <w:rPr/>
    </w:lvl>
    <w:lvl w:ilvl="2">
      <w:start w:val="1"/>
      <w:numFmt w:val="lowerLetter"/>
      <w:lvlText w:val="(%3)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lowerLetter"/>
      <w:lvlText w:val="(%4)"/>
      <w:lvlJc w:val="left"/>
      <w:pPr>
        <w:tabs>
          <w:tab w:val="num" w:pos="0"/>
        </w:tabs>
        <w:ind w:left="2880" w:hanging="72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3600" w:hanging="72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sz w:val="22"/>
        <w:i w:val="false"/>
        <w:u w:val="none"/>
        <w:b/>
        <w:rFonts w:ascii="Times New Roman" w:hAnsi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i w:val="false"/>
        <w:u w:val="none"/>
        <w:b w:val="false"/>
      </w:r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lowerRoman"/>
      <w:lvlText w:val="(%4)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upperLetter"/>
      <w:lvlText w:val="(%5)"/>
      <w:lvlJc w:val="left"/>
      <w:pPr>
        <w:tabs>
          <w:tab w:val="num" w:pos="0"/>
        </w:tabs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4320" w:hanging="144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/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i w:val="false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lowerLetter"/>
      <w:lvlText w:val="(%4)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lowerRoman"/>
      <w:lvlText w:val="(%5)"/>
      <w:lvlJc w:val="left"/>
      <w:pPr>
        <w:tabs>
          <w:tab w:val="num" w:pos="0"/>
        </w:tabs>
        <w:ind w:left="2160" w:hanging="720"/>
      </w:pPr>
      <w:rPr/>
    </w:lvl>
    <w:lvl w:ilvl="5">
      <w:start w:val="1"/>
      <w:numFmt w:val="upperLetter"/>
      <w:lvlText w:val="(%6)"/>
      <w:lvlJc w:val="left"/>
      <w:pPr>
        <w:tabs>
          <w:tab w:val="num" w:pos="0"/>
        </w:tabs>
        <w:ind w:left="2880" w:hanging="72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37">
    <w:lvl w:ilvl="0">
      <w:start w:val="1"/>
      <w:numFmt w:val="decimal"/>
      <w:lvlText w:val="(%1)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38">
    <w:lvl w:ilvl="0">
      <w:start w:val="1"/>
      <w:numFmt w:val="decimal"/>
      <w:lvlText w:val="(%1)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720"/>
      </w:pPr>
      <w:rPr/>
    </w:lvl>
    <w:lvl w:ilvl="2">
      <w:start w:val="1"/>
      <w:numFmt w:val="lowerRoman"/>
      <w:lvlText w:val="%3)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720"/>
      </w:pPr>
      <w:rPr/>
    </w:lvl>
    <w:lvl w:ilvl="2">
      <w:start w:val="1"/>
      <w:numFmt w:val="lowerRoman"/>
      <w:lvlText w:val="%3)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1">
    <w:lvl w:ilvl="0">
      <w:start w:val="1"/>
      <w:numFmt w:val="decimal"/>
      <w:lvlText w:val="%1"/>
      <w:lvlJc w:val="left"/>
      <w:pPr>
        <w:tabs>
          <w:tab w:val="num" w:pos="0"/>
        </w:tabs>
        <w:ind w:left="680" w:hanging="680"/>
      </w:pPr>
      <w:rPr>
        <w:sz w:val="22"/>
        <w:i w:val="false"/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80" w:hanging="680"/>
      </w:pPr>
      <w:rPr>
        <w:sz w:val="21"/>
        <w:i w:val="false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61" w:hanging="681"/>
      </w:pPr>
      <w:rPr>
        <w:sz w:val="17"/>
        <w:i w:val="false"/>
        <w:b/>
      </w:r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041" w:hanging="68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2608" w:hanging="567"/>
      </w:pPr>
      <w:rPr/>
    </w:lvl>
    <w:lvl w:ilvl="5">
      <w:start w:val="1"/>
      <w:numFmt w:val="upperRoman"/>
      <w:lvlText w:val="(%6)"/>
      <w:lvlJc w:val="left"/>
      <w:pPr>
        <w:tabs>
          <w:tab w:val="num" w:pos="0"/>
        </w:tabs>
        <w:ind w:left="3288" w:hanging="68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3969" w:hanging="68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3969" w:hanging="68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3969" w:hanging="680"/>
      </w:pPr>
      <w:rPr/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46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47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48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49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51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52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53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54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55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56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57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58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59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60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61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62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63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64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65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66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67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68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69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70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71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72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73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74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75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76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77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78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79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80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81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82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83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84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85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86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87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88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89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90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91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92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93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94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95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96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97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98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99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00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01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02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03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04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05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06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07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08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09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10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11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12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13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14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15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16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17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18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19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20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21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22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23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24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25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26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27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28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29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30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31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32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33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34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35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36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37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38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39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40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41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42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43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44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45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46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47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48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149"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russianLower"/>
      <w:lvlText w:val="(%5)"/>
      <w:lvlJc w:val="left"/>
      <w:pPr>
        <w:tabs>
          <w:tab w:val="num" w:pos="0"/>
        </w:tabs>
        <w:ind w:left="1440" w:hanging="720"/>
      </w:pPr>
      <w:rPr/>
    </w:lvl>
    <w:lvl w:ilvl="5">
      <w:start w:val="0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43"/>
    <w:lvlOverride w:ilvl="0">
      <w:startOverride w:val="1"/>
    </w:lvlOverride>
  </w:num>
  <w:num w:numId="151">
    <w:abstractNumId w:val="43"/>
  </w:num>
  <w:num w:numId="152">
    <w:abstractNumId w:val="43"/>
  </w:num>
  <w:num w:numId="153">
    <w:abstractNumId w:val="43"/>
  </w:num>
  <w:num w:numId="154">
    <w:abstractNumId w:val="43"/>
  </w:num>
  <w:num w:numId="155">
    <w:abstractNumId w:val="43"/>
  </w:num>
  <w:num w:numId="156">
    <w:abstractNumId w:val="43"/>
  </w:num>
  <w:num w:numId="157">
    <w:abstractNumId w:val="43"/>
  </w:num>
  <w:num w:numId="158">
    <w:abstractNumId w:val="43"/>
  </w:num>
  <w:num w:numId="159">
    <w:abstractNumId w:val="43"/>
  </w:num>
  <w:num w:numId="160">
    <w:abstractNumId w:val="43"/>
  </w:num>
  <w:num w:numId="161">
    <w:abstractNumId w:val="43"/>
  </w:num>
  <w:num w:numId="162">
    <w:abstractNumId w:val="43"/>
  </w:num>
  <w:num w:numId="163">
    <w:abstractNumId w:val="43"/>
  </w:num>
  <w:num w:numId="164">
    <w:abstractNumId w:val="43"/>
  </w:num>
  <w:num w:numId="165">
    <w:abstractNumId w:val="43"/>
  </w:num>
  <w:num w:numId="166">
    <w:abstractNumId w:val="43"/>
  </w:num>
  <w:num w:numId="167">
    <w:abstractNumId w:val="43"/>
  </w:num>
  <w:num w:numId="168">
    <w:abstractNumId w:val="43"/>
  </w:num>
  <w:num w:numId="169">
    <w:abstractNumId w:val="43"/>
  </w:num>
  <w:num w:numId="170">
    <w:abstractNumId w:val="43"/>
  </w:num>
  <w:num w:numId="171">
    <w:abstractNumId w:val="43"/>
  </w:num>
  <w:num w:numId="172">
    <w:abstractNumId w:val="43"/>
  </w:num>
  <w:num w:numId="173">
    <w:abstractNumId w:val="43"/>
  </w:num>
  <w:num w:numId="174">
    <w:abstractNumId w:val="43"/>
  </w:num>
  <w:num w:numId="175">
    <w:abstractNumId w:val="43"/>
  </w:num>
  <w:num w:numId="176">
    <w:abstractNumId w:val="43"/>
  </w:num>
  <w:num w:numId="177">
    <w:abstractNumId w:val="43"/>
  </w:num>
  <w:num w:numId="178">
    <w:abstractNumId w:val="43"/>
  </w:num>
  <w:num w:numId="179">
    <w:abstractNumId w:val="43"/>
  </w:num>
  <w:num w:numId="180">
    <w:abstractNumId w:val="43"/>
  </w:num>
  <w:num w:numId="181">
    <w:abstractNumId w:val="43"/>
  </w:num>
  <w:num w:numId="182">
    <w:abstractNumId w:val="43"/>
  </w:num>
  <w:num w:numId="183">
    <w:abstractNumId w:val="43"/>
  </w:num>
  <w:num w:numId="184">
    <w:abstractNumId w:val="43"/>
  </w:num>
  <w:num w:numId="185">
    <w:abstractNumId w:val="43"/>
  </w:num>
  <w:num w:numId="186">
    <w:abstractNumId w:val="43"/>
  </w:num>
  <w:num w:numId="187">
    <w:abstractNumId w:val="43"/>
  </w:num>
  <w:num w:numId="188">
    <w:abstractNumId w:val="43"/>
  </w:num>
  <w:num w:numId="189">
    <w:abstractNumId w:val="43"/>
  </w:num>
  <w:num w:numId="190">
    <w:abstractNumId w:val="43"/>
  </w:num>
  <w:num w:numId="191">
    <w:abstractNumId w:val="43"/>
  </w:num>
  <w:num w:numId="192">
    <w:abstractNumId w:val="43"/>
  </w:num>
  <w:num w:numId="193">
    <w:abstractNumId w:val="43"/>
  </w:num>
  <w:num w:numId="194">
    <w:abstractNumId w:val="43"/>
  </w:num>
  <w:num w:numId="195">
    <w:abstractNumId w:val="43"/>
  </w:num>
  <w:num w:numId="196">
    <w:abstractNumId w:val="43"/>
  </w:num>
  <w:num w:numId="197">
    <w:abstractNumId w:val="43"/>
  </w:num>
  <w:num w:numId="198">
    <w:abstractNumId w:val="43"/>
  </w:num>
  <w:num w:numId="199">
    <w:abstractNumId w:val="43"/>
  </w:num>
  <w:num w:numId="200">
    <w:abstractNumId w:val="43"/>
  </w:num>
  <w:num w:numId="201">
    <w:abstractNumId w:val="43"/>
  </w:num>
  <w:num w:numId="202">
    <w:abstractNumId w:val="43"/>
  </w:num>
  <w:num w:numId="203">
    <w:abstractNumId w:val="43"/>
  </w:num>
  <w:num w:numId="204">
    <w:abstractNumId w:val="43"/>
  </w:num>
  <w:num w:numId="205">
    <w:abstractNumId w:val="43"/>
  </w:num>
  <w:num w:numId="206">
    <w:abstractNumId w:val="43"/>
  </w:num>
  <w:num w:numId="207">
    <w:abstractNumId w:val="43"/>
  </w:num>
  <w:num w:numId="208">
    <w:abstractNumId w:val="43"/>
  </w:num>
  <w:num w:numId="209">
    <w:abstractNumId w:val="43"/>
  </w:num>
  <w:num w:numId="210">
    <w:abstractNumId w:val="43"/>
  </w:num>
  <w:num w:numId="211">
    <w:abstractNumId w:val="43"/>
  </w:num>
  <w:num w:numId="212">
    <w:abstractNumId w:val="43"/>
  </w:num>
  <w:num w:numId="213">
    <w:abstractNumId w:val="43"/>
  </w:num>
  <w:num w:numId="214">
    <w:abstractNumId w:val="43"/>
  </w:num>
  <w:num w:numId="215">
    <w:abstractNumId w:val="43"/>
  </w:num>
  <w:num w:numId="216">
    <w:abstractNumId w:val="43"/>
  </w:num>
  <w:num w:numId="217">
    <w:abstractNumId w:val="43"/>
  </w:num>
  <w:num w:numId="218">
    <w:abstractNumId w:val="43"/>
  </w:num>
  <w:num w:numId="219">
    <w:abstractNumId w:val="43"/>
  </w:num>
  <w:num w:numId="220">
    <w:abstractNumId w:val="43"/>
  </w:num>
  <w:num w:numId="221">
    <w:abstractNumId w:val="43"/>
  </w:num>
  <w:num w:numId="222">
    <w:abstractNumId w:val="43"/>
  </w:num>
  <w:num w:numId="223">
    <w:abstractNumId w:val="43"/>
  </w:num>
  <w:num w:numId="224">
    <w:abstractNumId w:val="43"/>
  </w:num>
  <w:num w:numId="225">
    <w:abstractNumId w:val="43"/>
  </w:num>
  <w:num w:numId="226">
    <w:abstractNumId w:val="43"/>
  </w:num>
  <w:num w:numId="227">
    <w:abstractNumId w:val="43"/>
  </w:num>
  <w:num w:numId="228">
    <w:abstractNumId w:val="43"/>
  </w:num>
  <w:num w:numId="229">
    <w:abstractNumId w:val="43"/>
  </w:num>
  <w:num w:numId="230">
    <w:abstractNumId w:val="43"/>
  </w:num>
  <w:num w:numId="231">
    <w:abstractNumId w:val="43"/>
  </w:num>
  <w:num w:numId="232">
    <w:abstractNumId w:val="43"/>
  </w:num>
  <w:num w:numId="233">
    <w:abstractNumId w:val="43"/>
  </w:num>
  <w:num w:numId="234">
    <w:abstractNumId w:val="43"/>
  </w:num>
  <w:num w:numId="235">
    <w:abstractNumId w:val="43"/>
  </w:num>
  <w:num w:numId="236">
    <w:abstractNumId w:val="43"/>
  </w:num>
  <w:num w:numId="237">
    <w:abstractNumId w:val="43"/>
  </w:num>
  <w:num w:numId="238">
    <w:abstractNumId w:val="43"/>
  </w:num>
  <w:num w:numId="239">
    <w:abstractNumId w:val="43"/>
  </w:num>
  <w:num w:numId="240">
    <w:abstractNumId w:val="43"/>
  </w:num>
  <w:num w:numId="241">
    <w:abstractNumId w:val="43"/>
  </w:num>
  <w:num w:numId="242">
    <w:abstractNumId w:val="43"/>
  </w:num>
  <w:num w:numId="243">
    <w:abstractNumId w:val="43"/>
  </w:num>
  <w:num w:numId="244">
    <w:abstractNumId w:val="43"/>
  </w:num>
  <w:num w:numId="245">
    <w:abstractNumId w:val="43"/>
  </w:num>
  <w:num w:numId="246">
    <w:abstractNumId w:val="43"/>
  </w:num>
  <w:num w:numId="247">
    <w:abstractNumId w:val="43"/>
  </w:num>
  <w:num w:numId="248">
    <w:abstractNumId w:val="43"/>
  </w:num>
  <w:num w:numId="249">
    <w:abstractNumId w:val="43"/>
  </w:num>
  <w:num w:numId="250">
    <w:abstractNumId w:val="43"/>
  </w:num>
  <w:num w:numId="251">
    <w:abstractNumId w:val="43"/>
  </w:num>
  <w:num w:numId="252">
    <w:abstractNumId w:val="43"/>
  </w:num>
  <w:num w:numId="253">
    <w:abstractNumId w:val="43"/>
  </w:num>
  <w:num w:numId="254">
    <w:abstractNumId w:val="43"/>
  </w:num>
  <w:num w:numId="255">
    <w:abstractNumId w:val="43"/>
  </w:num>
  <w:num w:numId="256">
    <w:abstractNumId w:val="43"/>
  </w:num>
</w:numbering>
</file>

<file path=word/settings.xml><?xml version="1.0" encoding="utf-8"?>
<w:settings xmlns:w="http://schemas.openxmlformats.org/wordprocessingml/2006/main">
  <w:zoom w:percent="15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List" w:uiPriority="0"/>
    <w:lsdException w:name="Title" w:uiPriority="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alutation" w:uiPriority="0"/>
    <w:lsdException w:name="Body Text 2" w:uiPriority="0"/>
    <w:lsdException w:name="Body Text 3" w:uiPriority="0"/>
    <w:lsdException w:name="Strong" w:uiPriority="22" w:semiHidden="0" w:unhideWhenUsed="0" w:qFormat="1"/>
    <w:lsdException w:name="Emphasis" w:uiPriority="20" w:semiHidden="0" w:unhideWhenUsed="0" w:qFormat="1"/>
    <w:lsdException w:name="annotation subject" w:uiPriority="0"/>
    <w:lsdException w:name="Table Grid" w:uiPriority="39" w:semiHidden="0" w:unhideWhenUsed="0"/>
    <w:lsdException w:name="Placeholder Text" w:unhideWhenUsed="0"/>
    <w:lsdException w:name="No Spacing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414dc"/>
    <w:pPr>
      <w:widowControl/>
      <w:suppressAutoHyphens w:val="true"/>
      <w:bidi w:val="0"/>
      <w:spacing w:before="0" w:after="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qFormat/>
    <w:rsid w:val="00ee71eb"/>
    <w:pPr>
      <w:keepNext w:val="true"/>
      <w:widowControl/>
      <w:numPr>
        <w:ilvl w:val="0"/>
        <w:numId w:val="1"/>
      </w:numPr>
      <w:suppressAutoHyphens w:val="true"/>
      <w:bidi w:val="0"/>
      <w:spacing w:before="120" w:after="120"/>
      <w:jc w:val="both"/>
      <w:textAlignment w:val="baseline"/>
      <w:outlineLvl w:val="0"/>
    </w:pPr>
    <w:rPr>
      <w:rFonts w:ascii="Times New Roman" w:hAnsi="Times New Roman" w:eastAsia="Times New Roman" w:cs="Times New Roman"/>
      <w:b/>
      <w:bCs/>
      <w:caps/>
      <w:color w:val="auto"/>
      <w:kern w:val="0"/>
      <w:sz w:val="22"/>
      <w:szCs w:val="28"/>
      <w:lang w:val="ru-RU" w:eastAsia="en-US" w:bidi="ar-SA"/>
    </w:rPr>
  </w:style>
  <w:style w:type="paragraph" w:styleId="Heading2">
    <w:name w:val="Heading 2"/>
    <w:qFormat/>
    <w:rsid w:val="00ee71eb"/>
    <w:pPr>
      <w:widowControl/>
      <w:numPr>
        <w:ilvl w:val="1"/>
        <w:numId w:val="1"/>
      </w:numPr>
      <w:suppressAutoHyphens w:val="true"/>
      <w:bidi w:val="0"/>
      <w:spacing w:before="120" w:after="120"/>
      <w:jc w:val="both"/>
      <w:textAlignment w:val="baseline"/>
      <w:outlineLvl w:val="1"/>
    </w:pPr>
    <w:rPr>
      <w:rFonts w:ascii="Times New Roman" w:hAnsi="Times New Roman" w:eastAsia="Times New Roman" w:cs="Times New Roman"/>
      <w:bCs/>
      <w:color w:val="auto"/>
      <w:kern w:val="0"/>
      <w:sz w:val="22"/>
      <w:szCs w:val="26"/>
      <w:lang w:val="ru-RU" w:eastAsia="en-US" w:bidi="ar-SA"/>
    </w:rPr>
  </w:style>
  <w:style w:type="paragraph" w:styleId="Heading3">
    <w:name w:val="Heading 3"/>
    <w:qFormat/>
    <w:rsid w:val="00ee71eb"/>
    <w:pPr>
      <w:widowControl/>
      <w:numPr>
        <w:ilvl w:val="2"/>
        <w:numId w:val="1"/>
      </w:numPr>
      <w:suppressAutoHyphens w:val="true"/>
      <w:bidi w:val="0"/>
      <w:spacing w:before="120" w:after="120"/>
      <w:jc w:val="both"/>
      <w:textAlignment w:val="baseline"/>
      <w:outlineLvl w:val="2"/>
    </w:pPr>
    <w:rPr>
      <w:rFonts w:ascii="Times New Roman" w:hAnsi="Times New Roman" w:eastAsia="Times New Roman" w:cs="Times New Roman"/>
      <w:bCs/>
      <w:color w:val="auto"/>
      <w:kern w:val="0"/>
      <w:sz w:val="22"/>
      <w:szCs w:val="22"/>
      <w:lang w:val="ru-RU" w:eastAsia="en-US" w:bidi="ar-SA"/>
    </w:rPr>
  </w:style>
  <w:style w:type="paragraph" w:styleId="Heading4">
    <w:name w:val="Heading 4"/>
    <w:qFormat/>
    <w:rsid w:val="00ee71eb"/>
    <w:pPr>
      <w:widowControl/>
      <w:numPr>
        <w:ilvl w:val="3"/>
        <w:numId w:val="1"/>
      </w:numPr>
      <w:suppressAutoHyphens w:val="true"/>
      <w:bidi w:val="0"/>
      <w:spacing w:before="120" w:after="120"/>
      <w:jc w:val="both"/>
      <w:textAlignment w:val="baseline"/>
      <w:outlineLvl w:val="3"/>
    </w:pPr>
    <w:rPr>
      <w:rFonts w:ascii="Times New Roman" w:hAnsi="Times New Roman" w:eastAsia="Times New Roman" w:cs="Times New Roman"/>
      <w:bCs/>
      <w:iCs/>
      <w:color w:val="auto"/>
      <w:kern w:val="0"/>
      <w:sz w:val="22"/>
      <w:szCs w:val="22"/>
      <w:lang w:val="ru-RU" w:eastAsia="en-US" w:bidi="ar-SA"/>
    </w:rPr>
  </w:style>
  <w:style w:type="paragraph" w:styleId="Heading5">
    <w:name w:val="Heading 5"/>
    <w:qFormat/>
    <w:rsid w:val="00ee71eb"/>
    <w:pPr>
      <w:widowControl/>
      <w:numPr>
        <w:ilvl w:val="4"/>
        <w:numId w:val="1"/>
      </w:numPr>
      <w:suppressAutoHyphens w:val="true"/>
      <w:bidi w:val="0"/>
      <w:spacing w:before="120" w:after="120"/>
      <w:jc w:val="both"/>
      <w:textAlignment w:val="baseline"/>
      <w:outlineLvl w:val="4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en-US" w:bidi="ar-SA"/>
    </w:rPr>
  </w:style>
  <w:style w:type="paragraph" w:styleId="Heading6">
    <w:name w:val="Heading 6"/>
    <w:next w:val="Heading7"/>
    <w:qFormat/>
    <w:rsid w:val="00ee71eb"/>
    <w:pPr>
      <w:widowControl/>
      <w:numPr>
        <w:ilvl w:val="5"/>
        <w:numId w:val="1"/>
      </w:numPr>
      <w:suppressAutoHyphens w:val="true"/>
      <w:bidi w:val="0"/>
      <w:spacing w:before="120" w:after="120"/>
      <w:jc w:val="both"/>
      <w:textAlignment w:val="baseline"/>
      <w:outlineLvl w:val="5"/>
    </w:pPr>
    <w:rPr>
      <w:rFonts w:ascii="Times New Roman" w:hAnsi="Times New Roman" w:eastAsia="Times New Roman" w:cs="Times New Roman"/>
      <w:iCs/>
      <w:color w:val="auto"/>
      <w:kern w:val="0"/>
      <w:sz w:val="22"/>
      <w:szCs w:val="22"/>
      <w:lang w:val="ru-RU" w:eastAsia="en-US" w:bidi="ar-SA"/>
    </w:rPr>
  </w:style>
  <w:style w:type="paragraph" w:styleId="Heading7">
    <w:name w:val="Heading 7"/>
    <w:next w:val="Heading8"/>
    <w:qFormat/>
    <w:rsid w:val="00ee71eb"/>
    <w:pPr>
      <w:widowControl/>
      <w:numPr>
        <w:ilvl w:val="6"/>
        <w:numId w:val="1"/>
      </w:numPr>
      <w:suppressAutoHyphens w:val="true"/>
      <w:bidi w:val="0"/>
      <w:spacing w:before="120" w:after="120"/>
      <w:jc w:val="both"/>
      <w:textAlignment w:val="baseline"/>
      <w:outlineLvl w:val="6"/>
    </w:pPr>
    <w:rPr>
      <w:rFonts w:ascii="Times New Roman" w:hAnsi="Times New Roman" w:eastAsia="Times New Roman" w:cs="Times New Roman"/>
      <w:iCs/>
      <w:color w:val="auto"/>
      <w:kern w:val="0"/>
      <w:sz w:val="22"/>
      <w:szCs w:val="22"/>
      <w:lang w:val="ru-RU" w:eastAsia="en-US" w:bidi="ar-SA"/>
    </w:rPr>
  </w:style>
  <w:style w:type="paragraph" w:styleId="Heading8">
    <w:name w:val="Heading 8"/>
    <w:next w:val="Normal"/>
    <w:qFormat/>
    <w:rsid w:val="00ee71eb"/>
    <w:pPr>
      <w:keepNext w:val="true"/>
      <w:keepLines/>
      <w:widowControl/>
      <w:numPr>
        <w:ilvl w:val="7"/>
        <w:numId w:val="1"/>
      </w:numPr>
      <w:suppressAutoHyphens w:val="true"/>
      <w:bidi w:val="0"/>
      <w:spacing w:before="200" w:after="0"/>
      <w:jc w:val="both"/>
      <w:textAlignment w:val="baseline"/>
      <w:outlineLvl w:val="7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en-US" w:bidi="ar-SA"/>
    </w:rPr>
  </w:style>
  <w:style w:type="paragraph" w:styleId="Heading9">
    <w:name w:val="Heading 9"/>
    <w:basedOn w:val="Normal"/>
    <w:next w:val="Normal"/>
    <w:qFormat/>
    <w:rsid w:val="00ee71eb"/>
    <w:pPr>
      <w:keepNext w:val="true"/>
      <w:keepLines/>
      <w:spacing w:before="200" w:after="0"/>
      <w:outlineLvl w:val="8"/>
    </w:pPr>
    <w:rPr>
      <w:rFonts w:ascii="Cambria" w:hAnsi="Cambria" w:eastAsia="Times New Roman"/>
      <w:i/>
      <w:iCs/>
      <w:color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qFormat/>
    <w:rsid w:val="00ee71eb"/>
    <w:rPr>
      <w:rFonts w:ascii="Times New Roman" w:hAnsi="Times New Roman" w:eastAsia="Times New Roman"/>
      <w:b/>
      <w:bCs/>
      <w:caps/>
      <w:sz w:val="22"/>
      <w:szCs w:val="28"/>
      <w:lang w:eastAsia="en-US"/>
    </w:rPr>
  </w:style>
  <w:style w:type="character" w:styleId="2" w:customStyle="1">
    <w:name w:val="Заголовок 2 Знак"/>
    <w:qFormat/>
    <w:rsid w:val="00ee71eb"/>
    <w:rPr>
      <w:rFonts w:ascii="Times New Roman" w:hAnsi="Times New Roman" w:eastAsia="Times New Roman"/>
      <w:bCs/>
      <w:sz w:val="22"/>
      <w:szCs w:val="26"/>
      <w:lang w:eastAsia="en-US"/>
    </w:rPr>
  </w:style>
  <w:style w:type="character" w:styleId="3" w:customStyle="1">
    <w:name w:val="Заголовок 3 Знак"/>
    <w:qFormat/>
    <w:rsid w:val="00ee71eb"/>
    <w:rPr>
      <w:rFonts w:ascii="Times New Roman" w:hAnsi="Times New Roman" w:eastAsia="Times New Roman"/>
      <w:bCs/>
      <w:sz w:val="22"/>
      <w:szCs w:val="22"/>
      <w:lang w:eastAsia="en-US"/>
    </w:rPr>
  </w:style>
  <w:style w:type="character" w:styleId="4" w:customStyle="1">
    <w:name w:val="Заголовок 4 Знак"/>
    <w:qFormat/>
    <w:rsid w:val="00ee71eb"/>
    <w:rPr>
      <w:rFonts w:ascii="Times New Roman" w:hAnsi="Times New Roman" w:eastAsia="Times New Roman"/>
      <w:bCs/>
      <w:iCs/>
      <w:sz w:val="22"/>
      <w:szCs w:val="22"/>
      <w:lang w:eastAsia="en-US"/>
    </w:rPr>
  </w:style>
  <w:style w:type="character" w:styleId="5" w:customStyle="1">
    <w:name w:val="Заголовок 5 Знак"/>
    <w:qFormat/>
    <w:rsid w:val="00ee71eb"/>
    <w:rPr>
      <w:rFonts w:ascii="Times New Roman" w:hAnsi="Times New Roman" w:eastAsia="Times New Roman"/>
      <w:sz w:val="22"/>
      <w:lang w:val="en-GB" w:eastAsia="en-US"/>
    </w:rPr>
  </w:style>
  <w:style w:type="character" w:styleId="6" w:customStyle="1">
    <w:name w:val="Заголовок 6 Знак"/>
    <w:qFormat/>
    <w:rsid w:val="00ee71eb"/>
    <w:rPr>
      <w:rFonts w:ascii="Times New Roman" w:hAnsi="Times New Roman" w:eastAsia="Times New Roman"/>
      <w:iCs/>
      <w:sz w:val="22"/>
      <w:szCs w:val="22"/>
      <w:lang w:eastAsia="en-US"/>
    </w:rPr>
  </w:style>
  <w:style w:type="character" w:styleId="7" w:customStyle="1">
    <w:name w:val="Заголовок 7 Знак"/>
    <w:qFormat/>
    <w:rsid w:val="00ee71eb"/>
    <w:rPr>
      <w:rFonts w:ascii="Times New Roman" w:hAnsi="Times New Roman" w:eastAsia="Times New Roman"/>
      <w:iCs/>
      <w:sz w:val="22"/>
      <w:szCs w:val="22"/>
      <w:lang w:eastAsia="en-US"/>
    </w:rPr>
  </w:style>
  <w:style w:type="character" w:styleId="Style5" w:customStyle="1">
    <w:name w:val="Верхний колонтитул Знак"/>
    <w:basedOn w:val="DefaultParagraphFont"/>
    <w:uiPriority w:val="99"/>
    <w:qFormat/>
    <w:rsid w:val="00ee71eb"/>
    <w:rPr>
      <w:rFonts w:ascii="Times New Roman" w:hAnsi="Times New Roman"/>
      <w:sz w:val="22"/>
      <w:szCs w:val="22"/>
      <w:lang w:eastAsia="en-US"/>
    </w:rPr>
  </w:style>
  <w:style w:type="character" w:styleId="Style6" w:customStyle="1">
    <w:name w:val="Нижний колонтитул Знак"/>
    <w:basedOn w:val="DefaultParagraphFont"/>
    <w:qFormat/>
    <w:rsid w:val="00ee71eb"/>
    <w:rPr>
      <w:rFonts w:ascii="Times New Roman" w:hAnsi="Times New Roman"/>
      <w:sz w:val="22"/>
      <w:szCs w:val="22"/>
      <w:lang w:eastAsia="en-US"/>
    </w:rPr>
  </w:style>
  <w:style w:type="character" w:styleId="Style7" w:customStyle="1">
    <w:name w:val="Текст выноски Знак"/>
    <w:uiPriority w:val="99"/>
    <w:qFormat/>
    <w:rsid w:val="00ee71eb"/>
    <w:rPr>
      <w:rFonts w:ascii="Tahoma" w:hAnsi="Tahoma" w:cs="Tahoma"/>
      <w:sz w:val="16"/>
      <w:szCs w:val="16"/>
      <w:lang w:eastAsia="en-US"/>
    </w:rPr>
  </w:style>
  <w:style w:type="character" w:styleId="Style8" w:customStyle="1">
    <w:name w:val="Основной текст Знак"/>
    <w:basedOn w:val="DefaultParagraphFont"/>
    <w:qFormat/>
    <w:rsid w:val="00ee71eb"/>
    <w:rPr>
      <w:rFonts w:ascii="Times New Roman" w:hAnsi="Times New Roman"/>
      <w:sz w:val="22"/>
      <w:szCs w:val="22"/>
      <w:lang w:eastAsia="en-US"/>
    </w:rPr>
  </w:style>
  <w:style w:type="character" w:styleId="8" w:customStyle="1">
    <w:name w:val="Заголовок 8 Знак"/>
    <w:qFormat/>
    <w:rsid w:val="00ee71eb"/>
    <w:rPr>
      <w:rFonts w:ascii="Times New Roman" w:hAnsi="Times New Roman" w:eastAsia="Times New Roman"/>
      <w:lang w:eastAsia="en-US"/>
    </w:rPr>
  </w:style>
  <w:style w:type="character" w:styleId="9" w:customStyle="1">
    <w:name w:val="Заголовок 9 Знак"/>
    <w:qFormat/>
    <w:rsid w:val="00ee71eb"/>
    <w:rPr>
      <w:rFonts w:ascii="Cambria" w:hAnsi="Cambria" w:eastAsia="Times New Roman"/>
      <w:i/>
      <w:iCs/>
      <w:color w:val="404040"/>
      <w:lang w:eastAsia="en-US"/>
    </w:rPr>
  </w:style>
  <w:style w:type="character" w:styleId="31" w:customStyle="1">
    <w:name w:val="Основной текст 3 Знак"/>
    <w:qFormat/>
    <w:rsid w:val="00ee71eb"/>
    <w:rPr>
      <w:rFonts w:ascii="Times New Roman" w:hAnsi="Times New Roman"/>
      <w:sz w:val="16"/>
      <w:szCs w:val="16"/>
      <w:lang w:eastAsia="en-US"/>
    </w:rPr>
  </w:style>
  <w:style w:type="character" w:styleId="21" w:customStyle="1">
    <w:name w:val="Основной текст 2 Знак"/>
    <w:basedOn w:val="DefaultParagraphFont"/>
    <w:qFormat/>
    <w:rsid w:val="00ee71eb"/>
    <w:rPr>
      <w:rFonts w:ascii="Times New Roman" w:hAnsi="Times New Roman"/>
      <w:sz w:val="22"/>
      <w:szCs w:val="22"/>
      <w:lang w:eastAsia="en-US"/>
    </w:rPr>
  </w:style>
  <w:style w:type="character" w:styleId="Annotationreference">
    <w:name w:val="annotation reference"/>
    <w:qFormat/>
    <w:rsid w:val="00ee71eb"/>
    <w:rPr>
      <w:sz w:val="16"/>
      <w:szCs w:val="16"/>
    </w:rPr>
  </w:style>
  <w:style w:type="character" w:styleId="Style9" w:customStyle="1">
    <w:name w:val="Текст примечания Знак"/>
    <w:qFormat/>
    <w:rsid w:val="00ee71eb"/>
    <w:rPr>
      <w:rFonts w:ascii="Times New Roman" w:hAnsi="Times New Roman"/>
      <w:lang w:eastAsia="en-US"/>
    </w:rPr>
  </w:style>
  <w:style w:type="character" w:styleId="Style10" w:customStyle="1">
    <w:name w:val="Тема примечания Знак"/>
    <w:qFormat/>
    <w:rsid w:val="00ee71eb"/>
    <w:rPr>
      <w:rFonts w:ascii="Times New Roman" w:hAnsi="Times New Roman"/>
      <w:b/>
      <w:bCs/>
      <w:lang w:eastAsia="en-US"/>
    </w:rPr>
  </w:style>
  <w:style w:type="character" w:styleId="Style11" w:customStyle="1">
    <w:name w:val="Текст сноски Знак"/>
    <w:qFormat/>
    <w:rsid w:val="00ee71eb"/>
    <w:rPr>
      <w:rFonts w:ascii="Times New Roman" w:hAnsi="Times New Roman"/>
      <w:lang w:eastAsia="en-US"/>
    </w:rPr>
  </w:style>
  <w:style w:type="character" w:styleId="Style12" w:customStyle="1">
    <w:name w:val="Символ сноски"/>
    <w:qFormat/>
    <w:rsid w:val="00341f6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LBGovstyle1-Alt" w:customStyle="1">
    <w:name w:val="LB Gov style 1 - Alt Знак"/>
    <w:basedOn w:val="DefaultParagraphFont"/>
    <w:qFormat/>
    <w:rsid w:val="00ee71eb"/>
    <w:rPr>
      <w:rFonts w:ascii="Times New Roman" w:hAnsi="Times New Roman"/>
      <w:sz w:val="22"/>
      <w:szCs w:val="22"/>
      <w:lang w:val="en-US" w:eastAsia="en-US"/>
    </w:rPr>
  </w:style>
  <w:style w:type="character" w:styleId="ConsPlusNormal" w:customStyle="1">
    <w:name w:val="ConsPlusNormal Знак"/>
    <w:qFormat/>
    <w:rsid w:val="00ee71eb"/>
    <w:rPr>
      <w:rFonts w:ascii="Arial" w:hAnsi="Arial" w:eastAsia="Times New Roman" w:cs="Arial"/>
    </w:rPr>
  </w:style>
  <w:style w:type="character" w:styleId="Style13" w:customStyle="1">
    <w:name w:val="Заголовок Знак"/>
    <w:basedOn w:val="DefaultParagraphFont"/>
    <w:qFormat/>
    <w:rsid w:val="00ee71eb"/>
    <w:rPr>
      <w:rFonts w:ascii="Calibri Light" w:hAnsi="Calibri Light" w:eastAsia="Times New Roman"/>
      <w:spacing w:val="-10"/>
      <w:kern w:val="2"/>
      <w:sz w:val="56"/>
      <w:szCs w:val="56"/>
      <w:lang w:eastAsia="en-US"/>
    </w:rPr>
  </w:style>
  <w:style w:type="character" w:styleId="Style14" w:customStyle="1">
    <w:name w:val="Приветствие Знак"/>
    <w:basedOn w:val="DefaultParagraphFont"/>
    <w:qFormat/>
    <w:rsid w:val="00ee71eb"/>
    <w:rPr>
      <w:rFonts w:ascii="Times New Roman" w:hAnsi="Times New Roman" w:eastAsia="Times New Roman"/>
      <w:sz w:val="28"/>
      <w:szCs w:val="28"/>
      <w:lang w:eastAsia="en-US"/>
    </w:rPr>
  </w:style>
  <w:style w:type="character" w:styleId="Hyperlink">
    <w:name w:val="Hyperlink"/>
    <w:uiPriority w:val="99"/>
    <w:rsid w:val="00ee71eb"/>
    <w:rPr>
      <w:rFonts w:cs="Times New Roman"/>
      <w:color w:val="0000FF"/>
      <w:u w:val="single"/>
    </w:rPr>
  </w:style>
  <w:style w:type="character" w:styleId="Style15" w:customStyle="1">
    <w:name w:val="Цветовое выделение"/>
    <w:uiPriority w:val="99"/>
    <w:qFormat/>
    <w:rsid w:val="00110b75"/>
    <w:rPr>
      <w:b/>
      <w:color w:val="26282F"/>
    </w:rPr>
  </w:style>
  <w:style w:type="character" w:styleId="Style16" w:customStyle="1">
    <w:name w:val="Гипертекстовая ссылка"/>
    <w:basedOn w:val="Style15"/>
    <w:uiPriority w:val="99"/>
    <w:qFormat/>
    <w:rsid w:val="00110b75"/>
    <w:rPr>
      <w:rFonts w:cs="Times New Roman"/>
      <w:b w:val="false"/>
      <w:color w:val="106BBE"/>
    </w:rPr>
  </w:style>
  <w:style w:type="character" w:styleId="Style17" w:customStyle="1">
    <w:name w:val="Цветовое выделение для Текст"/>
    <w:uiPriority w:val="99"/>
    <w:qFormat/>
    <w:rsid w:val="00110b75"/>
    <w:rPr>
      <w:rFonts w:ascii="Times New Roman CYR" w:hAnsi="Times New Roman CYR"/>
    </w:rPr>
  </w:style>
  <w:style w:type="character" w:styleId="Style18" w:customStyle="1">
    <w:name w:val="Основной текст с отступом Знак"/>
    <w:basedOn w:val="DefaultParagraphFont"/>
    <w:uiPriority w:val="99"/>
    <w:qFormat/>
    <w:rsid w:val="00110b75"/>
    <w:rPr>
      <w:rFonts w:ascii="Times New Roman CYR" w:hAnsi="Times New Roman CYR" w:eastAsia="" w:cs="Times New Roman CYR" w:eastAsiaTheme="minorEastAsia"/>
      <w:sz w:val="24"/>
      <w:szCs w:val="24"/>
    </w:rPr>
  </w:style>
  <w:style w:type="character" w:styleId="Blk" w:customStyle="1">
    <w:name w:val="blk"/>
    <w:qFormat/>
    <w:rsid w:val="00110b75"/>
    <w:rPr/>
  </w:style>
  <w:style w:type="character" w:styleId="Style19" w:customStyle="1">
    <w:name w:val="Абзац списка Знак"/>
    <w:link w:val="ListParagraph"/>
    <w:uiPriority w:val="34"/>
    <w:qFormat/>
    <w:locked/>
    <w:rsid w:val="00110b75"/>
    <w:rPr>
      <w:rFonts w:ascii="Times New Roman" w:hAnsi="Times New Roman"/>
      <w:sz w:val="22"/>
      <w:szCs w:val="22"/>
      <w:lang w:eastAsia="en-US"/>
    </w:rPr>
  </w:style>
  <w:style w:type="character" w:styleId="22" w:customStyle="1">
    <w:name w:val="Основной текст с отступом 2 Знак"/>
    <w:basedOn w:val="DefaultParagraphFont"/>
    <w:link w:val="BodyTextIndent2"/>
    <w:uiPriority w:val="99"/>
    <w:qFormat/>
    <w:rsid w:val="00110b75"/>
    <w:rPr>
      <w:rFonts w:ascii="Times New Roman" w:hAnsi="Times New Roman" w:eastAsia="" w:eastAsiaTheme="minorEastAsia"/>
      <w:sz w:val="24"/>
      <w:szCs w:val="24"/>
    </w:rPr>
  </w:style>
  <w:style w:type="character" w:styleId="VL" w:customStyle="1">
    <w:name w:val="VL_Основной текст Знак"/>
    <w:link w:val="VL1"/>
    <w:qFormat/>
    <w:rsid w:val="00110b75"/>
    <w:rPr>
      <w:color w:val="1E0E01"/>
      <w:sz w:val="22"/>
      <w:szCs w:val="22"/>
      <w:lang w:eastAsia="en-US"/>
    </w:rPr>
  </w:style>
  <w:style w:type="character" w:styleId="11" w:customStyle="1">
    <w:name w:val="Основной шрифт абзаца1"/>
    <w:qFormat/>
    <w:rsid w:val="00341f6e"/>
    <w:rPr/>
  </w:style>
  <w:style w:type="character" w:styleId="12" w:customStyle="1">
    <w:name w:val="Основной текст Знак1"/>
    <w:basedOn w:val="DefaultParagraphFont"/>
    <w:qFormat/>
    <w:rsid w:val="00341f6e"/>
    <w:rPr>
      <w:rFonts w:ascii="Times New Roman" w:hAnsi="Times New Roman"/>
      <w:sz w:val="22"/>
      <w:szCs w:val="22"/>
      <w:lang w:eastAsia="en-US"/>
    </w:rPr>
  </w:style>
  <w:style w:type="character" w:styleId="Style20" w:customStyle="1">
    <w:name w:val="Без интервала Знак"/>
    <w:link w:val="NoSpacing"/>
    <w:uiPriority w:val="99"/>
    <w:qFormat/>
    <w:rsid w:val="00341f6e"/>
    <w:rPr>
      <w:rFonts w:eastAsia="Times New Roman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qFormat/>
    <w:rsid w:val="00b914d6"/>
    <w:rPr>
      <w:color w:val="808080"/>
    </w:rPr>
  </w:style>
  <w:style w:type="character" w:styleId="Emphasis">
    <w:name w:val="Emphasis"/>
    <w:basedOn w:val="DefaultParagraphFont"/>
    <w:uiPriority w:val="20"/>
    <w:qFormat/>
    <w:rsid w:val="00df7853"/>
    <w:rPr>
      <w:i/>
      <w:iCs/>
    </w:rPr>
  </w:style>
  <w:style w:type="character" w:styleId="ConsNormal" w:customStyle="1">
    <w:name w:val="ConsNormal Знак"/>
    <w:link w:val="ConsNormal1"/>
    <w:qFormat/>
    <w:locked/>
    <w:rsid w:val="00ec338d"/>
    <w:rPr>
      <w:rFonts w:ascii="Arial" w:hAnsi="Arial" w:eastAsia="Times New Roman"/>
    </w:rPr>
  </w:style>
  <w:style w:type="character" w:styleId="Strong">
    <w:name w:val="Strong"/>
    <w:uiPriority w:val="22"/>
    <w:qFormat/>
    <w:rsid w:val="00972827"/>
    <w:rPr>
      <w:b/>
      <w:bCs/>
    </w:rPr>
  </w:style>
  <w:style w:type="character" w:styleId="Markedcontent" w:customStyle="1">
    <w:name w:val="markedcontent"/>
    <w:basedOn w:val="DefaultParagraphFont"/>
    <w:qFormat/>
    <w:rsid w:val="00972827"/>
    <w:rPr/>
  </w:style>
  <w:style w:type="character" w:styleId="Inplace-offset" w:customStyle="1">
    <w:name w:val="inplace-offset"/>
    <w:basedOn w:val="DefaultParagraphFont"/>
    <w:qFormat/>
    <w:rsid w:val="00972827"/>
    <w:rPr/>
  </w:style>
  <w:style w:type="character" w:styleId="Sectioninfo2" w:customStyle="1">
    <w:name w:val="section__info2"/>
    <w:basedOn w:val="DefaultParagraphFont"/>
    <w:qFormat/>
    <w:rsid w:val="001642ac"/>
    <w:rPr>
      <w:vanish w:val="false"/>
      <w:sz w:val="24"/>
      <w:szCs w:val="24"/>
    </w:rPr>
  </w:style>
  <w:style w:type="character" w:styleId="Style21" w:customStyle="1">
    <w:name w:val="Основной текст_"/>
    <w:basedOn w:val="DefaultParagraphFont"/>
    <w:link w:val="17"/>
    <w:qFormat/>
    <w:rsid w:val="0076024c"/>
    <w:rPr>
      <w:rFonts w:ascii="Times New Roman" w:hAnsi="Times New Roman" w:eastAsia="Times New Roman"/>
      <w:sz w:val="24"/>
      <w:lang w:eastAsia="zh-CN"/>
    </w:rPr>
  </w:style>
  <w:style w:type="character" w:styleId="13" w:customStyle="1">
    <w:name w:val="Заголовок №1_"/>
    <w:basedOn w:val="DefaultParagraphFont"/>
    <w:link w:val="18"/>
    <w:qFormat/>
    <w:rsid w:val="0076024c"/>
    <w:rPr>
      <w:rFonts w:ascii="Times New Roman" w:hAnsi="Times New Roman" w:eastAsia="Times New Roman"/>
      <w:b/>
      <w:bCs/>
      <w:color w:val="26282F"/>
      <w:sz w:val="28"/>
      <w:szCs w:val="28"/>
    </w:rPr>
  </w:style>
  <w:style w:type="character" w:styleId="Style22" w:customStyle="1">
    <w:name w:val="Подпись к таблице_"/>
    <w:basedOn w:val="DefaultParagraphFont"/>
    <w:link w:val="Style37"/>
    <w:qFormat/>
    <w:rsid w:val="0076024c"/>
    <w:rPr>
      <w:rFonts w:ascii="Times New Roman" w:hAnsi="Times New Roman" w:eastAsia="Times New Roman"/>
      <w:u w:val="single"/>
    </w:rPr>
  </w:style>
  <w:style w:type="character" w:styleId="Style23" w:customStyle="1">
    <w:name w:val="Другое_"/>
    <w:basedOn w:val="DefaultParagraphFont"/>
    <w:link w:val="Style38"/>
    <w:qFormat/>
    <w:rsid w:val="0076024c"/>
    <w:rPr>
      <w:rFonts w:ascii="Times New Roman" w:hAnsi="Times New Roman" w:eastAsia="Times New Roman"/>
    </w:rPr>
  </w:style>
  <w:style w:type="character" w:styleId="23">
    <w:name w:val="Основной текст (2)"/>
    <w:qFormat/>
    <w:rPr>
      <w:rFonts w:ascii="Times New Roman" w:hAnsi="Times New Roman" w:cs="Times New Roman"/>
      <w:sz w:val="26"/>
      <w:szCs w:val="26"/>
      <w:u w:val="none"/>
    </w:rPr>
  </w:style>
  <w:style w:type="character" w:styleId="FollowedHyperlink">
    <w:name w:val="FollowedHyperlink"/>
    <w:rPr>
      <w:color w:val="800080"/>
      <w:u w:val="single"/>
    </w:rPr>
  </w:style>
  <w:style w:type="character" w:styleId="FontStyle28">
    <w:name w:val="Font Style28"/>
    <w:basedOn w:val="DefaultParagraphFont"/>
    <w:qFormat/>
    <w:rPr>
      <w:rFonts w:ascii="Times New Roman" w:hAnsi="Times New Roman" w:cs="Times New Roman"/>
      <w:sz w:val="24"/>
      <w:szCs w:val="24"/>
    </w:rPr>
  </w:style>
  <w:style w:type="character" w:styleId="Style24">
    <w:name w:val="Знак примечания"/>
    <w:qFormat/>
    <w:rPr>
      <w:sz w:val="16"/>
      <w:szCs w:val="16"/>
    </w:rPr>
  </w:style>
  <w:style w:type="paragraph" w:styleId="Style25" w:customStyle="1">
    <w:name w:val="Заголовок"/>
    <w:next w:val="BodyText"/>
    <w:qFormat/>
    <w:rsid w:val="00972827"/>
    <w:pPr>
      <w:widowControl/>
      <w:suppressAutoHyphens w:val="true"/>
      <w:bidi w:val="0"/>
      <w:spacing w:before="0" w:after="0"/>
      <w:jc w:val="left"/>
      <w:textAlignment w:val="auto"/>
    </w:pPr>
    <w:rPr>
      <w:rFonts w:ascii="Arial" w:hAnsi="Arial" w:eastAsia="Times New Roman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BodyText">
    <w:name w:val="Body Text"/>
    <w:basedOn w:val="Normal"/>
    <w:link w:val="12"/>
    <w:rsid w:val="00ee71eb"/>
    <w:pPr>
      <w:spacing w:before="0" w:after="120"/>
    </w:pPr>
    <w:rPr/>
  </w:style>
  <w:style w:type="paragraph" w:styleId="List">
    <w:name w:val="List"/>
    <w:basedOn w:val="BodyText"/>
    <w:rsid w:val="00341f6e"/>
    <w:pPr>
      <w:spacing w:before="0" w:after="0"/>
      <w:ind w:right="6377"/>
      <w:jc w:val="left"/>
      <w:textAlignment w:val="auto"/>
    </w:pPr>
    <w:rPr>
      <w:rFonts w:eastAsia="Times New Roman" w:cs="Mangal"/>
      <w:sz w:val="24"/>
      <w:szCs w:val="20"/>
      <w:lang w:eastAsia="zh-C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Lohit Devanagari"/>
    </w:rPr>
  </w:style>
  <w:style w:type="paragraph" w:styleId="Style27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rsid w:val="00ee71eb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ee71eb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uiPriority w:val="99"/>
    <w:qFormat/>
    <w:rsid w:val="00ee71eb"/>
    <w:pPr/>
    <w:rPr>
      <w:rFonts w:ascii="Tahoma" w:hAnsi="Tahoma" w:cs="Tahoma"/>
      <w:sz w:val="16"/>
      <w:szCs w:val="16"/>
    </w:rPr>
  </w:style>
  <w:style w:type="paragraph" w:styleId="Parties" w:customStyle="1">
    <w:name w:val="Parties"/>
    <w:basedOn w:val="BodyText"/>
    <w:qFormat/>
    <w:rsid w:val="00ee71eb"/>
    <w:pPr>
      <w:spacing w:before="120" w:after="140"/>
    </w:pPr>
    <w:rPr>
      <w:rFonts w:eastAsia="MS Mincho"/>
      <w:szCs w:val="20"/>
      <w:lang w:val="en-GB"/>
    </w:rPr>
  </w:style>
  <w:style w:type="paragraph" w:styleId="Recitals" w:customStyle="1">
    <w:name w:val="Recitals"/>
    <w:basedOn w:val="BodyText"/>
    <w:qFormat/>
    <w:rsid w:val="00ee71eb"/>
    <w:pPr>
      <w:spacing w:before="120" w:after="140"/>
    </w:pPr>
    <w:rPr>
      <w:rFonts w:eastAsia="MS Mincho"/>
      <w:szCs w:val="20"/>
      <w:lang w:val="en-GB"/>
    </w:rPr>
  </w:style>
  <w:style w:type="paragraph" w:styleId="Style28" w:customStyle="1">
    <w:name w:val="Все прописные + жирный"/>
    <w:basedOn w:val="BodyText"/>
    <w:qFormat/>
    <w:rsid w:val="00ee71eb"/>
    <w:pPr>
      <w:spacing w:before="0" w:after="220"/>
    </w:pPr>
    <w:rPr>
      <w:rFonts w:eastAsia="MS Mincho"/>
      <w:b/>
      <w:caps/>
      <w:szCs w:val="20"/>
      <w:lang w:val="en-GB"/>
    </w:rPr>
  </w:style>
  <w:style w:type="paragraph" w:styleId="LBRoman3" w:customStyle="1">
    <w:name w:val="LB Roman 3"/>
    <w:basedOn w:val="BodyText3"/>
    <w:qFormat/>
    <w:rsid w:val="00ee71eb"/>
    <w:pPr>
      <w:numPr>
        <w:ilvl w:val="0"/>
        <w:numId w:val="31"/>
      </w:numPr>
      <w:tabs>
        <w:tab w:val="clear" w:pos="720"/>
        <w:tab w:val="left" w:pos="2160" w:leader="none"/>
      </w:tabs>
      <w:spacing w:before="120" w:after="0"/>
    </w:pPr>
    <w:rPr>
      <w:rFonts w:eastAsia="MS Mincho"/>
      <w:sz w:val="22"/>
      <w:szCs w:val="20"/>
    </w:rPr>
  </w:style>
  <w:style w:type="paragraph" w:styleId="LBArabic2" w:customStyle="1">
    <w:name w:val="LB Arabic 2"/>
    <w:basedOn w:val="BodyText2"/>
    <w:qFormat/>
    <w:rsid w:val="00ee71eb"/>
    <w:pPr>
      <w:numPr>
        <w:ilvl w:val="0"/>
        <w:numId w:val="16"/>
      </w:numPr>
      <w:tabs>
        <w:tab w:val="clear" w:pos="720"/>
        <w:tab w:val="left" w:pos="1440" w:leader="none"/>
      </w:tabs>
      <w:spacing w:lineRule="auto" w:line="240" w:before="120" w:after="0"/>
    </w:pPr>
    <w:rPr>
      <w:rFonts w:eastAsia="MS Mincho"/>
      <w:szCs w:val="20"/>
    </w:rPr>
  </w:style>
  <w:style w:type="paragraph" w:styleId="BodyText3">
    <w:name w:val="Body Text 3"/>
    <w:basedOn w:val="Normal"/>
    <w:qFormat/>
    <w:rsid w:val="00ee71eb"/>
    <w:pPr>
      <w:spacing w:before="0" w:after="120"/>
    </w:pPr>
    <w:rPr>
      <w:sz w:val="16"/>
      <w:szCs w:val="16"/>
    </w:rPr>
  </w:style>
  <w:style w:type="paragraph" w:styleId="BodyText2">
    <w:name w:val="Body Text 2"/>
    <w:basedOn w:val="Normal"/>
    <w:qFormat/>
    <w:rsid w:val="00ee71eb"/>
    <w:pPr>
      <w:spacing w:lineRule="auto" w:line="480" w:before="0" w:after="120"/>
    </w:pPr>
    <w:rPr/>
  </w:style>
  <w:style w:type="paragraph" w:styleId="LBScheduleHeading" w:customStyle="1">
    <w:name w:val="LB Schedule Heading"/>
    <w:basedOn w:val="BodyText"/>
    <w:next w:val="Normal"/>
    <w:qFormat/>
    <w:rsid w:val="00ee71eb"/>
    <w:pPr>
      <w:keepNext w:val="true"/>
      <w:pageBreakBefore/>
      <w:spacing w:before="120" w:after="120"/>
      <w:jc w:val="center"/>
    </w:pPr>
    <w:rPr>
      <w:rFonts w:eastAsia="MS Mincho"/>
      <w:b/>
      <w:caps/>
      <w:szCs w:val="20"/>
    </w:rPr>
  </w:style>
  <w:style w:type="paragraph" w:styleId="LBScheduleSubheading" w:customStyle="1">
    <w:name w:val="LB Schedule Subheading"/>
    <w:basedOn w:val="BodyText"/>
    <w:next w:val="Normal"/>
    <w:qFormat/>
    <w:rsid w:val="00ee71eb"/>
    <w:pPr>
      <w:keepNext w:val="true"/>
      <w:spacing w:before="120" w:after="120"/>
      <w:jc w:val="center"/>
    </w:pPr>
    <w:rPr>
      <w:rFonts w:eastAsia="MS Mincho"/>
      <w:b/>
      <w:szCs w:val="20"/>
    </w:rPr>
  </w:style>
  <w:style w:type="paragraph" w:styleId="LBSchedulePart" w:customStyle="1">
    <w:name w:val="LB Schedule Part"/>
    <w:basedOn w:val="BodyText"/>
    <w:next w:val="BodyText"/>
    <w:qFormat/>
    <w:rsid w:val="00ee71eb"/>
    <w:pPr>
      <w:keepNext w:val="true"/>
      <w:spacing w:before="120" w:after="120"/>
      <w:jc w:val="center"/>
    </w:pPr>
    <w:rPr>
      <w:rFonts w:eastAsia="MS Mincho"/>
      <w:b/>
      <w:szCs w:val="20"/>
    </w:rPr>
  </w:style>
  <w:style w:type="paragraph" w:styleId="LBSchedule5" w:customStyle="1">
    <w:name w:val="LB Schedule 5"/>
    <w:qFormat/>
    <w:rsid w:val="00ee71eb"/>
    <w:pPr>
      <w:widowControl/>
      <w:suppressAutoHyphens w:val="true"/>
      <w:bidi w:val="0"/>
      <w:spacing w:before="120" w:after="0"/>
      <w:jc w:val="left"/>
      <w:textAlignment w:val="baseline"/>
    </w:pPr>
    <w:rPr>
      <w:rFonts w:ascii="Times New Roman" w:hAnsi="Times New Roman" w:eastAsia="MS Mincho" w:cs="Times New Roman"/>
      <w:color w:val="auto"/>
      <w:kern w:val="0"/>
      <w:sz w:val="22"/>
      <w:szCs w:val="20"/>
      <w:lang w:val="ru-RU" w:eastAsia="en-US" w:bidi="ar-SA"/>
    </w:rPr>
  </w:style>
  <w:style w:type="paragraph" w:styleId="LBSchedule4" w:customStyle="1">
    <w:name w:val="LB Schedule 4"/>
    <w:qFormat/>
    <w:rsid w:val="00ee71eb"/>
    <w:pPr>
      <w:widowControl/>
      <w:suppressAutoHyphens w:val="true"/>
      <w:bidi w:val="0"/>
      <w:spacing w:before="120" w:after="0"/>
      <w:jc w:val="left"/>
      <w:textAlignment w:val="baseline"/>
    </w:pPr>
    <w:rPr>
      <w:rFonts w:ascii="Times New Roman" w:hAnsi="Times New Roman" w:eastAsia="MS Mincho" w:cs="Times New Roman"/>
      <w:color w:val="auto"/>
      <w:kern w:val="0"/>
      <w:sz w:val="22"/>
      <w:szCs w:val="20"/>
      <w:lang w:val="ru-RU" w:eastAsia="en-US" w:bidi="ar-SA"/>
    </w:rPr>
  </w:style>
  <w:style w:type="paragraph" w:styleId="LBSchedule1" w:customStyle="1">
    <w:name w:val="LB Schedule 1"/>
    <w:basedOn w:val="BodyText"/>
    <w:qFormat/>
    <w:rsid w:val="00ee71eb"/>
    <w:pPr>
      <w:spacing w:before="120" w:after="120"/>
    </w:pPr>
    <w:rPr>
      <w:rFonts w:eastAsia="MS Mincho"/>
      <w:b/>
      <w:bCs/>
      <w:caps/>
      <w:szCs w:val="20"/>
    </w:rPr>
  </w:style>
  <w:style w:type="paragraph" w:styleId="LBSchedule3" w:customStyle="1">
    <w:name w:val="LB Schedule 3"/>
    <w:basedOn w:val="BodyText"/>
    <w:qFormat/>
    <w:rsid w:val="00ee71eb"/>
    <w:pPr>
      <w:spacing w:before="120" w:after="120"/>
    </w:pPr>
    <w:rPr>
      <w:rFonts w:eastAsia="MS Mincho"/>
      <w:szCs w:val="20"/>
    </w:rPr>
  </w:style>
  <w:style w:type="paragraph" w:styleId="LBSchedule2" w:customStyle="1">
    <w:name w:val="LB Schedule 2"/>
    <w:basedOn w:val="BodyText"/>
    <w:qFormat/>
    <w:rsid w:val="00ee71eb"/>
    <w:pPr>
      <w:numPr>
        <w:ilvl w:val="0"/>
        <w:numId w:val="35"/>
      </w:numPr>
      <w:spacing w:before="120" w:after="120"/>
    </w:pPr>
    <w:rPr>
      <w:rFonts w:eastAsia="MS Mincho"/>
      <w:szCs w:val="20"/>
    </w:rPr>
  </w:style>
  <w:style w:type="paragraph" w:styleId="LBArabic1" w:customStyle="1">
    <w:name w:val="LB Arabic 1"/>
    <w:basedOn w:val="BodyText"/>
    <w:qFormat/>
    <w:rsid w:val="00ee71eb"/>
    <w:pPr>
      <w:numPr>
        <w:ilvl w:val="0"/>
        <w:numId w:val="15"/>
      </w:numPr>
      <w:spacing w:before="120" w:after="120"/>
    </w:pPr>
    <w:rPr>
      <w:rFonts w:eastAsia="MS Mincho"/>
      <w:szCs w:val="20"/>
    </w:rPr>
  </w:style>
  <w:style w:type="paragraph" w:styleId="LBArabic3" w:customStyle="1">
    <w:name w:val="LB Arabic 3"/>
    <w:basedOn w:val="BodyText3"/>
    <w:qFormat/>
    <w:rsid w:val="00ee71eb"/>
    <w:pPr>
      <w:numPr>
        <w:ilvl w:val="0"/>
        <w:numId w:val="17"/>
      </w:numPr>
      <w:spacing w:before="120" w:after="120"/>
    </w:pPr>
    <w:rPr>
      <w:rFonts w:eastAsia="MS Mincho"/>
      <w:sz w:val="22"/>
      <w:szCs w:val="20"/>
    </w:rPr>
  </w:style>
  <w:style w:type="paragraph" w:styleId="LBArabic4" w:customStyle="1">
    <w:name w:val="LB Arabic 4"/>
    <w:basedOn w:val="Normal"/>
    <w:qFormat/>
    <w:rsid w:val="00ee71eb"/>
    <w:pPr>
      <w:numPr>
        <w:ilvl w:val="0"/>
        <w:numId w:val="18"/>
      </w:numPr>
      <w:spacing w:before="120" w:after="120"/>
    </w:pPr>
    <w:rPr>
      <w:rFonts w:eastAsia="MS Mincho"/>
      <w:szCs w:val="20"/>
    </w:rPr>
  </w:style>
  <w:style w:type="paragraph" w:styleId="LBArabic5" w:customStyle="1">
    <w:name w:val="LB Arabic 5"/>
    <w:basedOn w:val="Normal"/>
    <w:qFormat/>
    <w:rsid w:val="00ee71eb"/>
    <w:pPr>
      <w:numPr>
        <w:ilvl w:val="0"/>
        <w:numId w:val="19"/>
      </w:numPr>
      <w:spacing w:before="120" w:after="120"/>
    </w:pPr>
    <w:rPr>
      <w:rFonts w:eastAsia="MS Mincho"/>
      <w:szCs w:val="20"/>
    </w:rPr>
  </w:style>
  <w:style w:type="paragraph" w:styleId="LBArabic6" w:customStyle="1">
    <w:name w:val="LB Arabic 6"/>
    <w:basedOn w:val="Normal"/>
    <w:qFormat/>
    <w:rsid w:val="00ee71eb"/>
    <w:pPr>
      <w:numPr>
        <w:ilvl w:val="0"/>
        <w:numId w:val="20"/>
      </w:numPr>
      <w:spacing w:before="120" w:after="120"/>
    </w:pPr>
    <w:rPr>
      <w:rFonts w:eastAsia="MS Mincho"/>
      <w:szCs w:val="20"/>
    </w:rPr>
  </w:style>
  <w:style w:type="paragraph" w:styleId="BodyText4" w:customStyle="1">
    <w:name w:val="Body Text 4"/>
    <w:basedOn w:val="BodyText"/>
    <w:qFormat/>
    <w:rsid w:val="00ee71eb"/>
    <w:pPr>
      <w:spacing w:before="120" w:after="120"/>
      <w:ind w:left="2160"/>
    </w:pPr>
    <w:rPr>
      <w:rFonts w:eastAsia="MS Mincho"/>
      <w:szCs w:val="20"/>
      <w:lang w:val="en-GB"/>
    </w:rPr>
  </w:style>
  <w:style w:type="paragraph" w:styleId="BodyText5" w:customStyle="1">
    <w:name w:val="Body Text 5"/>
    <w:basedOn w:val="BodyText"/>
    <w:qFormat/>
    <w:rsid w:val="00ee71eb"/>
    <w:pPr>
      <w:spacing w:before="120" w:after="120"/>
      <w:ind w:left="2880"/>
    </w:pPr>
    <w:rPr>
      <w:rFonts w:eastAsia="MS Mincho"/>
      <w:szCs w:val="20"/>
      <w:lang w:val="en-GB"/>
    </w:rPr>
  </w:style>
  <w:style w:type="paragraph" w:styleId="BodyText6" w:customStyle="1">
    <w:name w:val="Body Text 6"/>
    <w:basedOn w:val="BodyText"/>
    <w:qFormat/>
    <w:rsid w:val="00ee71eb"/>
    <w:pPr>
      <w:spacing w:before="120" w:after="120"/>
      <w:ind w:left="3600"/>
    </w:pPr>
    <w:rPr>
      <w:rFonts w:eastAsia="MS Mincho"/>
      <w:szCs w:val="20"/>
      <w:lang w:val="en-GB"/>
    </w:rPr>
  </w:style>
  <w:style w:type="paragraph" w:styleId="LBRoman1" w:customStyle="1">
    <w:name w:val="LB Roman 1"/>
    <w:basedOn w:val="BodyText"/>
    <w:qFormat/>
    <w:rsid w:val="00ee71eb"/>
    <w:pPr>
      <w:numPr>
        <w:ilvl w:val="0"/>
        <w:numId w:val="29"/>
      </w:numPr>
      <w:spacing w:before="120" w:after="120"/>
    </w:pPr>
    <w:rPr>
      <w:rFonts w:eastAsia="Times New Roman"/>
      <w:szCs w:val="20"/>
    </w:rPr>
  </w:style>
  <w:style w:type="paragraph" w:styleId="LBRoman2" w:customStyle="1">
    <w:name w:val="LB Roman 2"/>
    <w:basedOn w:val="BodyText2"/>
    <w:qFormat/>
    <w:rsid w:val="00ee71eb"/>
    <w:pPr>
      <w:numPr>
        <w:ilvl w:val="0"/>
        <w:numId w:val="30"/>
      </w:numPr>
      <w:spacing w:lineRule="auto" w:line="240" w:before="120" w:after="120"/>
    </w:pPr>
    <w:rPr>
      <w:rFonts w:eastAsia="MS Mincho"/>
      <w:szCs w:val="20"/>
    </w:rPr>
  </w:style>
  <w:style w:type="paragraph" w:styleId="LBRoman4" w:customStyle="1">
    <w:name w:val="LB Roman 4"/>
    <w:basedOn w:val="BodyText4"/>
    <w:qFormat/>
    <w:rsid w:val="00ee71eb"/>
    <w:pPr>
      <w:numPr>
        <w:ilvl w:val="0"/>
        <w:numId w:val="32"/>
      </w:numPr>
    </w:pPr>
    <w:rPr>
      <w:lang w:val="ru-RU"/>
    </w:rPr>
  </w:style>
  <w:style w:type="paragraph" w:styleId="LBRoman5" w:customStyle="1">
    <w:name w:val="LB Roman 5"/>
    <w:basedOn w:val="BodyText5"/>
    <w:qFormat/>
    <w:rsid w:val="00ee71eb"/>
    <w:pPr>
      <w:numPr>
        <w:ilvl w:val="0"/>
        <w:numId w:val="33"/>
      </w:numPr>
    </w:pPr>
    <w:rPr>
      <w:lang w:val="ru-RU"/>
    </w:rPr>
  </w:style>
  <w:style w:type="paragraph" w:styleId="311" w:customStyle="1">
    <w:name w:val="Основной текст 31"/>
    <w:basedOn w:val="BodyText4"/>
    <w:qFormat/>
    <w:rsid w:val="00ee71eb"/>
    <w:pPr>
      <w:ind w:left="1440"/>
    </w:pPr>
    <w:rPr>
      <w:rFonts w:eastAsia="Times New Roman"/>
    </w:rPr>
  </w:style>
  <w:style w:type="paragraph" w:styleId="211" w:customStyle="1">
    <w:name w:val="Основной текст 21"/>
    <w:basedOn w:val="311"/>
    <w:qFormat/>
    <w:rsid w:val="00ee71eb"/>
    <w:pPr>
      <w:ind w:left="720"/>
    </w:pPr>
    <w:rPr/>
  </w:style>
  <w:style w:type="paragraph" w:styleId="BodyText1" w:customStyle="1">
    <w:name w:val="Body Text 1"/>
    <w:basedOn w:val="211"/>
    <w:qFormat/>
    <w:rsid w:val="00ee71eb"/>
    <w:pPr>
      <w:ind w:left="0"/>
    </w:pPr>
    <w:rPr/>
  </w:style>
  <w:style w:type="paragraph" w:styleId="NameoftheContract" w:customStyle="1">
    <w:name w:val="Name of the Contract"/>
    <w:basedOn w:val="BodyText1"/>
    <w:qFormat/>
    <w:rsid w:val="00ee71eb"/>
    <w:pPr>
      <w:jc w:val="center"/>
    </w:pPr>
    <w:rPr>
      <w:b/>
      <w:caps/>
      <w:lang w:val="ru-RU"/>
    </w:rPr>
  </w:style>
  <w:style w:type="paragraph" w:styleId="NameoftheParty-AND" w:customStyle="1">
    <w:name w:val="Name of the Party - AND"/>
    <w:basedOn w:val="BodyText1"/>
    <w:qFormat/>
    <w:rsid w:val="00ee71eb"/>
    <w:pPr>
      <w:jc w:val="center"/>
    </w:pPr>
    <w:rPr/>
  </w:style>
  <w:style w:type="paragraph" w:styleId="NameoftheParty" w:customStyle="1">
    <w:name w:val="Name of the Party"/>
    <w:basedOn w:val="NameoftheParty-AND"/>
    <w:qFormat/>
    <w:rsid w:val="00ee71eb"/>
    <w:pPr/>
    <w:rPr>
      <w:b/>
      <w:bCs/>
    </w:rPr>
  </w:style>
  <w:style w:type="paragraph" w:styleId="Annotationtext">
    <w:name w:val="annotation text"/>
    <w:basedOn w:val="Normal"/>
    <w:qFormat/>
    <w:rsid w:val="00ee71eb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rsid w:val="00ee71eb"/>
    <w:pPr/>
    <w:rPr>
      <w:b/>
      <w:bCs/>
    </w:rPr>
  </w:style>
  <w:style w:type="paragraph" w:styleId="FootnoteText" w:customStyle="1">
    <w:name w:val="Footnote Text"/>
    <w:basedOn w:val="Normal"/>
    <w:next w:val="Normal"/>
    <w:uiPriority w:val="99"/>
    <w:rsid w:val="00110b75"/>
    <w:pPr>
      <w:widowControl w:val="false"/>
      <w:suppressAutoHyphens w:val="false"/>
      <w:ind w:firstLine="720"/>
      <w:textAlignment w:val="auto"/>
    </w:pPr>
    <w:rPr>
      <w:rFonts w:ascii="Times New Roman CYR" w:hAnsi="Times New Roman CYR" w:eastAsia="" w:cs="Times New Roman CYR" w:eastAsiaTheme="minorEastAsia"/>
      <w:sz w:val="20"/>
      <w:szCs w:val="20"/>
      <w:lang w:eastAsia="ru-RU"/>
    </w:rPr>
  </w:style>
  <w:style w:type="paragraph" w:styleId="Schedule1" w:customStyle="1">
    <w:name w:val="Schedule 1"/>
    <w:basedOn w:val="Normal"/>
    <w:qFormat/>
    <w:rsid w:val="00ee71eb"/>
    <w:pPr>
      <w:spacing w:lineRule="auto" w:line="288" w:before="0" w:after="140"/>
      <w:outlineLvl w:val="0"/>
    </w:pPr>
    <w:rPr>
      <w:rFonts w:ascii="Arial" w:hAnsi="Arial" w:eastAsia="Times New Roman"/>
      <w:kern w:val="2"/>
      <w:sz w:val="20"/>
      <w:szCs w:val="24"/>
    </w:rPr>
  </w:style>
  <w:style w:type="paragraph" w:styleId="Schedule2" w:customStyle="1">
    <w:name w:val="Schedule 2"/>
    <w:basedOn w:val="Normal"/>
    <w:qFormat/>
    <w:rsid w:val="00ee71eb"/>
    <w:pPr>
      <w:spacing w:lineRule="auto" w:line="288" w:before="0" w:after="140"/>
      <w:outlineLvl w:val="1"/>
    </w:pPr>
    <w:rPr>
      <w:rFonts w:ascii="Arial" w:hAnsi="Arial" w:eastAsia="Times New Roman"/>
      <w:kern w:val="2"/>
      <w:sz w:val="20"/>
      <w:szCs w:val="24"/>
    </w:rPr>
  </w:style>
  <w:style w:type="paragraph" w:styleId="Schedule3" w:customStyle="1">
    <w:name w:val="Schedule 3"/>
    <w:basedOn w:val="Normal"/>
    <w:qFormat/>
    <w:rsid w:val="00ee71eb"/>
    <w:pPr>
      <w:spacing w:lineRule="auto" w:line="288" w:before="0" w:after="140"/>
      <w:outlineLvl w:val="2"/>
    </w:pPr>
    <w:rPr>
      <w:rFonts w:ascii="Arial" w:hAnsi="Arial" w:eastAsia="Times New Roman"/>
      <w:kern w:val="2"/>
      <w:sz w:val="20"/>
      <w:szCs w:val="24"/>
    </w:rPr>
  </w:style>
  <w:style w:type="paragraph" w:styleId="Schedule4" w:customStyle="1">
    <w:name w:val="Schedule 4"/>
    <w:basedOn w:val="Normal"/>
    <w:qFormat/>
    <w:rsid w:val="00ee71eb"/>
    <w:pPr>
      <w:spacing w:lineRule="auto" w:line="288" w:before="0" w:after="140"/>
      <w:outlineLvl w:val="3"/>
    </w:pPr>
    <w:rPr>
      <w:rFonts w:ascii="Arial" w:hAnsi="Arial" w:eastAsia="Times New Roman"/>
      <w:kern w:val="2"/>
      <w:sz w:val="20"/>
      <w:szCs w:val="24"/>
    </w:rPr>
  </w:style>
  <w:style w:type="paragraph" w:styleId="Schedule5" w:customStyle="1">
    <w:name w:val="Schedule 5"/>
    <w:basedOn w:val="Normal"/>
    <w:qFormat/>
    <w:rsid w:val="00ee71eb"/>
    <w:pPr>
      <w:spacing w:lineRule="auto" w:line="288" w:before="0" w:after="140"/>
      <w:outlineLvl w:val="4"/>
    </w:pPr>
    <w:rPr>
      <w:rFonts w:ascii="Arial" w:hAnsi="Arial" w:eastAsia="Times New Roman"/>
      <w:kern w:val="2"/>
      <w:sz w:val="20"/>
      <w:szCs w:val="24"/>
    </w:rPr>
  </w:style>
  <w:style w:type="paragraph" w:styleId="Schedule6" w:customStyle="1">
    <w:name w:val="Schedule 6"/>
    <w:basedOn w:val="Normal"/>
    <w:qFormat/>
    <w:rsid w:val="00ee71eb"/>
    <w:pPr>
      <w:numPr>
        <w:ilvl w:val="0"/>
        <w:numId w:val="41"/>
      </w:numPr>
      <w:spacing w:lineRule="auto" w:line="288" w:before="0" w:after="140"/>
      <w:outlineLvl w:val="5"/>
    </w:pPr>
    <w:rPr>
      <w:rFonts w:ascii="Arial" w:hAnsi="Arial" w:eastAsia="Times New Roman"/>
      <w:kern w:val="2"/>
      <w:sz w:val="20"/>
      <w:szCs w:val="24"/>
    </w:rPr>
  </w:style>
  <w:style w:type="paragraph" w:styleId="LBSchedule1-Alt" w:customStyle="1">
    <w:name w:val="LB Schedule 1 - Alt"/>
    <w:qFormat/>
    <w:rsid w:val="00ee71eb"/>
    <w:pPr>
      <w:widowControl/>
      <w:tabs>
        <w:tab w:val="left" w:pos="720" w:leader="none"/>
      </w:tabs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b/>
      <w:caps/>
      <w:color w:val="auto"/>
      <w:kern w:val="0"/>
      <w:sz w:val="22"/>
      <w:szCs w:val="22"/>
      <w:lang w:val="en-GB" w:eastAsia="en-US" w:bidi="ar-SA"/>
    </w:rPr>
  </w:style>
  <w:style w:type="paragraph" w:styleId="LBSchedule2-Alt" w:customStyle="1">
    <w:name w:val="LB Schedule 2 - Alt"/>
    <w:qFormat/>
    <w:rsid w:val="00ee71eb"/>
    <w:pPr>
      <w:widowControl/>
      <w:tabs>
        <w:tab w:val="left" w:pos="720" w:leader="none"/>
      </w:tabs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en-GB" w:eastAsia="en-US" w:bidi="ar-SA"/>
    </w:rPr>
  </w:style>
  <w:style w:type="paragraph" w:styleId="LBSchedule3-Alt" w:customStyle="1">
    <w:name w:val="LB Schedule 3 - Alt"/>
    <w:qFormat/>
    <w:rsid w:val="00ee71eb"/>
    <w:pPr>
      <w:widowControl/>
      <w:tabs>
        <w:tab w:val="clear" w:pos="720"/>
        <w:tab w:val="left" w:pos="1440" w:leader="none"/>
      </w:tabs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en-GB" w:eastAsia="en-US" w:bidi="ar-SA"/>
    </w:rPr>
  </w:style>
  <w:style w:type="paragraph" w:styleId="LBSchedule4-Alt" w:customStyle="1">
    <w:name w:val="LB Schedule 4 - Alt"/>
    <w:qFormat/>
    <w:rsid w:val="00ee71eb"/>
    <w:pPr>
      <w:widowControl/>
      <w:tabs>
        <w:tab w:val="clear" w:pos="720"/>
        <w:tab w:val="left" w:pos="2160" w:leader="none"/>
      </w:tabs>
      <w:suppressAutoHyphens w:val="true"/>
      <w:bidi w:val="0"/>
      <w:spacing w:before="120" w:after="120"/>
      <w:jc w:val="left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en-GB" w:eastAsia="en-US" w:bidi="ar-SA"/>
    </w:rPr>
  </w:style>
  <w:style w:type="paragraph" w:styleId="LBSchedule5-Alt" w:customStyle="1">
    <w:name w:val="LB Schedule 5 - Alt"/>
    <w:qFormat/>
    <w:rsid w:val="00ee71eb"/>
    <w:pPr>
      <w:widowControl/>
      <w:tabs>
        <w:tab w:val="clear" w:pos="720"/>
        <w:tab w:val="left" w:pos="2880" w:leader="none"/>
      </w:tabs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en-GB" w:eastAsia="en-US" w:bidi="ar-SA"/>
    </w:rPr>
  </w:style>
  <w:style w:type="paragraph" w:styleId="LBHeading1" w:customStyle="1">
    <w:name w:val="LB Heading 1"/>
    <w:qFormat/>
    <w:rsid w:val="00ee71eb"/>
    <w:pPr>
      <w:widowControl/>
      <w:tabs>
        <w:tab w:val="left" w:pos="720" w:leader="none"/>
      </w:tabs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b/>
      <w:caps/>
      <w:color w:val="auto"/>
      <w:kern w:val="0"/>
      <w:sz w:val="22"/>
      <w:szCs w:val="22"/>
      <w:lang w:val="ru-RU" w:eastAsia="en-US" w:bidi="ar-SA"/>
    </w:rPr>
  </w:style>
  <w:style w:type="paragraph" w:styleId="LBHeading2" w:customStyle="1">
    <w:name w:val="LB Heading 2"/>
    <w:qFormat/>
    <w:rsid w:val="00ee71eb"/>
    <w:pPr>
      <w:widowControl/>
      <w:tabs>
        <w:tab w:val="left" w:pos="720" w:leader="none"/>
      </w:tabs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LBHeading3" w:customStyle="1">
    <w:name w:val="LB Heading 3"/>
    <w:qFormat/>
    <w:rsid w:val="00ee71eb"/>
    <w:pPr>
      <w:widowControl/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LBHeading3-111" w:customStyle="1">
    <w:name w:val="LB Heading 3 - 1.1.1"/>
    <w:qFormat/>
    <w:rsid w:val="00ee71eb"/>
    <w:pPr>
      <w:widowControl/>
      <w:tabs>
        <w:tab w:val="left" w:pos="720" w:leader="none"/>
      </w:tabs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en-US" w:eastAsia="en-US" w:bidi="ar-SA"/>
    </w:rPr>
  </w:style>
  <w:style w:type="paragraph" w:styleId="LBHeading4" w:customStyle="1">
    <w:name w:val="LB Heading 4"/>
    <w:qFormat/>
    <w:rsid w:val="00ee71eb"/>
    <w:pPr>
      <w:widowControl/>
      <w:tabs>
        <w:tab w:val="clear" w:pos="720"/>
        <w:tab w:val="left" w:pos="2160" w:leader="none"/>
      </w:tabs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LBHeading5" w:customStyle="1">
    <w:name w:val="LB Heading 5"/>
    <w:qFormat/>
    <w:rsid w:val="00ee71eb"/>
    <w:pPr>
      <w:widowControl/>
      <w:numPr>
        <w:ilvl w:val="0"/>
        <w:numId w:val="24"/>
      </w:numPr>
      <w:tabs>
        <w:tab w:val="clear" w:pos="720"/>
        <w:tab w:val="left" w:pos="2880" w:leader="none"/>
      </w:tabs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LBHeading1-Alt" w:customStyle="1">
    <w:name w:val="LB Heading 1 - Alt"/>
    <w:qFormat/>
    <w:rsid w:val="00ee71eb"/>
    <w:pPr>
      <w:widowControl/>
      <w:tabs>
        <w:tab w:val="left" w:pos="720" w:leader="none"/>
      </w:tabs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b/>
      <w:caps/>
      <w:color w:val="auto"/>
      <w:kern w:val="0"/>
      <w:sz w:val="22"/>
      <w:szCs w:val="22"/>
      <w:lang w:val="en-GB" w:eastAsia="en-US" w:bidi="ar-SA"/>
    </w:rPr>
  </w:style>
  <w:style w:type="paragraph" w:styleId="LBHeading2-Alt" w:customStyle="1">
    <w:name w:val="LB Heading 2 - Alt"/>
    <w:qFormat/>
    <w:rsid w:val="00ee71eb"/>
    <w:pPr>
      <w:widowControl/>
      <w:tabs>
        <w:tab w:val="left" w:pos="720" w:leader="none"/>
      </w:tabs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en-GB" w:eastAsia="en-US" w:bidi="ar-SA"/>
    </w:rPr>
  </w:style>
  <w:style w:type="paragraph" w:styleId="LBHeading3-Alt" w:customStyle="1">
    <w:name w:val="LB Heading 3 - Alt"/>
    <w:qFormat/>
    <w:rsid w:val="00ee71eb"/>
    <w:pPr>
      <w:widowControl/>
      <w:tabs>
        <w:tab w:val="clear" w:pos="720"/>
        <w:tab w:val="left" w:pos="1440" w:leader="none"/>
      </w:tabs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en-GB" w:eastAsia="en-US" w:bidi="ar-SA"/>
    </w:rPr>
  </w:style>
  <w:style w:type="paragraph" w:styleId="LBHeading3-111Alt" w:customStyle="1">
    <w:name w:val="LB Heading 3 - 1.1.1 Alt"/>
    <w:qFormat/>
    <w:rsid w:val="00ee71eb"/>
    <w:pPr>
      <w:widowControl/>
      <w:tabs>
        <w:tab w:val="left" w:pos="720" w:leader="none"/>
      </w:tabs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LBHeading4-Alt" w:customStyle="1">
    <w:name w:val="LB Heading 4 - Alt"/>
    <w:qFormat/>
    <w:rsid w:val="00ee71eb"/>
    <w:pPr>
      <w:widowControl/>
      <w:tabs>
        <w:tab w:val="clear" w:pos="720"/>
        <w:tab w:val="left" w:pos="2160" w:leader="none"/>
      </w:tabs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en-GB" w:eastAsia="en-US" w:bidi="ar-SA"/>
    </w:rPr>
  </w:style>
  <w:style w:type="paragraph" w:styleId="LBHeading5-Alt" w:customStyle="1">
    <w:name w:val="LB Heading 5 - Alt"/>
    <w:qFormat/>
    <w:rsid w:val="00ee71eb"/>
    <w:pPr>
      <w:widowControl/>
      <w:numPr>
        <w:ilvl w:val="0"/>
        <w:numId w:val="25"/>
      </w:numPr>
      <w:tabs>
        <w:tab w:val="clear" w:pos="720"/>
        <w:tab w:val="left" w:pos="2880" w:leader="none"/>
      </w:tabs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en-GB" w:eastAsia="en-US" w:bidi="ar-SA"/>
    </w:rPr>
  </w:style>
  <w:style w:type="paragraph" w:styleId="Parties-Alt" w:customStyle="1">
    <w:name w:val="Parties - Alt"/>
    <w:qFormat/>
    <w:rsid w:val="00ee71eb"/>
    <w:pPr>
      <w:widowControl/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Recitals-Alt" w:customStyle="1">
    <w:name w:val="Recitals - Alt"/>
    <w:qFormat/>
    <w:rsid w:val="00ee71eb"/>
    <w:pPr>
      <w:widowControl/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LBSchedule3-111Alt" w:customStyle="1">
    <w:name w:val="LB Schedule 3 - 1.1.1 Alt"/>
    <w:qFormat/>
    <w:rsid w:val="00ee71eb"/>
    <w:pPr>
      <w:widowControl/>
      <w:numPr>
        <w:ilvl w:val="0"/>
        <w:numId w:val="36"/>
      </w:numPr>
      <w:tabs>
        <w:tab w:val="left" w:pos="720" w:leader="none"/>
      </w:tabs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en-US" w:eastAsia="en-US" w:bidi="ar-SA"/>
    </w:rPr>
  </w:style>
  <w:style w:type="paragraph" w:styleId="LBArabic1-Alt" w:customStyle="1">
    <w:name w:val="LB Arabic 1 - Alt"/>
    <w:qFormat/>
    <w:rsid w:val="00ee71eb"/>
    <w:pPr>
      <w:widowControl/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en-GB" w:eastAsia="en-US" w:bidi="ar-SA"/>
    </w:rPr>
  </w:style>
  <w:style w:type="paragraph" w:styleId="LBArabic2-Alt" w:customStyle="1">
    <w:name w:val="LB Arabic 2 - Alt"/>
    <w:qFormat/>
    <w:rsid w:val="00ee71eb"/>
    <w:pPr>
      <w:widowControl/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en-GB" w:eastAsia="en-US" w:bidi="ar-SA"/>
    </w:rPr>
  </w:style>
  <w:style w:type="paragraph" w:styleId="LBArabic3-Alt" w:customStyle="1">
    <w:name w:val="LB Arabic 3 - Alt"/>
    <w:qFormat/>
    <w:rsid w:val="00ee71eb"/>
    <w:pPr>
      <w:widowControl/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en-GB" w:eastAsia="en-US" w:bidi="ar-SA"/>
    </w:rPr>
  </w:style>
  <w:style w:type="paragraph" w:styleId="LBArabic4-Alt" w:customStyle="1">
    <w:name w:val="LB Arabic 4 - Alt"/>
    <w:qFormat/>
    <w:rsid w:val="00ee71eb"/>
    <w:pPr>
      <w:widowControl/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en-GB" w:eastAsia="en-US" w:bidi="ar-SA"/>
    </w:rPr>
  </w:style>
  <w:style w:type="paragraph" w:styleId="LBArabic5-Alt" w:customStyle="1">
    <w:name w:val="LB Arabic 5 - Alt"/>
    <w:qFormat/>
    <w:rsid w:val="00ee71eb"/>
    <w:pPr>
      <w:widowControl/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en-GB" w:eastAsia="en-US" w:bidi="ar-SA"/>
    </w:rPr>
  </w:style>
  <w:style w:type="paragraph" w:styleId="LBArabic6-Alt" w:customStyle="1">
    <w:name w:val="LB Arabic 6 - Alt"/>
    <w:qFormat/>
    <w:rsid w:val="00ee71eb"/>
    <w:pPr>
      <w:widowControl/>
      <w:numPr>
        <w:ilvl w:val="0"/>
        <w:numId w:val="21"/>
      </w:numPr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en-GB" w:eastAsia="en-US" w:bidi="ar-SA"/>
    </w:rPr>
  </w:style>
  <w:style w:type="paragraph" w:styleId="LBRoman1-Alt" w:customStyle="1">
    <w:name w:val="LB Roman 1 - Alt"/>
    <w:qFormat/>
    <w:rsid w:val="00ee71eb"/>
    <w:pPr>
      <w:widowControl/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en-GB" w:eastAsia="en-US" w:bidi="ar-SA"/>
    </w:rPr>
  </w:style>
  <w:style w:type="paragraph" w:styleId="LBRoman2-Alt" w:customStyle="1">
    <w:name w:val="LB Roman 2 - Alt"/>
    <w:qFormat/>
    <w:rsid w:val="00ee71eb"/>
    <w:pPr>
      <w:widowControl/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en-GB" w:eastAsia="en-US" w:bidi="ar-SA"/>
    </w:rPr>
  </w:style>
  <w:style w:type="paragraph" w:styleId="LBRoman3-Alt" w:customStyle="1">
    <w:name w:val="LB Roman 3 - Alt"/>
    <w:qFormat/>
    <w:rsid w:val="00ee71eb"/>
    <w:pPr>
      <w:widowControl/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en-GB" w:eastAsia="en-US" w:bidi="ar-SA"/>
    </w:rPr>
  </w:style>
  <w:style w:type="paragraph" w:styleId="LBRoman4-Alt" w:customStyle="1">
    <w:name w:val="LB Roman 4 - Alt"/>
    <w:qFormat/>
    <w:rsid w:val="00ee71eb"/>
    <w:pPr>
      <w:widowControl/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en-GB" w:eastAsia="en-US" w:bidi="ar-SA"/>
    </w:rPr>
  </w:style>
  <w:style w:type="paragraph" w:styleId="LBRoman5-Alt" w:customStyle="1">
    <w:name w:val="LB Roman 5 - Alt"/>
    <w:qFormat/>
    <w:rsid w:val="00ee71eb"/>
    <w:pPr>
      <w:widowControl/>
      <w:numPr>
        <w:ilvl w:val="0"/>
        <w:numId w:val="34"/>
      </w:numPr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en-GB" w:eastAsia="en-US" w:bidi="ar-SA"/>
    </w:rPr>
  </w:style>
  <w:style w:type="paragraph" w:styleId="BdyText2" w:customStyle="1">
    <w:name w:val="Bоdy Text 2"/>
    <w:qFormat/>
    <w:rsid w:val="00ee71eb"/>
    <w:pPr>
      <w:widowControl/>
      <w:suppressAutoHyphens w:val="true"/>
      <w:bidi w:val="0"/>
      <w:spacing w:before="120" w:after="120"/>
      <w:ind w:left="720"/>
      <w:jc w:val="both"/>
      <w:textAlignment w:val="baseline"/>
    </w:pPr>
    <w:rPr>
      <w:rFonts w:ascii="Times New Roman" w:hAnsi="Times New Roman" w:eastAsia="MS Mincho" w:cs="Times New Roman"/>
      <w:color w:val="auto"/>
      <w:kern w:val="0"/>
      <w:sz w:val="22"/>
      <w:szCs w:val="20"/>
      <w:lang w:val="ru-RU" w:eastAsia="en-US" w:bidi="ar-SA"/>
    </w:rPr>
  </w:style>
  <w:style w:type="paragraph" w:styleId="BdyText3" w:customStyle="1">
    <w:name w:val="Bоdy Text 3"/>
    <w:basedOn w:val="BdyText2"/>
    <w:qFormat/>
    <w:rsid w:val="00ee71eb"/>
    <w:pPr>
      <w:ind w:left="1440"/>
    </w:pPr>
    <w:rPr/>
  </w:style>
  <w:style w:type="paragraph" w:styleId="LBParties" w:customStyle="1">
    <w:name w:val="LB Parties"/>
    <w:basedOn w:val="Parties"/>
    <w:qFormat/>
    <w:rsid w:val="00ee71eb"/>
    <w:pPr>
      <w:numPr>
        <w:ilvl w:val="0"/>
        <w:numId w:val="26"/>
      </w:numPr>
      <w:spacing w:before="120" w:after="0"/>
      <w:jc w:val="left"/>
    </w:pPr>
    <w:rPr>
      <w:rFonts w:ascii="Calibri" w:hAnsi="Calibri"/>
      <w:sz w:val="20"/>
      <w:lang w:val="ru-RU" w:eastAsia="ru-RU"/>
    </w:rPr>
  </w:style>
  <w:style w:type="paragraph" w:styleId="LBParties-Alt" w:customStyle="1">
    <w:name w:val="LB Parties - Alt"/>
    <w:basedOn w:val="Parties-Alt"/>
    <w:qFormat/>
    <w:rsid w:val="00ee71eb"/>
    <w:pPr/>
    <w:rPr>
      <w:lang w:val="en-GB"/>
    </w:rPr>
  </w:style>
  <w:style w:type="paragraph" w:styleId="LBRecitals" w:customStyle="1">
    <w:name w:val="LB Recitals"/>
    <w:basedOn w:val="Recitals"/>
    <w:qFormat/>
    <w:rsid w:val="00ee71eb"/>
    <w:pPr>
      <w:numPr>
        <w:ilvl w:val="0"/>
        <w:numId w:val="27"/>
      </w:numPr>
      <w:spacing w:before="120" w:after="0"/>
      <w:jc w:val="left"/>
    </w:pPr>
    <w:rPr>
      <w:rFonts w:ascii="Calibri" w:hAnsi="Calibri"/>
      <w:sz w:val="20"/>
      <w:lang w:val="ru-RU" w:eastAsia="ru-RU"/>
    </w:rPr>
  </w:style>
  <w:style w:type="paragraph" w:styleId="LBRecitals-Alt" w:customStyle="1">
    <w:name w:val="LB Recitals - Alt"/>
    <w:basedOn w:val="Recitals-Alt"/>
    <w:qFormat/>
    <w:rsid w:val="00ee71eb"/>
    <w:pPr>
      <w:numPr>
        <w:ilvl w:val="0"/>
        <w:numId w:val="28"/>
      </w:numPr>
    </w:pPr>
    <w:rPr>
      <w:lang w:val="en-GB"/>
    </w:rPr>
  </w:style>
  <w:style w:type="paragraph" w:styleId="LBNameoftheContract" w:customStyle="1">
    <w:name w:val="LB Name of the Contract"/>
    <w:basedOn w:val="NameoftheContract"/>
    <w:qFormat/>
    <w:rsid w:val="00ee71eb"/>
    <w:pPr/>
    <w:rPr/>
  </w:style>
  <w:style w:type="paragraph" w:styleId="LBNameoftheParty" w:customStyle="1">
    <w:name w:val="LB Name of the Party"/>
    <w:basedOn w:val="NameoftheParty"/>
    <w:qFormat/>
    <w:rsid w:val="00ee71eb"/>
    <w:pPr/>
    <w:rPr>
      <w:lang w:val="ru-RU"/>
    </w:rPr>
  </w:style>
  <w:style w:type="paragraph" w:styleId="LBNameofthePartyAND" w:customStyle="1">
    <w:name w:val="LB Name of the Party – AND"/>
    <w:basedOn w:val="NameoftheParty-AND"/>
    <w:qFormat/>
    <w:rsid w:val="00ee71eb"/>
    <w:pPr/>
    <w:rPr>
      <w:lang w:val="ru-RU"/>
    </w:rPr>
  </w:style>
  <w:style w:type="paragraph" w:styleId="LBBodyText1" w:customStyle="1">
    <w:name w:val="LB Body Text 1"/>
    <w:basedOn w:val="BodyText1"/>
    <w:qFormat/>
    <w:rsid w:val="00ee71eb"/>
    <w:pPr/>
    <w:rPr>
      <w:lang w:val="ru-RU"/>
    </w:rPr>
  </w:style>
  <w:style w:type="paragraph" w:styleId="LBBodyText2" w:customStyle="1">
    <w:name w:val="LB Body Text 2"/>
    <w:basedOn w:val="BdyText2"/>
    <w:qFormat/>
    <w:rsid w:val="00ee71eb"/>
    <w:pPr/>
    <w:rPr/>
  </w:style>
  <w:style w:type="paragraph" w:styleId="LBBodyText3" w:customStyle="1">
    <w:name w:val="LB Body Text 3"/>
    <w:basedOn w:val="BdyText3"/>
    <w:qFormat/>
    <w:rsid w:val="00ee71eb"/>
    <w:pPr/>
    <w:rPr/>
  </w:style>
  <w:style w:type="paragraph" w:styleId="LBBodyText4" w:customStyle="1">
    <w:name w:val="LB Body Text 4"/>
    <w:basedOn w:val="BodyText4"/>
    <w:qFormat/>
    <w:rsid w:val="00ee71eb"/>
    <w:pPr/>
    <w:rPr>
      <w:lang w:val="ru-RU"/>
    </w:rPr>
  </w:style>
  <w:style w:type="paragraph" w:styleId="LBBodyText5" w:customStyle="1">
    <w:name w:val="LB Body Text 5"/>
    <w:basedOn w:val="BodyText5"/>
    <w:qFormat/>
    <w:rsid w:val="00ee71eb"/>
    <w:pPr/>
    <w:rPr>
      <w:lang w:val="ru-RU"/>
    </w:rPr>
  </w:style>
  <w:style w:type="paragraph" w:styleId="LBBodyText6" w:customStyle="1">
    <w:name w:val="LB Body Text 6"/>
    <w:basedOn w:val="BodyText6"/>
    <w:qFormat/>
    <w:rsid w:val="00ee71eb"/>
    <w:pPr/>
    <w:rPr>
      <w:lang w:val="ru-RU"/>
    </w:rPr>
  </w:style>
  <w:style w:type="paragraph" w:styleId="LBScheduleParties" w:customStyle="1">
    <w:name w:val="LB Schedule Parties"/>
    <w:qFormat/>
    <w:rsid w:val="00ee71eb"/>
    <w:pPr>
      <w:widowControl/>
      <w:numPr>
        <w:ilvl w:val="0"/>
        <w:numId w:val="37"/>
      </w:numPr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en-US" w:bidi="ar-SA"/>
    </w:rPr>
  </w:style>
  <w:style w:type="paragraph" w:styleId="LBScheduleParties-Alt" w:customStyle="1">
    <w:name w:val="LB Schedule Parties - Alt"/>
    <w:qFormat/>
    <w:rsid w:val="00ee71eb"/>
    <w:pPr>
      <w:widowControl/>
      <w:numPr>
        <w:ilvl w:val="0"/>
        <w:numId w:val="38"/>
      </w:numPr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en-US" w:bidi="ar-SA"/>
    </w:rPr>
  </w:style>
  <w:style w:type="paragraph" w:styleId="ListParagraph">
    <w:name w:val="List Paragraph"/>
    <w:basedOn w:val="Normal"/>
    <w:link w:val="Style19"/>
    <w:uiPriority w:val="34"/>
    <w:qFormat/>
    <w:rsid w:val="00ee71eb"/>
    <w:pPr>
      <w:ind w:left="720"/>
    </w:pPr>
    <w:rPr/>
  </w:style>
  <w:style w:type="paragraph" w:styleId="LBSimple1" w:customStyle="1">
    <w:name w:val="LB Simple 1"/>
    <w:qFormat/>
    <w:rsid w:val="00ee71eb"/>
    <w:pPr>
      <w:widowControl/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LBSimple1-Alt" w:customStyle="1">
    <w:name w:val="LB Simple 1 - Alt"/>
    <w:qFormat/>
    <w:rsid w:val="00ee71eb"/>
    <w:pPr>
      <w:widowControl/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en-GB" w:eastAsia="en-US" w:bidi="ar-SA"/>
    </w:rPr>
  </w:style>
  <w:style w:type="paragraph" w:styleId="LBSimple2" w:customStyle="1">
    <w:name w:val="LB Simple 2"/>
    <w:qFormat/>
    <w:rsid w:val="00ee71eb"/>
    <w:pPr>
      <w:widowControl/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LBSimple2-Alt" w:customStyle="1">
    <w:name w:val="LB Simple 2 - Alt"/>
    <w:qFormat/>
    <w:rsid w:val="00ee71eb"/>
    <w:pPr>
      <w:widowControl/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en-GB" w:eastAsia="en-US" w:bidi="ar-SA"/>
    </w:rPr>
  </w:style>
  <w:style w:type="paragraph" w:styleId="LBSimple3-Alt" w:customStyle="1">
    <w:name w:val="LB Simple 3 - Alt"/>
    <w:qFormat/>
    <w:rsid w:val="00ee71eb"/>
    <w:pPr>
      <w:widowControl/>
      <w:numPr>
        <w:ilvl w:val="0"/>
        <w:numId w:val="40"/>
      </w:numPr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en-GB" w:eastAsia="en-US" w:bidi="ar-SA"/>
    </w:rPr>
  </w:style>
  <w:style w:type="paragraph" w:styleId="LBSimple3" w:customStyle="1">
    <w:name w:val="LB Simple 3"/>
    <w:qFormat/>
    <w:rsid w:val="00ee71eb"/>
    <w:pPr>
      <w:widowControl/>
      <w:numPr>
        <w:ilvl w:val="0"/>
        <w:numId w:val="39"/>
      </w:numPr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LBGovstyle1" w:customStyle="1">
    <w:name w:val="LB Gov style 1"/>
    <w:qFormat/>
    <w:rsid w:val="00ee71eb"/>
    <w:pPr>
      <w:widowControl/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b/>
      <w:color w:val="auto"/>
      <w:kern w:val="0"/>
      <w:sz w:val="22"/>
      <w:szCs w:val="22"/>
      <w:lang w:val="ru-RU" w:eastAsia="en-US" w:bidi="ar-SA"/>
    </w:rPr>
  </w:style>
  <w:style w:type="paragraph" w:styleId="LBGovstyle2" w:customStyle="1">
    <w:name w:val="LB Gov style 2"/>
    <w:qFormat/>
    <w:rsid w:val="00ee71eb"/>
    <w:pPr>
      <w:widowControl/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en-US" w:eastAsia="en-US" w:bidi="ar-SA"/>
    </w:rPr>
  </w:style>
  <w:style w:type="paragraph" w:styleId="LBGovstyle3" w:customStyle="1">
    <w:name w:val="LB Gov style 3"/>
    <w:basedOn w:val="LBGovstyle2"/>
    <w:qFormat/>
    <w:rsid w:val="00ee71eb"/>
    <w:pPr/>
    <w:rPr/>
  </w:style>
  <w:style w:type="paragraph" w:styleId="LBGovstyle4" w:customStyle="1">
    <w:name w:val="LB Gov style 4"/>
    <w:basedOn w:val="LBGovstyle3"/>
    <w:qFormat/>
    <w:rsid w:val="00ee71eb"/>
    <w:pPr/>
    <w:rPr/>
  </w:style>
  <w:style w:type="paragraph" w:styleId="LBGovstyle5" w:customStyle="1">
    <w:name w:val="LB Gov style 5"/>
    <w:basedOn w:val="LBGovstyle4"/>
    <w:qFormat/>
    <w:rsid w:val="00ee71eb"/>
    <w:pPr/>
    <w:rPr/>
  </w:style>
  <w:style w:type="paragraph" w:styleId="LBGovstyle1-Alt1" w:customStyle="1">
    <w:name w:val="LB Gov style 1 - Alt"/>
    <w:qFormat/>
    <w:rsid w:val="00ee71eb"/>
    <w:pPr>
      <w:widowControl/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en-US" w:eastAsia="en-US" w:bidi="ar-SA"/>
    </w:rPr>
  </w:style>
  <w:style w:type="paragraph" w:styleId="LBGovstyle2-Alt" w:customStyle="1">
    <w:name w:val="LB Gov style 2 - Alt"/>
    <w:qFormat/>
    <w:rsid w:val="00ee71eb"/>
    <w:pPr>
      <w:widowControl/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en-US" w:eastAsia="en-US" w:bidi="ar-SA"/>
    </w:rPr>
  </w:style>
  <w:style w:type="paragraph" w:styleId="LBGovstyle3-Alt" w:customStyle="1">
    <w:name w:val="LB Gov style 3 - Alt"/>
    <w:qFormat/>
    <w:rsid w:val="00ee71eb"/>
    <w:pPr>
      <w:widowControl/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en-US" w:eastAsia="en-US" w:bidi="ar-SA"/>
    </w:rPr>
  </w:style>
  <w:style w:type="paragraph" w:styleId="LBGovstyle4-Alt" w:customStyle="1">
    <w:name w:val="LB Gov style 4 - Alt"/>
    <w:qFormat/>
    <w:rsid w:val="00ee71eb"/>
    <w:pPr>
      <w:widowControl/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en-US" w:eastAsia="en-US" w:bidi="ar-SA"/>
    </w:rPr>
  </w:style>
  <w:style w:type="paragraph" w:styleId="LBGovstyle5-Alt" w:customStyle="1">
    <w:name w:val="LB Gov style 5 - Alt"/>
    <w:basedOn w:val="LBGovstyle4-Alt"/>
    <w:qFormat/>
    <w:rsid w:val="00ee71eb"/>
    <w:pPr/>
    <w:rPr/>
  </w:style>
  <w:style w:type="paragraph" w:styleId="LBGovstyle6-Alt" w:customStyle="1">
    <w:name w:val="LB Gov style 6 - Alt"/>
    <w:basedOn w:val="LBGovstyle5-Alt"/>
    <w:qFormat/>
    <w:rsid w:val="00ee71eb"/>
    <w:pPr>
      <w:numPr>
        <w:ilvl w:val="0"/>
        <w:numId w:val="23"/>
      </w:numPr>
    </w:pPr>
    <w:rPr/>
  </w:style>
  <w:style w:type="paragraph" w:styleId="LBGovstyle6" w:customStyle="1">
    <w:name w:val="LB Gov style 6"/>
    <w:basedOn w:val="Normal"/>
    <w:qFormat/>
    <w:rsid w:val="00ee71eb"/>
    <w:pPr>
      <w:numPr>
        <w:ilvl w:val="0"/>
        <w:numId w:val="22"/>
      </w:numPr>
      <w:spacing w:before="120" w:after="120"/>
    </w:pPr>
    <w:rPr>
      <w:lang w:val="en-US"/>
    </w:rPr>
  </w:style>
  <w:style w:type="paragraph" w:styleId="ConsPlusNormal1" w:customStyle="1">
    <w:name w:val="ConsPlusNormal"/>
    <w:qFormat/>
    <w:rsid w:val="00ee71eb"/>
    <w:pPr>
      <w:widowControl w:val="false"/>
      <w:suppressAutoHyphens w:val="true"/>
      <w:bidi w:val="0"/>
      <w:spacing w:before="0" w:after="0"/>
      <w:ind w:firstLine="720"/>
      <w:jc w:val="left"/>
      <w:textAlignment w:val="baseline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LBNumHeading1" w:customStyle="1">
    <w:name w:val="LB Num Heading 1"/>
    <w:qFormat/>
    <w:rsid w:val="00ee71eb"/>
    <w:pPr>
      <w:widowControl/>
      <w:tabs>
        <w:tab w:val="left" w:pos="720" w:leader="none"/>
      </w:tabs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b/>
      <w:color w:val="auto"/>
      <w:kern w:val="0"/>
      <w:sz w:val="22"/>
      <w:szCs w:val="22"/>
      <w:lang w:val="ru-RU" w:eastAsia="en-US" w:bidi="ar-SA"/>
    </w:rPr>
  </w:style>
  <w:style w:type="paragraph" w:styleId="LBNumHeading2" w:customStyle="1">
    <w:name w:val="LB Num Heading 2"/>
    <w:qFormat/>
    <w:rsid w:val="00ee71eb"/>
    <w:pPr>
      <w:widowControl/>
      <w:tabs>
        <w:tab w:val="left" w:pos="720" w:leader="none"/>
      </w:tabs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b/>
      <w:color w:val="auto"/>
      <w:kern w:val="0"/>
      <w:sz w:val="22"/>
      <w:szCs w:val="22"/>
      <w:lang w:val="ru-RU" w:eastAsia="en-US" w:bidi="ar-SA"/>
    </w:rPr>
  </w:style>
  <w:style w:type="paragraph" w:styleId="LBNumHeading3" w:customStyle="1">
    <w:name w:val="LB Num Heading 3"/>
    <w:qFormat/>
    <w:rsid w:val="00ee71eb"/>
    <w:pPr>
      <w:widowControl/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b/>
      <w:color w:val="auto"/>
      <w:kern w:val="0"/>
      <w:sz w:val="22"/>
      <w:szCs w:val="22"/>
      <w:lang w:val="ru-RU" w:eastAsia="en-US" w:bidi="ar-SA"/>
    </w:rPr>
  </w:style>
  <w:style w:type="paragraph" w:styleId="LBNumHeading3-111" w:customStyle="1">
    <w:name w:val="LB Num Heading 3 - 1.1.1"/>
    <w:qFormat/>
    <w:rsid w:val="00ee71eb"/>
    <w:pPr>
      <w:widowControl/>
      <w:tabs>
        <w:tab w:val="left" w:pos="720" w:leader="none"/>
      </w:tabs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b/>
      <w:color w:val="auto"/>
      <w:kern w:val="0"/>
      <w:sz w:val="22"/>
      <w:szCs w:val="22"/>
      <w:lang w:val="ru-RU" w:eastAsia="en-US" w:bidi="ar-SA"/>
    </w:rPr>
  </w:style>
  <w:style w:type="paragraph" w:styleId="LBNumHeading4" w:customStyle="1">
    <w:name w:val="LB Num Heading 4"/>
    <w:qFormat/>
    <w:rsid w:val="00ee71eb"/>
    <w:pPr>
      <w:widowControl/>
      <w:tabs>
        <w:tab w:val="clear" w:pos="720"/>
        <w:tab w:val="left" w:pos="2160" w:leader="none"/>
      </w:tabs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b/>
      <w:color w:val="auto"/>
      <w:kern w:val="0"/>
      <w:sz w:val="22"/>
      <w:szCs w:val="22"/>
      <w:lang w:val="ru-RU" w:eastAsia="en-US" w:bidi="ar-SA"/>
    </w:rPr>
  </w:style>
  <w:style w:type="paragraph" w:styleId="LBNumHeading5" w:customStyle="1">
    <w:name w:val="LB Num Heading 5"/>
    <w:qFormat/>
    <w:rsid w:val="00ee71eb"/>
    <w:pPr>
      <w:widowControl/>
      <w:tabs>
        <w:tab w:val="clear" w:pos="720"/>
        <w:tab w:val="left" w:pos="2880" w:leader="none"/>
      </w:tabs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b/>
      <w:color w:val="auto"/>
      <w:kern w:val="0"/>
      <w:sz w:val="22"/>
      <w:szCs w:val="22"/>
      <w:lang w:val="ru-RU" w:eastAsia="en-US" w:bidi="ar-SA"/>
    </w:rPr>
  </w:style>
  <w:style w:type="paragraph" w:styleId="LBNumHeading1-Alt" w:customStyle="1">
    <w:name w:val="LB Num Heading 1 - Alt"/>
    <w:qFormat/>
    <w:rsid w:val="00ee71eb"/>
    <w:pPr>
      <w:widowControl/>
      <w:tabs>
        <w:tab w:val="left" w:pos="720" w:leader="none"/>
      </w:tabs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b/>
      <w:color w:val="auto"/>
      <w:kern w:val="0"/>
      <w:sz w:val="22"/>
      <w:szCs w:val="22"/>
      <w:lang w:val="ru-RU" w:eastAsia="en-US" w:bidi="ar-SA"/>
    </w:rPr>
  </w:style>
  <w:style w:type="paragraph" w:styleId="LBNumHeading2-Alt" w:customStyle="1">
    <w:name w:val="LB Num Heading 2 - Alt"/>
    <w:qFormat/>
    <w:rsid w:val="00ee71eb"/>
    <w:pPr>
      <w:widowControl/>
      <w:tabs>
        <w:tab w:val="left" w:pos="720" w:leader="none"/>
      </w:tabs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LBNumHeading3-Alt" w:customStyle="1">
    <w:name w:val="LB Num Heading 3 - Alt"/>
    <w:qFormat/>
    <w:rsid w:val="00ee71eb"/>
    <w:pPr>
      <w:widowControl/>
      <w:tabs>
        <w:tab w:val="clear" w:pos="720"/>
        <w:tab w:val="left" w:pos="1440" w:leader="none"/>
      </w:tabs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b/>
      <w:color w:val="auto"/>
      <w:kern w:val="0"/>
      <w:sz w:val="22"/>
      <w:szCs w:val="22"/>
      <w:lang w:val="en-US" w:eastAsia="en-US" w:bidi="ar-SA"/>
    </w:rPr>
  </w:style>
  <w:style w:type="paragraph" w:styleId="LBNumHeading3-111Alt" w:customStyle="1">
    <w:name w:val="LB Num Heading 3 - 1.1.1 Alt"/>
    <w:qFormat/>
    <w:rsid w:val="00ee71eb"/>
    <w:pPr>
      <w:widowControl/>
      <w:tabs>
        <w:tab w:val="left" w:pos="720" w:leader="none"/>
      </w:tabs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LBNumHeading4-Alt" w:customStyle="1">
    <w:name w:val="LB Num Heading 4 - Alt"/>
    <w:qFormat/>
    <w:rsid w:val="00ee71eb"/>
    <w:pPr>
      <w:widowControl/>
      <w:tabs>
        <w:tab w:val="clear" w:pos="720"/>
        <w:tab w:val="left" w:pos="2160" w:leader="none"/>
      </w:tabs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b/>
      <w:color w:val="auto"/>
      <w:kern w:val="0"/>
      <w:sz w:val="22"/>
      <w:szCs w:val="22"/>
      <w:lang w:val="en-US" w:eastAsia="en-US" w:bidi="ar-SA"/>
    </w:rPr>
  </w:style>
  <w:style w:type="paragraph" w:styleId="LBNumHeading5-Alt" w:customStyle="1">
    <w:name w:val="LB Num Heading 5 - Alt"/>
    <w:qFormat/>
    <w:rsid w:val="00ee71eb"/>
    <w:pPr>
      <w:widowControl/>
      <w:tabs>
        <w:tab w:val="clear" w:pos="720"/>
        <w:tab w:val="left" w:pos="2880" w:leader="none"/>
      </w:tabs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b/>
      <w:color w:val="auto"/>
      <w:kern w:val="0"/>
      <w:sz w:val="22"/>
      <w:szCs w:val="22"/>
      <w:lang w:val="en-US" w:eastAsia="en-US" w:bidi="ar-SA"/>
    </w:rPr>
  </w:style>
  <w:style w:type="paragraph" w:styleId="LBNumParties" w:customStyle="1">
    <w:name w:val="LB Num Parties"/>
    <w:basedOn w:val="Parties"/>
    <w:qFormat/>
    <w:rsid w:val="00ee71eb"/>
    <w:pPr>
      <w:numPr>
        <w:ilvl w:val="0"/>
        <w:numId w:val="5"/>
      </w:numPr>
      <w:spacing w:before="120" w:after="0"/>
      <w:jc w:val="left"/>
    </w:pPr>
    <w:rPr>
      <w:rFonts w:ascii="Calibri" w:hAnsi="Calibri"/>
      <w:sz w:val="20"/>
      <w:lang w:val="ru-RU" w:eastAsia="ru-RU"/>
    </w:rPr>
  </w:style>
  <w:style w:type="paragraph" w:styleId="LBNumParties-Alt" w:customStyle="1">
    <w:name w:val="LB Num Parties - Alt"/>
    <w:basedOn w:val="Parties-Alt"/>
    <w:qFormat/>
    <w:rsid w:val="00ee71eb"/>
    <w:pPr/>
    <w:rPr>
      <w:lang w:val="en-US"/>
    </w:rPr>
  </w:style>
  <w:style w:type="paragraph" w:styleId="LBNumRecitals" w:customStyle="1">
    <w:name w:val="LB Num Recitals"/>
    <w:basedOn w:val="Recitals"/>
    <w:qFormat/>
    <w:rsid w:val="00ee71eb"/>
    <w:pPr>
      <w:numPr>
        <w:ilvl w:val="0"/>
        <w:numId w:val="2"/>
      </w:numPr>
      <w:spacing w:before="120" w:after="0"/>
      <w:jc w:val="left"/>
    </w:pPr>
    <w:rPr>
      <w:rFonts w:ascii="Calibri" w:hAnsi="Calibri"/>
      <w:sz w:val="20"/>
      <w:lang w:val="ru-RU" w:eastAsia="ru-RU"/>
    </w:rPr>
  </w:style>
  <w:style w:type="paragraph" w:styleId="LBNumRecitals-Alt" w:customStyle="1">
    <w:name w:val="LB Num Recitals - Alt"/>
    <w:basedOn w:val="Recitals-Alt"/>
    <w:qFormat/>
    <w:rsid w:val="00ee71eb"/>
    <w:pPr>
      <w:numPr>
        <w:ilvl w:val="0"/>
        <w:numId w:val="4"/>
      </w:numPr>
    </w:pPr>
    <w:rPr>
      <w:lang w:val="en-US"/>
    </w:rPr>
  </w:style>
  <w:style w:type="paragraph" w:styleId="LBChapterHeading" w:customStyle="1">
    <w:name w:val="LB Chapter Heading"/>
    <w:qFormat/>
    <w:rsid w:val="00ee71eb"/>
    <w:pPr>
      <w:widowControl/>
      <w:numPr>
        <w:ilvl w:val="0"/>
        <w:numId w:val="7"/>
      </w:numPr>
      <w:tabs>
        <w:tab w:val="clear" w:pos="720"/>
        <w:tab w:val="left" w:pos="1080" w:leader="none"/>
      </w:tabs>
      <w:suppressAutoHyphens w:val="true"/>
      <w:bidi w:val="0"/>
      <w:spacing w:before="120" w:after="120"/>
      <w:jc w:val="left"/>
      <w:textAlignment w:val="baseline"/>
    </w:pPr>
    <w:rPr>
      <w:rFonts w:ascii="Times New Roman" w:hAnsi="Times New Roman" w:eastAsia="Calibri" w:cs="Times New Roman"/>
      <w:b/>
      <w:color w:val="auto"/>
      <w:kern w:val="0"/>
      <w:sz w:val="22"/>
      <w:szCs w:val="22"/>
      <w:lang w:val="ru-RU" w:eastAsia="en-US" w:bidi="ar-SA"/>
    </w:rPr>
  </w:style>
  <w:style w:type="paragraph" w:styleId="LBScheduleHeading-alt" w:customStyle="1">
    <w:name w:val="LB Schedule Heading - alt"/>
    <w:basedOn w:val="LBScheduleHeading"/>
    <w:qFormat/>
    <w:rsid w:val="00ee71eb"/>
    <w:pPr>
      <w:numPr>
        <w:ilvl w:val="0"/>
        <w:numId w:val="6"/>
      </w:numPr>
      <w:tabs>
        <w:tab w:val="left" w:pos="720" w:leader="none"/>
      </w:tabs>
      <w:jc w:val="left"/>
    </w:pPr>
    <w:rPr>
      <w:lang w:val="en-GB"/>
    </w:rPr>
  </w:style>
  <w:style w:type="paragraph" w:styleId="LBChapterHeading-Alt" w:customStyle="1">
    <w:name w:val="LB Chapter Heading - Alt"/>
    <w:qFormat/>
    <w:rsid w:val="00ee71eb"/>
    <w:pPr>
      <w:widowControl/>
      <w:numPr>
        <w:ilvl w:val="0"/>
        <w:numId w:val="8"/>
      </w:numPr>
      <w:suppressAutoHyphens w:val="true"/>
      <w:bidi w:val="0"/>
      <w:spacing w:before="120" w:after="120"/>
      <w:jc w:val="left"/>
      <w:textAlignment w:val="baseline"/>
    </w:pPr>
    <w:rPr>
      <w:rFonts w:ascii="Times New Roman" w:hAnsi="Times New Roman" w:eastAsia="Calibri" w:cs="Times New Roman"/>
      <w:b/>
      <w:color w:val="auto"/>
      <w:kern w:val="0"/>
      <w:sz w:val="22"/>
      <w:szCs w:val="22"/>
      <w:lang w:val="ru-RU" w:eastAsia="en-US" w:bidi="ar-SA"/>
    </w:rPr>
  </w:style>
  <w:style w:type="paragraph" w:styleId="LBDefinition" w:customStyle="1">
    <w:name w:val="LB Definition"/>
    <w:qFormat/>
    <w:rsid w:val="00ee71eb"/>
    <w:pPr>
      <w:widowControl/>
      <w:suppressAutoHyphens w:val="true"/>
      <w:bidi w:val="0"/>
      <w:spacing w:before="120" w:after="120"/>
      <w:jc w:val="left"/>
      <w:textAlignment w:val="baseline"/>
    </w:pPr>
    <w:rPr>
      <w:rFonts w:ascii="Times New Roman" w:hAnsi="Times New Roman" w:eastAsia="Calibri" w:cs="Times New Roman"/>
      <w:b/>
      <w:color w:val="auto"/>
      <w:kern w:val="0"/>
      <w:sz w:val="22"/>
      <w:szCs w:val="22"/>
      <w:lang w:val="ru-RU" w:eastAsia="en-US" w:bidi="ar-SA"/>
    </w:rPr>
  </w:style>
  <w:style w:type="paragraph" w:styleId="LBDefinitionSubitem" w:customStyle="1">
    <w:name w:val="LB Definition Subitem"/>
    <w:qFormat/>
    <w:rsid w:val="00ee71eb"/>
    <w:pPr>
      <w:widowControl/>
      <w:suppressAutoHyphens w:val="true"/>
      <w:bidi w:val="0"/>
      <w:spacing w:before="120" w:after="120"/>
      <w:jc w:val="left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LBDefinitionSubSubitem" w:customStyle="1">
    <w:name w:val="LB Definition SubSubitem"/>
    <w:qFormat/>
    <w:rsid w:val="00ee71eb"/>
    <w:pPr>
      <w:widowControl/>
      <w:numPr>
        <w:ilvl w:val="0"/>
        <w:numId w:val="9"/>
      </w:numPr>
      <w:suppressAutoHyphens w:val="true"/>
      <w:bidi w:val="0"/>
      <w:spacing w:before="120" w:after="120"/>
      <w:jc w:val="left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LBDefinition-Alt" w:customStyle="1">
    <w:name w:val="LB Definition - Alt"/>
    <w:qFormat/>
    <w:rsid w:val="00ee71eb"/>
    <w:pPr>
      <w:widowControl/>
      <w:suppressAutoHyphens w:val="true"/>
      <w:bidi w:val="0"/>
      <w:spacing w:before="120" w:after="120"/>
      <w:jc w:val="left"/>
      <w:textAlignment w:val="baseline"/>
    </w:pPr>
    <w:rPr>
      <w:rFonts w:ascii="Times New Roman" w:hAnsi="Times New Roman" w:eastAsia="Calibri" w:cs="Times New Roman"/>
      <w:b/>
      <w:color w:val="auto"/>
      <w:kern w:val="0"/>
      <w:sz w:val="22"/>
      <w:szCs w:val="22"/>
      <w:lang w:val="ru-RU" w:eastAsia="en-US" w:bidi="ar-SA"/>
    </w:rPr>
  </w:style>
  <w:style w:type="paragraph" w:styleId="LBDefinitionSubitem-Alt" w:customStyle="1">
    <w:name w:val="LB Definition Subitem - Alt"/>
    <w:qFormat/>
    <w:rsid w:val="00ee71eb"/>
    <w:pPr>
      <w:widowControl/>
      <w:suppressAutoHyphens w:val="true"/>
      <w:bidi w:val="0"/>
      <w:spacing w:before="120" w:after="120"/>
      <w:jc w:val="left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LBDefinitionSubSubItem-alt" w:customStyle="1">
    <w:name w:val="LB Definition SubSubItem - alt"/>
    <w:qFormat/>
    <w:rsid w:val="00ee71eb"/>
    <w:pPr>
      <w:widowControl/>
      <w:numPr>
        <w:ilvl w:val="0"/>
        <w:numId w:val="10"/>
      </w:numPr>
      <w:suppressAutoHyphens w:val="true"/>
      <w:bidi w:val="0"/>
      <w:spacing w:before="120" w:after="120"/>
      <w:jc w:val="left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LBNumParagraph1" w:customStyle="1">
    <w:name w:val="LB Num Paragraph 1"/>
    <w:basedOn w:val="LBNumHeading1"/>
    <w:qFormat/>
    <w:rsid w:val="00ee71eb"/>
    <w:pPr/>
    <w:rPr>
      <w:b w:val="false"/>
    </w:rPr>
  </w:style>
  <w:style w:type="paragraph" w:styleId="LBNumParagraph2" w:customStyle="1">
    <w:name w:val="LB Num Paragraph 2"/>
    <w:basedOn w:val="LBNumHeading2"/>
    <w:qFormat/>
    <w:rsid w:val="00ee71eb"/>
    <w:pPr/>
    <w:rPr>
      <w:b w:val="false"/>
    </w:rPr>
  </w:style>
  <w:style w:type="paragraph" w:styleId="LBNumParagraph3111" w:customStyle="1">
    <w:name w:val="LB Num Paragraph 3 1.1.1"/>
    <w:basedOn w:val="LBNumHeading3-111"/>
    <w:qFormat/>
    <w:rsid w:val="00ee71eb"/>
    <w:pPr/>
    <w:rPr>
      <w:b w:val="false"/>
    </w:rPr>
  </w:style>
  <w:style w:type="paragraph" w:styleId="LBNumParagraph4" w:customStyle="1">
    <w:name w:val="LB Num Paragraph 4"/>
    <w:basedOn w:val="LBNumHeading4"/>
    <w:qFormat/>
    <w:rsid w:val="00ee71eb"/>
    <w:pPr/>
    <w:rPr>
      <w:b w:val="false"/>
    </w:rPr>
  </w:style>
  <w:style w:type="paragraph" w:styleId="LBNumParagraph5" w:customStyle="1">
    <w:name w:val="LB Num Paragraph 5"/>
    <w:basedOn w:val="LBNumHeading5"/>
    <w:qFormat/>
    <w:rsid w:val="00ee71eb"/>
    <w:pPr/>
    <w:rPr>
      <w:b w:val="false"/>
    </w:rPr>
  </w:style>
  <w:style w:type="paragraph" w:styleId="LBNumParagraph3" w:customStyle="1">
    <w:name w:val="LB Num Paragraph 3"/>
    <w:basedOn w:val="LBNumHeading3"/>
    <w:qFormat/>
    <w:rsid w:val="00ee71eb"/>
    <w:pPr>
      <w:numPr>
        <w:ilvl w:val="0"/>
        <w:numId w:val="3"/>
      </w:numPr>
    </w:pPr>
    <w:rPr>
      <w:b w:val="false"/>
    </w:rPr>
  </w:style>
  <w:style w:type="paragraph" w:styleId="Title">
    <w:name w:val="Title"/>
    <w:basedOn w:val="Normal"/>
    <w:next w:val="Normal"/>
    <w:qFormat/>
    <w:rsid w:val="00ee71eb"/>
    <w:pPr/>
    <w:rPr>
      <w:rFonts w:ascii="Calibri Light" w:hAnsi="Calibri Light" w:eastAsia="Times New Roman"/>
      <w:spacing w:val="-10"/>
      <w:kern w:val="2"/>
      <w:sz w:val="56"/>
      <w:szCs w:val="56"/>
    </w:rPr>
  </w:style>
  <w:style w:type="paragraph" w:styleId="Roman3" w:customStyle="1">
    <w:name w:val="Roman 3"/>
    <w:basedOn w:val="BodyText3"/>
    <w:qFormat/>
    <w:rsid w:val="00ee71eb"/>
    <w:pPr>
      <w:tabs>
        <w:tab w:val="clear" w:pos="720"/>
        <w:tab w:val="left" w:pos="3600" w:leader="none"/>
      </w:tabs>
      <w:spacing w:before="120" w:after="120"/>
      <w:ind w:hanging="720" w:left="720"/>
    </w:pPr>
    <w:rPr>
      <w:rFonts w:eastAsia="MS Mincho"/>
      <w:sz w:val="22"/>
      <w:szCs w:val="20"/>
      <w:lang w:val="en-GB"/>
    </w:rPr>
  </w:style>
  <w:style w:type="paragraph" w:styleId="Arabic2" w:customStyle="1">
    <w:name w:val="Arabic 2"/>
    <w:basedOn w:val="BodyText2"/>
    <w:qFormat/>
    <w:rsid w:val="00ee71eb"/>
    <w:pPr>
      <w:tabs>
        <w:tab w:val="clear" w:pos="720"/>
        <w:tab w:val="left" w:pos="360" w:leader="none"/>
      </w:tabs>
      <w:spacing w:lineRule="auto" w:line="240" w:before="120" w:after="120"/>
    </w:pPr>
    <w:rPr>
      <w:rFonts w:eastAsia="MS Mincho"/>
      <w:szCs w:val="20"/>
      <w:lang w:val="en-GB"/>
    </w:rPr>
  </w:style>
  <w:style w:type="paragraph" w:styleId="Arabic1" w:customStyle="1">
    <w:name w:val="Arabic 1"/>
    <w:basedOn w:val="BodyText"/>
    <w:qFormat/>
    <w:rsid w:val="00ee71eb"/>
    <w:pPr>
      <w:tabs>
        <w:tab w:val="clear" w:pos="720"/>
        <w:tab w:val="left" w:pos="3600" w:leader="none"/>
      </w:tabs>
      <w:spacing w:before="120" w:after="120"/>
      <w:ind w:hanging="720" w:left="720"/>
    </w:pPr>
    <w:rPr>
      <w:rFonts w:eastAsia="MS Mincho"/>
      <w:szCs w:val="20"/>
      <w:lang w:val="en-GB"/>
    </w:rPr>
  </w:style>
  <w:style w:type="paragraph" w:styleId="Arabic3" w:customStyle="1">
    <w:name w:val="Arabic 3"/>
    <w:basedOn w:val="BodyText3"/>
    <w:qFormat/>
    <w:rsid w:val="00ee71eb"/>
    <w:pPr>
      <w:tabs>
        <w:tab w:val="clear" w:pos="720"/>
        <w:tab w:val="left" w:pos="10800" w:leader="none"/>
      </w:tabs>
      <w:spacing w:before="120" w:after="120"/>
      <w:ind w:hanging="720" w:left="2160"/>
    </w:pPr>
    <w:rPr>
      <w:rFonts w:eastAsia="MS Mincho"/>
      <w:sz w:val="22"/>
      <w:szCs w:val="20"/>
      <w:lang w:val="en-GB"/>
    </w:rPr>
  </w:style>
  <w:style w:type="paragraph" w:styleId="Arabic4" w:customStyle="1">
    <w:name w:val="Arabic 4"/>
    <w:basedOn w:val="Normal"/>
    <w:qFormat/>
    <w:rsid w:val="00ee71eb"/>
    <w:pPr>
      <w:tabs>
        <w:tab w:val="clear" w:pos="720"/>
        <w:tab w:val="left" w:pos="14400" w:leader="none"/>
      </w:tabs>
      <w:spacing w:before="120" w:after="120"/>
      <w:ind w:hanging="720" w:left="2880"/>
    </w:pPr>
    <w:rPr>
      <w:rFonts w:eastAsia="MS Mincho"/>
      <w:szCs w:val="20"/>
      <w:lang w:val="en-GB"/>
    </w:rPr>
  </w:style>
  <w:style w:type="paragraph" w:styleId="Arabic5" w:customStyle="1">
    <w:name w:val="Arabic 5"/>
    <w:basedOn w:val="Normal"/>
    <w:qFormat/>
    <w:rsid w:val="00ee71eb"/>
    <w:pPr>
      <w:tabs>
        <w:tab w:val="clear" w:pos="720"/>
        <w:tab w:val="left" w:pos="17890" w:leader="none"/>
      </w:tabs>
      <w:spacing w:before="120" w:after="120"/>
      <w:ind w:hanging="720" w:left="3578"/>
    </w:pPr>
    <w:rPr>
      <w:rFonts w:eastAsia="MS Mincho"/>
      <w:szCs w:val="20"/>
      <w:lang w:val="en-GB"/>
    </w:rPr>
  </w:style>
  <w:style w:type="paragraph" w:styleId="Arabic6" w:customStyle="1">
    <w:name w:val="Arabic 6"/>
    <w:basedOn w:val="Normal"/>
    <w:qFormat/>
    <w:rsid w:val="00ee71eb"/>
    <w:pPr>
      <w:tabs>
        <w:tab w:val="clear" w:pos="720"/>
        <w:tab w:val="left" w:pos="21205" w:leader="none"/>
      </w:tabs>
      <w:spacing w:before="120" w:after="120"/>
      <w:ind w:hanging="720" w:left="4241"/>
    </w:pPr>
    <w:rPr>
      <w:rFonts w:eastAsia="MS Mincho"/>
      <w:szCs w:val="20"/>
      <w:lang w:val="en-GB"/>
    </w:rPr>
  </w:style>
  <w:style w:type="paragraph" w:styleId="Roman1" w:customStyle="1">
    <w:name w:val="Roman 1"/>
    <w:basedOn w:val="BodyText"/>
    <w:qFormat/>
    <w:rsid w:val="00ee71eb"/>
    <w:pPr>
      <w:tabs>
        <w:tab w:val="clear" w:pos="720"/>
        <w:tab w:val="left" w:pos="3600" w:leader="none"/>
      </w:tabs>
      <w:spacing w:before="120" w:after="120"/>
      <w:ind w:hanging="720" w:left="720"/>
    </w:pPr>
    <w:rPr>
      <w:rFonts w:eastAsia="Times New Roman"/>
      <w:szCs w:val="20"/>
      <w:lang w:val="en-GB"/>
    </w:rPr>
  </w:style>
  <w:style w:type="paragraph" w:styleId="Roman2" w:customStyle="1">
    <w:name w:val="Roman 2"/>
    <w:basedOn w:val="BodyText2"/>
    <w:qFormat/>
    <w:rsid w:val="00ee71eb"/>
    <w:pPr>
      <w:tabs>
        <w:tab w:val="clear" w:pos="720"/>
        <w:tab w:val="left" w:pos="7200" w:leader="none"/>
      </w:tabs>
      <w:spacing w:lineRule="auto" w:line="240" w:before="120" w:after="120"/>
      <w:ind w:hanging="720" w:left="1440"/>
    </w:pPr>
    <w:rPr>
      <w:rFonts w:eastAsia="MS Mincho"/>
      <w:szCs w:val="20"/>
      <w:lang w:val="en-GB"/>
    </w:rPr>
  </w:style>
  <w:style w:type="paragraph" w:styleId="Roman4" w:customStyle="1">
    <w:name w:val="Roman 4"/>
    <w:basedOn w:val="BodyText4"/>
    <w:qFormat/>
    <w:rsid w:val="00ee71eb"/>
    <w:pPr>
      <w:tabs>
        <w:tab w:val="clear" w:pos="720"/>
        <w:tab w:val="left" w:pos="14400" w:leader="none"/>
      </w:tabs>
      <w:ind w:hanging="720" w:left="2880"/>
    </w:pPr>
    <w:rPr/>
  </w:style>
  <w:style w:type="paragraph" w:styleId="Roman5" w:customStyle="1">
    <w:name w:val="Roman 5"/>
    <w:basedOn w:val="BodyText5"/>
    <w:qFormat/>
    <w:rsid w:val="00ee71eb"/>
    <w:pPr>
      <w:tabs>
        <w:tab w:val="clear" w:pos="720"/>
        <w:tab w:val="left" w:pos="17890" w:leader="none"/>
      </w:tabs>
      <w:ind w:hanging="720" w:left="3578"/>
    </w:pPr>
    <w:rPr/>
  </w:style>
  <w:style w:type="paragraph" w:styleId="LBBOLDCAPS" w:customStyle="1">
    <w:name w:val="LB BOLD CAPS"/>
    <w:basedOn w:val="BodyText1"/>
    <w:qFormat/>
    <w:rsid w:val="00ee71eb"/>
    <w:pPr/>
    <w:rPr>
      <w:b/>
      <w:bCs/>
      <w:caps/>
      <w:lang w:val="ru-RU"/>
    </w:rPr>
  </w:style>
  <w:style w:type="paragraph" w:styleId="LBSCHEDULE11" w:customStyle="1">
    <w:name w:val="LB SCHEDULE 11"/>
    <w:basedOn w:val="LBSchedule1"/>
    <w:qFormat/>
    <w:rsid w:val="00ee71eb"/>
    <w:pPr>
      <w:tabs>
        <w:tab w:val="clear" w:pos="720"/>
        <w:tab w:val="left" w:pos="3600" w:leader="none"/>
      </w:tabs>
      <w:ind w:hanging="720" w:left="720"/>
    </w:pPr>
    <w:rPr/>
  </w:style>
  <w:style w:type="paragraph" w:styleId="1-1" w:customStyle="1">
    <w:name w:val="Заголовок 1 -1"/>
    <w:basedOn w:val="Heading1"/>
    <w:next w:val="BodyText"/>
    <w:qFormat/>
    <w:rsid w:val="00ee71eb"/>
    <w:pPr>
      <w:numPr>
        <w:ilvl w:val="0"/>
        <w:numId w:val="0"/>
      </w:numPr>
      <w:tabs>
        <w:tab w:val="clear" w:pos="720"/>
        <w:tab w:val="left" w:pos="7200" w:leader="none"/>
      </w:tabs>
      <w:ind w:hanging="720" w:left="1440"/>
    </w:pPr>
    <w:rPr>
      <w:b w:val="false"/>
    </w:rPr>
  </w:style>
  <w:style w:type="paragraph" w:styleId="Style29" w:customStyle="1">
    <w:name w:val="полужирный По центру"/>
    <w:basedOn w:val="BdyText2"/>
    <w:qFormat/>
    <w:rsid w:val="00ee71eb"/>
    <w:pPr>
      <w:jc w:val="center"/>
    </w:pPr>
    <w:rPr>
      <w:rFonts w:eastAsia="Times New Roman"/>
      <w:b/>
      <w:bCs/>
    </w:rPr>
  </w:style>
  <w:style w:type="paragraph" w:styleId="Level1" w:customStyle="1">
    <w:name w:val="Level 1"/>
    <w:basedOn w:val="Normal"/>
    <w:next w:val="Normal"/>
    <w:qFormat/>
    <w:rsid w:val="00ee71eb"/>
    <w:pPr>
      <w:keepNext w:val="true"/>
      <w:spacing w:lineRule="auto" w:line="288" w:before="140" w:after="140"/>
      <w:outlineLvl w:val="0"/>
    </w:pPr>
    <w:rPr>
      <w:rFonts w:ascii="Arial" w:hAnsi="Arial" w:eastAsia="Times New Roman"/>
      <w:b/>
      <w:kern w:val="2"/>
      <w:szCs w:val="20"/>
    </w:rPr>
  </w:style>
  <w:style w:type="paragraph" w:styleId="Level2" w:customStyle="1">
    <w:name w:val="Level 2"/>
    <w:basedOn w:val="Normal"/>
    <w:qFormat/>
    <w:rsid w:val="00ee71eb"/>
    <w:pPr>
      <w:spacing w:lineRule="auto" w:line="288" w:before="0" w:after="140"/>
    </w:pPr>
    <w:rPr>
      <w:rFonts w:ascii="Arial" w:hAnsi="Arial" w:eastAsia="Times New Roman"/>
      <w:kern w:val="2"/>
      <w:sz w:val="20"/>
      <w:szCs w:val="20"/>
    </w:rPr>
  </w:style>
  <w:style w:type="paragraph" w:styleId="Level3" w:customStyle="1">
    <w:name w:val="Level 3"/>
    <w:basedOn w:val="Normal"/>
    <w:qFormat/>
    <w:rsid w:val="00ee71eb"/>
    <w:pPr>
      <w:spacing w:lineRule="auto" w:line="288" w:before="0" w:after="140"/>
    </w:pPr>
    <w:rPr>
      <w:rFonts w:ascii="Arial" w:hAnsi="Arial" w:eastAsia="Times New Roman"/>
      <w:kern w:val="2"/>
      <w:sz w:val="20"/>
      <w:szCs w:val="20"/>
    </w:rPr>
  </w:style>
  <w:style w:type="paragraph" w:styleId="Level4" w:customStyle="1">
    <w:name w:val="Level 4"/>
    <w:basedOn w:val="Normal"/>
    <w:qFormat/>
    <w:rsid w:val="00ee71eb"/>
    <w:pPr>
      <w:spacing w:lineRule="auto" w:line="288" w:before="0" w:after="140"/>
    </w:pPr>
    <w:rPr>
      <w:rFonts w:ascii="Arial" w:hAnsi="Arial" w:eastAsia="Times New Roman"/>
      <w:kern w:val="2"/>
      <w:sz w:val="20"/>
      <w:szCs w:val="20"/>
    </w:rPr>
  </w:style>
  <w:style w:type="paragraph" w:styleId="Level5" w:customStyle="1">
    <w:name w:val="Level 5"/>
    <w:basedOn w:val="Normal"/>
    <w:qFormat/>
    <w:rsid w:val="00ee71eb"/>
    <w:pPr>
      <w:spacing w:lineRule="auto" w:line="288" w:before="0" w:after="140"/>
    </w:pPr>
    <w:rPr>
      <w:rFonts w:ascii="Arial" w:hAnsi="Arial" w:eastAsia="Times New Roman"/>
      <w:kern w:val="2"/>
      <w:sz w:val="20"/>
      <w:szCs w:val="20"/>
    </w:rPr>
  </w:style>
  <w:style w:type="paragraph" w:styleId="Level6" w:customStyle="1">
    <w:name w:val="Level 6"/>
    <w:basedOn w:val="Normal"/>
    <w:qFormat/>
    <w:rsid w:val="00ee71eb"/>
    <w:pPr>
      <w:numPr>
        <w:ilvl w:val="0"/>
        <w:numId w:val="11"/>
      </w:numPr>
      <w:spacing w:lineRule="auto" w:line="288" w:before="0" w:after="140"/>
    </w:pPr>
    <w:rPr>
      <w:rFonts w:ascii="Arial" w:hAnsi="Arial" w:eastAsia="Times New Roman"/>
      <w:kern w:val="2"/>
      <w:sz w:val="20"/>
      <w:szCs w:val="20"/>
    </w:rPr>
  </w:style>
  <w:style w:type="paragraph" w:styleId="ZFSNarrative" w:customStyle="1">
    <w:name w:val="zFSNarrative"/>
    <w:basedOn w:val="Normal"/>
    <w:qFormat/>
    <w:rsid w:val="00ee71eb"/>
    <w:pPr>
      <w:spacing w:lineRule="auto" w:line="288" w:before="0" w:after="120"/>
      <w:jc w:val="center"/>
    </w:pPr>
    <w:rPr>
      <w:rFonts w:ascii="Arial" w:hAnsi="Arial" w:eastAsia="Times New Roman"/>
      <w:kern w:val="2"/>
      <w:sz w:val="20"/>
      <w:szCs w:val="24"/>
    </w:rPr>
  </w:style>
  <w:style w:type="paragraph" w:styleId="CharCharCharCharCharCharCharChar" w:customStyle="1">
    <w:name w:val="Char Char Знак Знак Char Char Знак Знак Char Char Знак Знак Char Char"/>
    <w:basedOn w:val="Normal"/>
    <w:qFormat/>
    <w:rsid w:val="00ee71eb"/>
    <w:pPr>
      <w:widowControl w:val="false"/>
      <w:tabs>
        <w:tab w:val="clear" w:pos="720"/>
        <w:tab w:val="left" w:pos="3600" w:leader="none"/>
      </w:tabs>
      <w:spacing w:lineRule="exact" w:line="240" w:before="0" w:after="160"/>
      <w:ind w:hanging="360" w:left="720"/>
      <w:jc w:val="center"/>
    </w:pPr>
    <w:rPr>
      <w:rFonts w:eastAsia="Times New Roman"/>
      <w:b/>
      <w:bCs/>
      <w:i/>
      <w:iCs/>
      <w:sz w:val="28"/>
      <w:szCs w:val="28"/>
      <w:lang w:val="en-GB"/>
    </w:rPr>
  </w:style>
  <w:style w:type="paragraph" w:styleId="AGovstyle2" w:customStyle="1">
    <w:name w:val="A Gov style 2"/>
    <w:basedOn w:val="LBNumHeading2-Alt"/>
    <w:qFormat/>
    <w:rsid w:val="00ee71eb"/>
    <w:pPr/>
    <w:rPr/>
  </w:style>
  <w:style w:type="paragraph" w:styleId="LBNumHeading4-1111Alt" w:customStyle="1">
    <w:name w:val="LB Num Heading 4 - 1.1.1.1 Alt"/>
    <w:basedOn w:val="LBNumHeading3-111"/>
    <w:qFormat/>
    <w:rsid w:val="00ee71eb"/>
    <w:pPr>
      <w:numPr>
        <w:ilvl w:val="0"/>
        <w:numId w:val="12"/>
      </w:numPr>
    </w:pPr>
    <w:rPr/>
  </w:style>
  <w:style w:type="paragraph" w:styleId="AGovstyle1" w:customStyle="1">
    <w:name w:val="A Gov style 1"/>
    <w:basedOn w:val="LBNumHeading1-Alt"/>
    <w:qFormat/>
    <w:rsid w:val="00ee71eb"/>
    <w:pPr>
      <w:numPr>
        <w:ilvl w:val="0"/>
        <w:numId w:val="14"/>
      </w:numPr>
    </w:pPr>
    <w:rPr/>
  </w:style>
  <w:style w:type="paragraph" w:styleId="AGovstyle3" w:customStyle="1">
    <w:name w:val="A Gov style 3"/>
    <w:basedOn w:val="LBNumHeading3-111Alt"/>
    <w:qFormat/>
    <w:rsid w:val="00ee71eb"/>
    <w:pPr/>
    <w:rPr/>
  </w:style>
  <w:style w:type="paragraph" w:styleId="AGovstyle4" w:customStyle="1">
    <w:name w:val="A Gov style 4"/>
    <w:qFormat/>
    <w:rsid w:val="00ee71eb"/>
    <w:pPr>
      <w:widowControl/>
      <w:suppressAutoHyphens w:val="true"/>
      <w:bidi w:val="0"/>
      <w:spacing w:before="120" w:after="120"/>
      <w:jc w:val="both"/>
      <w:textAlignment w:val="baseline"/>
    </w:pPr>
    <w:rPr>
      <w:rFonts w:ascii="Times New Roman" w:hAnsi="Times New Roman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AGovStyle5" w:customStyle="1">
    <w:name w:val="A Gov Style 5"/>
    <w:basedOn w:val="LBNumHeading3-Alt"/>
    <w:qFormat/>
    <w:rsid w:val="00ee71eb"/>
    <w:pPr>
      <w:ind w:hanging="720" w:left="720"/>
    </w:pPr>
    <w:rPr>
      <w:b w:val="false"/>
    </w:rPr>
  </w:style>
  <w:style w:type="paragraph" w:styleId="Style30" w:customStyle="1">
    <w:name w:val="Обычный + по ширине"/>
    <w:basedOn w:val="Normal"/>
    <w:qFormat/>
    <w:rsid w:val="00ee71eb"/>
    <w:pPr/>
    <w:rPr>
      <w:rFonts w:eastAsia="Times New Roman"/>
      <w:sz w:val="24"/>
      <w:szCs w:val="24"/>
      <w:lang w:eastAsia="ru-RU"/>
    </w:rPr>
  </w:style>
  <w:style w:type="paragraph" w:styleId="Salutation">
    <w:name w:val="Salutation"/>
    <w:basedOn w:val="Normal"/>
    <w:next w:val="Normal"/>
    <w:rsid w:val="00ee71eb"/>
    <w:pPr>
      <w:spacing w:before="0" w:after="60"/>
    </w:pPr>
    <w:rPr>
      <w:rFonts w:eastAsia="Times New Roman"/>
      <w:sz w:val="28"/>
      <w:szCs w:val="28"/>
    </w:rPr>
  </w:style>
  <w:style w:type="paragraph" w:styleId="32" w:customStyle="1">
    <w:name w:val="Раздел 3"/>
    <w:basedOn w:val="Normal"/>
    <w:qFormat/>
    <w:rsid w:val="00ee71eb"/>
    <w:pPr>
      <w:numPr>
        <w:ilvl w:val="0"/>
        <w:numId w:val="13"/>
      </w:numPr>
      <w:spacing w:before="120" w:after="120"/>
      <w:jc w:val="center"/>
    </w:pPr>
    <w:rPr>
      <w:rFonts w:eastAsia="Times New Roman"/>
      <w:b/>
      <w:sz w:val="24"/>
      <w:szCs w:val="20"/>
      <w:lang w:eastAsia="ru-RU"/>
    </w:rPr>
  </w:style>
  <w:style w:type="paragraph" w:styleId="TOC6">
    <w:name w:val="TOC 6"/>
    <w:basedOn w:val="Normal"/>
    <w:next w:val="Normal"/>
    <w:autoRedefine/>
    <w:rsid w:val="00ee71eb"/>
    <w:pPr>
      <w:ind w:left="960"/>
      <w:jc w:val="left"/>
    </w:pPr>
    <w:rPr>
      <w:rFonts w:eastAsia="Times New Roman"/>
      <w:sz w:val="20"/>
      <w:szCs w:val="20"/>
      <w:lang w:eastAsia="ru-RU"/>
    </w:rPr>
  </w:style>
  <w:style w:type="paragraph" w:styleId="NormalWeb">
    <w:name w:val="Normal (Web)"/>
    <w:basedOn w:val="Normal"/>
    <w:uiPriority w:val="99"/>
    <w:qFormat/>
    <w:rsid w:val="00ee71eb"/>
    <w:pPr>
      <w:spacing w:before="100" w:after="100"/>
      <w:jc w:val="left"/>
    </w:pPr>
    <w:rPr>
      <w:rFonts w:eastAsia="Times New Roman"/>
      <w:sz w:val="24"/>
      <w:szCs w:val="24"/>
      <w:lang w:eastAsia="ru-RU"/>
    </w:rPr>
  </w:style>
  <w:style w:type="paragraph" w:styleId="Style31" w:customStyle="1">
    <w:name w:val="Нормальный (таблица)"/>
    <w:basedOn w:val="Normal"/>
    <w:next w:val="Normal"/>
    <w:uiPriority w:val="99"/>
    <w:qFormat/>
    <w:rsid w:val="00110b75"/>
    <w:pPr>
      <w:widowControl w:val="false"/>
      <w:suppressAutoHyphens w:val="false"/>
      <w:textAlignment w:val="auto"/>
    </w:pPr>
    <w:rPr>
      <w:rFonts w:ascii="Times New Roman CYR" w:hAnsi="Times New Roman CYR" w:eastAsia="" w:cs="Times New Roman CYR" w:eastAsiaTheme="minorEastAsia"/>
      <w:sz w:val="24"/>
      <w:szCs w:val="24"/>
      <w:lang w:eastAsia="ru-RU"/>
    </w:rPr>
  </w:style>
  <w:style w:type="paragraph" w:styleId="Style32" w:customStyle="1">
    <w:name w:val="Таблицы (моноширинный)"/>
    <w:basedOn w:val="Normal"/>
    <w:next w:val="Normal"/>
    <w:uiPriority w:val="99"/>
    <w:qFormat/>
    <w:rsid w:val="00110b75"/>
    <w:pPr>
      <w:widowControl w:val="false"/>
      <w:suppressAutoHyphens w:val="false"/>
      <w:jc w:val="left"/>
      <w:textAlignment w:val="auto"/>
    </w:pPr>
    <w:rPr>
      <w:rFonts w:ascii="Courier New" w:hAnsi="Courier New" w:eastAsia="" w:cs="Courier New" w:eastAsiaTheme="minorEastAsia"/>
      <w:sz w:val="24"/>
      <w:szCs w:val="24"/>
      <w:lang w:eastAsia="ru-RU"/>
    </w:rPr>
  </w:style>
  <w:style w:type="paragraph" w:styleId="Style33" w:customStyle="1">
    <w:name w:val="Прижатый влево"/>
    <w:basedOn w:val="Normal"/>
    <w:next w:val="Normal"/>
    <w:uiPriority w:val="99"/>
    <w:qFormat/>
    <w:rsid w:val="00110b75"/>
    <w:pPr>
      <w:widowControl w:val="false"/>
      <w:suppressAutoHyphens w:val="false"/>
      <w:jc w:val="left"/>
      <w:textAlignment w:val="auto"/>
    </w:pPr>
    <w:rPr>
      <w:rFonts w:ascii="Times New Roman CYR" w:hAnsi="Times New Roman CYR" w:eastAsia="" w:cs="Times New Roman CYR" w:eastAsiaTheme="minorEastAsia"/>
      <w:sz w:val="24"/>
      <w:szCs w:val="24"/>
      <w:lang w:eastAsia="ru-RU"/>
    </w:rPr>
  </w:style>
  <w:style w:type="paragraph" w:styleId="BodyTextIndent">
    <w:name w:val="Body Text Indent"/>
    <w:basedOn w:val="Normal"/>
    <w:link w:val="Style18"/>
    <w:uiPriority w:val="99"/>
    <w:rsid w:val="00110b75"/>
    <w:pPr>
      <w:widowControl w:val="false"/>
      <w:suppressAutoHyphens w:val="false"/>
      <w:spacing w:before="0" w:after="120"/>
      <w:ind w:firstLine="720" w:left="283"/>
      <w:textAlignment w:val="auto"/>
    </w:pPr>
    <w:rPr>
      <w:rFonts w:ascii="Times New Roman CYR" w:hAnsi="Times New Roman CYR" w:eastAsia="" w:cs="Times New Roman CYR" w:eastAsiaTheme="minorEastAsia"/>
      <w:sz w:val="24"/>
      <w:szCs w:val="24"/>
      <w:lang w:eastAsia="ru-RU"/>
    </w:rPr>
  </w:style>
  <w:style w:type="paragraph" w:styleId="Db9fe9049761426654245bb2dd862eecmsonormal" w:customStyle="1">
    <w:name w:val="db9fe9049761426654245bb2dd862eecmsonormal"/>
    <w:basedOn w:val="Normal"/>
    <w:qFormat/>
    <w:rsid w:val="00110b75"/>
    <w:pPr>
      <w:suppressAutoHyphens w:val="false"/>
      <w:spacing w:beforeAutospacing="1" w:afterAutospacing="1"/>
      <w:jc w:val="left"/>
      <w:textAlignment w:val="auto"/>
    </w:pPr>
    <w:rPr>
      <w:rFonts w:eastAsia="" w:eastAsiaTheme="minorEastAsia"/>
      <w:sz w:val="24"/>
      <w:szCs w:val="24"/>
      <w:lang w:eastAsia="ru-RU"/>
    </w:rPr>
  </w:style>
  <w:style w:type="paragraph" w:styleId="Standard" w:customStyle="1">
    <w:name w:val="Standard"/>
    <w:qFormat/>
    <w:rsid w:val="00110b75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" w:cs="Times New Roman" w:eastAsiaTheme="minorEastAsia"/>
      <w:color w:val="auto"/>
      <w:kern w:val="2"/>
      <w:sz w:val="28"/>
      <w:szCs w:val="20"/>
      <w:lang w:val="ru-RU" w:eastAsia="ru-RU" w:bidi="ar-SA"/>
    </w:rPr>
  </w:style>
  <w:style w:type="paragraph" w:styleId="BodyTextIndent2">
    <w:name w:val="Body Text Indent 2"/>
    <w:basedOn w:val="Normal"/>
    <w:link w:val="22"/>
    <w:uiPriority w:val="99"/>
    <w:qFormat/>
    <w:rsid w:val="00110b75"/>
    <w:pPr>
      <w:suppressAutoHyphens w:val="false"/>
      <w:spacing w:lineRule="auto" w:line="480" w:before="0" w:after="120"/>
      <w:ind w:left="283"/>
      <w:jc w:val="left"/>
      <w:textAlignment w:val="auto"/>
    </w:pPr>
    <w:rPr>
      <w:rFonts w:eastAsia="" w:eastAsiaTheme="minorEastAsia"/>
      <w:sz w:val="24"/>
      <w:szCs w:val="24"/>
      <w:lang w:eastAsia="ru-RU"/>
    </w:rPr>
  </w:style>
  <w:style w:type="paragraph" w:styleId="S1" w:customStyle="1">
    <w:name w:val="s_1"/>
    <w:basedOn w:val="Normal"/>
    <w:qFormat/>
    <w:rsid w:val="00110b75"/>
    <w:pPr>
      <w:suppressAutoHyphens w:val="false"/>
      <w:spacing w:beforeAutospacing="1" w:afterAutospacing="1"/>
      <w:jc w:val="left"/>
      <w:textAlignment w:val="auto"/>
    </w:pPr>
    <w:rPr>
      <w:rFonts w:eastAsia="Times New Roman"/>
      <w:sz w:val="24"/>
      <w:szCs w:val="24"/>
      <w:lang w:eastAsia="ru-RU"/>
    </w:rPr>
  </w:style>
  <w:style w:type="paragraph" w:styleId="VL1" w:customStyle="1">
    <w:name w:val="VL_Основной текст"/>
    <w:basedOn w:val="Normal"/>
    <w:link w:val="VL"/>
    <w:qFormat/>
    <w:rsid w:val="00110b75"/>
    <w:pPr>
      <w:suppressAutoHyphens w:val="false"/>
      <w:spacing w:before="240" w:after="0"/>
      <w:textAlignment w:val="auto"/>
    </w:pPr>
    <w:rPr>
      <w:rFonts w:ascii="Calibri" w:hAnsi="Calibri"/>
      <w:color w:val="1E0E01"/>
    </w:rPr>
  </w:style>
  <w:style w:type="paragraph" w:styleId="14" w:customStyle="1">
    <w:name w:val="Абзац списка1"/>
    <w:basedOn w:val="Normal"/>
    <w:qFormat/>
    <w:rsid w:val="00110b75"/>
    <w:pPr>
      <w:spacing w:lineRule="auto" w:line="276" w:before="0" w:after="200"/>
      <w:ind w:left="720"/>
      <w:contextualSpacing/>
      <w:jc w:val="left"/>
      <w:textAlignment w:val="auto"/>
    </w:pPr>
    <w:rPr>
      <w:rFonts w:ascii="Calibri" w:hAnsi="Calibri" w:cs="Calibri"/>
      <w:lang w:eastAsia="zh-CN"/>
    </w:rPr>
  </w:style>
  <w:style w:type="paragraph" w:styleId="Style34" w:customStyle="1">
    <w:name w:val="Текстовый блок"/>
    <w:qFormat/>
    <w:rsid w:val="00110b75"/>
    <w:pPr>
      <w:widowControl/>
      <w:suppressAutoHyphens w:val="true"/>
      <w:bidi w:val="0"/>
      <w:spacing w:lineRule="auto" w:line="288" w:before="0" w:after="120"/>
      <w:jc w:val="left"/>
      <w:textAlignment w:val="auto"/>
    </w:pPr>
    <w:rPr>
      <w:rFonts w:ascii="Hoefler Text" w:hAnsi="Hoefler Text" w:eastAsia="ヒラギノ角ゴ Pro W3" w:cs="Hoefler Text"/>
      <w:color w:val="000000"/>
      <w:kern w:val="0"/>
      <w:sz w:val="20"/>
      <w:szCs w:val="20"/>
      <w:lang w:val="ru-RU" w:eastAsia="zh-CN" w:bidi="ar-SA"/>
    </w:rPr>
  </w:style>
  <w:style w:type="paragraph" w:styleId="P11" w:customStyle="1">
    <w:name w:val="p11"/>
    <w:basedOn w:val="Normal"/>
    <w:qFormat/>
    <w:rsid w:val="00110b75"/>
    <w:pPr>
      <w:spacing w:lineRule="atLeast" w:line="100" w:before="280" w:after="280"/>
      <w:jc w:val="left"/>
      <w:textAlignment w:val="auto"/>
    </w:pPr>
    <w:rPr>
      <w:rFonts w:eastAsia="Times New Roman"/>
      <w:sz w:val="24"/>
      <w:szCs w:val="24"/>
      <w:lang w:eastAsia="ar-SA"/>
    </w:rPr>
  </w:style>
  <w:style w:type="paragraph" w:styleId="FR1" w:customStyle="1">
    <w:name w:val="FR1"/>
    <w:uiPriority w:val="99"/>
    <w:qFormat/>
    <w:rsid w:val="00ee3fa9"/>
    <w:pPr>
      <w:widowControl w:val="false"/>
      <w:suppressAutoHyphens w:val="true"/>
      <w:bidi w:val="0"/>
      <w:spacing w:before="240" w:after="0"/>
      <w:ind w:left="240"/>
      <w:jc w:val="center"/>
      <w:textAlignment w:val="auto"/>
    </w:pPr>
    <w:rPr>
      <w:rFonts w:ascii="Courier New" w:hAnsi="Courier New" w:eastAsia="Times New Roman" w:cs="Times New Roman"/>
      <w:b/>
      <w:color w:val="auto"/>
      <w:kern w:val="0"/>
      <w:sz w:val="20"/>
      <w:szCs w:val="20"/>
      <w:lang w:val="ru-RU" w:eastAsia="ru-RU" w:bidi="ar-SA"/>
    </w:rPr>
  </w:style>
  <w:style w:type="paragraph" w:styleId="15" w:customStyle="1">
    <w:name w:val="Заголовок1"/>
    <w:basedOn w:val="Normal"/>
    <w:next w:val="BodyText"/>
    <w:qFormat/>
    <w:rsid w:val="00341f6e"/>
    <w:pPr>
      <w:keepNext w:val="true"/>
      <w:spacing w:before="240" w:after="120"/>
      <w:jc w:val="left"/>
      <w:textAlignment w:val="auto"/>
    </w:pPr>
    <w:rPr>
      <w:rFonts w:ascii="Liberation Sans" w:hAnsi="Liberation Sans" w:eastAsia="Microsoft YaHei" w:cs="Mangal"/>
      <w:sz w:val="28"/>
      <w:szCs w:val="28"/>
      <w:lang w:eastAsia="zh-CN"/>
    </w:rPr>
  </w:style>
  <w:style w:type="paragraph" w:styleId="Caption1">
    <w:name w:val="caption1"/>
    <w:basedOn w:val="Normal"/>
    <w:qFormat/>
    <w:rsid w:val="00341f6e"/>
    <w:pPr>
      <w:suppressLineNumbers/>
      <w:spacing w:before="120" w:after="120"/>
      <w:jc w:val="left"/>
      <w:textAlignment w:val="auto"/>
    </w:pPr>
    <w:rPr>
      <w:rFonts w:eastAsia="Times New Roman" w:cs="Mangal"/>
      <w:i/>
      <w:iCs/>
      <w:sz w:val="24"/>
      <w:szCs w:val="24"/>
      <w:lang w:eastAsia="zh-CN"/>
    </w:rPr>
  </w:style>
  <w:style w:type="paragraph" w:styleId="16" w:customStyle="1">
    <w:name w:val="Указатель1"/>
    <w:basedOn w:val="Normal"/>
    <w:qFormat/>
    <w:rsid w:val="00341f6e"/>
    <w:pPr>
      <w:suppressLineNumbers/>
      <w:jc w:val="left"/>
      <w:textAlignment w:val="auto"/>
    </w:pPr>
    <w:rPr>
      <w:rFonts w:eastAsia="Times New Roman" w:cs="Mangal"/>
      <w:sz w:val="24"/>
      <w:szCs w:val="24"/>
      <w:lang w:eastAsia="zh-CN"/>
    </w:rPr>
  </w:style>
  <w:style w:type="paragraph" w:styleId="17" w:customStyle="1">
    <w:name w:val="Основной текст1"/>
    <w:basedOn w:val="Normal"/>
    <w:link w:val="Style21"/>
    <w:qFormat/>
    <w:rsid w:val="00341f6e"/>
    <w:pPr>
      <w:snapToGrid w:val="false"/>
      <w:spacing w:lineRule="auto" w:line="360"/>
      <w:textAlignment w:val="auto"/>
    </w:pPr>
    <w:rPr>
      <w:rFonts w:eastAsia="Times New Roman"/>
      <w:sz w:val="24"/>
      <w:szCs w:val="20"/>
      <w:lang w:eastAsia="zh-CN"/>
    </w:rPr>
  </w:style>
  <w:style w:type="paragraph" w:styleId="Style35" w:customStyle="1">
    <w:name w:val="Содержимое таблицы"/>
    <w:basedOn w:val="Normal"/>
    <w:qFormat/>
    <w:rsid w:val="00341f6e"/>
    <w:pPr>
      <w:suppressLineNumbers/>
      <w:jc w:val="left"/>
      <w:textAlignment w:val="auto"/>
    </w:pPr>
    <w:rPr>
      <w:rFonts w:eastAsia="Times New Roman"/>
      <w:sz w:val="24"/>
      <w:szCs w:val="24"/>
      <w:lang w:eastAsia="zh-CN"/>
    </w:rPr>
  </w:style>
  <w:style w:type="paragraph" w:styleId="Style36" w:customStyle="1">
    <w:name w:val="Заголовок таблицы"/>
    <w:basedOn w:val="Style35"/>
    <w:qFormat/>
    <w:rsid w:val="00341f6e"/>
    <w:pPr>
      <w:jc w:val="center"/>
    </w:pPr>
    <w:rPr>
      <w:b/>
      <w:bCs/>
    </w:rPr>
  </w:style>
  <w:style w:type="paragraph" w:styleId="NoSpacing">
    <w:name w:val="No Spacing"/>
    <w:link w:val="Style20"/>
    <w:uiPriority w:val="99"/>
    <w:qFormat/>
    <w:rsid w:val="00341f6e"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FORMATTEXT" w:customStyle="1">
    <w:name w:val=".FORMATTEXT"/>
    <w:qFormat/>
    <w:rsid w:val="00341f6e"/>
    <w:pPr>
      <w:widowControl w:val="false"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02statia2" w:customStyle="1">
    <w:name w:val="02statia2"/>
    <w:basedOn w:val="Normal"/>
    <w:qFormat/>
    <w:rsid w:val="00341f6e"/>
    <w:pPr>
      <w:spacing w:lineRule="atLeast" w:line="320" w:before="120" w:after="0"/>
      <w:ind w:hanging="880" w:left="2020"/>
      <w:textAlignment w:val="auto"/>
    </w:pPr>
    <w:rPr>
      <w:rFonts w:ascii="GaramondNarrowC" w:hAnsi="GaramondNarrowC" w:eastAsia="Times New Roman" w:cs="GaramondNarrowC"/>
      <w:color w:val="000000"/>
      <w:sz w:val="21"/>
      <w:szCs w:val="21"/>
      <w:lang w:eastAsia="ar-SA"/>
    </w:rPr>
  </w:style>
  <w:style w:type="paragraph" w:styleId="Xl65" w:customStyle="1">
    <w:name w:val="xl65"/>
    <w:basedOn w:val="Normal"/>
    <w:qFormat/>
    <w:rsid w:val="00341f6e"/>
    <w:pPr>
      <w:suppressAutoHyphens w:val="false"/>
      <w:spacing w:beforeAutospacing="1" w:afterAutospacing="1"/>
      <w:jc w:val="left"/>
      <w:textAlignment w:val="auto"/>
    </w:pPr>
    <w:rPr>
      <w:rFonts w:eastAsia="Times New Roman"/>
      <w:sz w:val="16"/>
      <w:szCs w:val="16"/>
      <w:lang w:eastAsia="ru-RU"/>
    </w:rPr>
  </w:style>
  <w:style w:type="paragraph" w:styleId="Xl66" w:customStyle="1">
    <w:name w:val="xl66"/>
    <w:basedOn w:val="Normal"/>
    <w:qFormat/>
    <w:rsid w:val="00341f6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top"/>
    </w:pPr>
    <w:rPr>
      <w:rFonts w:eastAsia="Times New Roman"/>
      <w:sz w:val="16"/>
      <w:szCs w:val="16"/>
      <w:lang w:eastAsia="ru-RU"/>
    </w:rPr>
  </w:style>
  <w:style w:type="paragraph" w:styleId="Xl67" w:customStyle="1">
    <w:name w:val="xl67"/>
    <w:basedOn w:val="Normal"/>
    <w:qFormat/>
    <w:rsid w:val="00341f6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left"/>
      <w:textAlignment w:val="top"/>
    </w:pPr>
    <w:rPr>
      <w:rFonts w:eastAsia="Times New Roman"/>
      <w:sz w:val="16"/>
      <w:szCs w:val="16"/>
      <w:lang w:eastAsia="ru-RU"/>
    </w:rPr>
  </w:style>
  <w:style w:type="paragraph" w:styleId="Xl68" w:customStyle="1">
    <w:name w:val="xl68"/>
    <w:basedOn w:val="Normal"/>
    <w:qFormat/>
    <w:rsid w:val="00341f6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styleId="Xl69" w:customStyle="1">
    <w:name w:val="xl69"/>
    <w:basedOn w:val="Normal"/>
    <w:qFormat/>
    <w:rsid w:val="00341f6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styleId="Xl70" w:customStyle="1">
    <w:name w:val="xl70"/>
    <w:basedOn w:val="Normal"/>
    <w:qFormat/>
    <w:rsid w:val="00341f6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styleId="Xl71" w:customStyle="1">
    <w:name w:val="xl71"/>
    <w:basedOn w:val="Normal"/>
    <w:qFormat/>
    <w:rsid w:val="00341f6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styleId="Xl72" w:customStyle="1">
    <w:name w:val="xl72"/>
    <w:basedOn w:val="Normal"/>
    <w:qFormat/>
    <w:rsid w:val="00341f6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styleId="Xl73" w:customStyle="1">
    <w:name w:val="xl73"/>
    <w:basedOn w:val="Normal"/>
    <w:qFormat/>
    <w:rsid w:val="00341f6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styleId="Xl74" w:customStyle="1">
    <w:name w:val="xl74"/>
    <w:basedOn w:val="Normal"/>
    <w:qFormat/>
    <w:rsid w:val="00341f6e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styleId="Xl75" w:customStyle="1">
    <w:name w:val="xl75"/>
    <w:basedOn w:val="Normal"/>
    <w:qFormat/>
    <w:rsid w:val="00341f6e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styleId="Xl76" w:customStyle="1">
    <w:name w:val="xl76"/>
    <w:basedOn w:val="Normal"/>
    <w:qFormat/>
    <w:rsid w:val="00341f6e"/>
    <w:pPr>
      <w:pBdr>
        <w:top w:val="single" w:sz="4" w:space="0" w:color="000000"/>
        <w:bottom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styleId="Xl77" w:customStyle="1">
    <w:name w:val="xl77"/>
    <w:basedOn w:val="Normal"/>
    <w:qFormat/>
    <w:rsid w:val="00341f6e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styleId="Xl78" w:customStyle="1">
    <w:name w:val="xl78"/>
    <w:basedOn w:val="Normal"/>
    <w:qFormat/>
    <w:rsid w:val="00341f6e"/>
    <w:pPr>
      <w:pBdr>
        <w:top w:val="single" w:sz="4" w:space="0" w:color="000000"/>
        <w:bottom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styleId="Xl79" w:customStyle="1">
    <w:name w:val="xl79"/>
    <w:basedOn w:val="Normal"/>
    <w:qFormat/>
    <w:rsid w:val="00341f6e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styleId="Xl80" w:customStyle="1">
    <w:name w:val="xl80"/>
    <w:basedOn w:val="Normal"/>
    <w:qFormat/>
    <w:rsid w:val="00341f6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styleId="ConsNormal1" w:customStyle="1">
    <w:name w:val="ConsNormal"/>
    <w:link w:val="ConsNormal"/>
    <w:qFormat/>
    <w:rsid w:val="00ec338d"/>
    <w:pPr>
      <w:widowControl/>
      <w:suppressAutoHyphens w:val="true"/>
      <w:bidi w:val="0"/>
      <w:spacing w:before="0" w:after="0"/>
      <w:ind w:firstLine="720"/>
      <w:jc w:val="left"/>
      <w:textAlignment w:val="auto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-tech-padding" w:customStyle="1">
    <w:name w:val="table-tech-padding"/>
    <w:basedOn w:val="Normal"/>
    <w:qFormat/>
    <w:rsid w:val="00972827"/>
    <w:pPr>
      <w:suppressAutoHyphens w:val="false"/>
      <w:spacing w:beforeAutospacing="1" w:afterAutospacing="1"/>
      <w:jc w:val="left"/>
      <w:textAlignment w:val="auto"/>
    </w:pPr>
    <w:rPr>
      <w:rFonts w:eastAsia="Times New Roman"/>
      <w:sz w:val="24"/>
      <w:szCs w:val="24"/>
      <w:lang w:eastAsia="ru-RU"/>
    </w:rPr>
  </w:style>
  <w:style w:type="paragraph" w:styleId="18" w:customStyle="1">
    <w:name w:val="Заголовок №1"/>
    <w:basedOn w:val="Normal"/>
    <w:link w:val="13"/>
    <w:qFormat/>
    <w:rsid w:val="0076024c"/>
    <w:pPr>
      <w:widowControl w:val="false"/>
      <w:suppressAutoHyphens w:val="false"/>
      <w:spacing w:before="0" w:after="100"/>
      <w:jc w:val="center"/>
      <w:textAlignment w:val="auto"/>
      <w:outlineLvl w:val="0"/>
    </w:pPr>
    <w:rPr>
      <w:rFonts w:eastAsia="Times New Roman"/>
      <w:b/>
      <w:bCs/>
      <w:color w:val="26282F"/>
      <w:sz w:val="28"/>
      <w:szCs w:val="28"/>
      <w:lang w:eastAsia="ru-RU"/>
    </w:rPr>
  </w:style>
  <w:style w:type="paragraph" w:styleId="Style37" w:customStyle="1">
    <w:name w:val="Подпись к таблице"/>
    <w:basedOn w:val="Normal"/>
    <w:link w:val="Style22"/>
    <w:qFormat/>
    <w:rsid w:val="0076024c"/>
    <w:pPr>
      <w:widowControl w:val="false"/>
      <w:suppressAutoHyphens w:val="false"/>
      <w:jc w:val="left"/>
      <w:textAlignment w:val="auto"/>
    </w:pPr>
    <w:rPr>
      <w:rFonts w:eastAsia="Times New Roman"/>
      <w:sz w:val="20"/>
      <w:szCs w:val="20"/>
      <w:u w:val="single"/>
      <w:lang w:eastAsia="ru-RU"/>
    </w:rPr>
  </w:style>
  <w:style w:type="paragraph" w:styleId="Style38" w:customStyle="1">
    <w:name w:val="Другое"/>
    <w:basedOn w:val="Normal"/>
    <w:link w:val="Style23"/>
    <w:qFormat/>
    <w:rsid w:val="0076024c"/>
    <w:pPr>
      <w:widowControl w:val="false"/>
      <w:suppressAutoHyphens w:val="false"/>
      <w:jc w:val="left"/>
      <w:textAlignment w:val="auto"/>
    </w:pPr>
    <w:rPr>
      <w:rFonts w:eastAsia="Times New Roman"/>
      <w:sz w:val="20"/>
      <w:szCs w:val="20"/>
      <w:lang w:eastAsia="ru-RU"/>
    </w:rPr>
  </w:style>
  <w:style w:type="paragraph" w:styleId="Default" w:customStyle="1">
    <w:name w:val="Default"/>
    <w:qFormat/>
    <w:rsid w:val="00ee1dc4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39">
    <w:name w:val="Таблица для пз"/>
    <w:basedOn w:val="BodyText"/>
    <w:qFormat/>
    <w:pPr>
      <w:widowControl/>
      <w:spacing w:before="0" w:after="0"/>
      <w:ind w:hanging="0" w:left="0" w:right="0"/>
      <w:jc w:val="center"/>
    </w:pPr>
    <w:rPr>
      <w:rFonts w:cs="Times New Roman"/>
      <w:sz w:val="24"/>
      <w:szCs w:val="24"/>
      <w:lang w:val="ru-RU" w:eastAsia="ru-RU"/>
    </w:rPr>
  </w:style>
  <w:style w:type="paragraph" w:styleId="Style40">
    <w:name w:val="Пункт"/>
    <w:basedOn w:val="Normal"/>
    <w:qFormat/>
    <w:pPr>
      <w:tabs>
        <w:tab w:val="clear" w:pos="720"/>
        <w:tab w:val="left" w:pos="1980" w:leader="none"/>
      </w:tabs>
      <w:ind w:hanging="504" w:left="1404" w:right="0"/>
      <w:jc w:val="both"/>
    </w:pPr>
    <w:rPr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OutlineListStyle3" w:customStyle="1">
    <w:name w:val="WW_OutlineListStyle_3"/>
    <w:qFormat/>
    <w:rsid w:val="00ee71eb"/>
  </w:style>
  <w:style w:type="numbering" w:styleId="19" w:customStyle="1">
    <w:name w:val="Стиль1"/>
    <w:qFormat/>
    <w:rsid w:val="00ee71eb"/>
  </w:style>
  <w:style w:type="numbering" w:styleId="24" w:customStyle="1">
    <w:name w:val="Стиль2"/>
    <w:qFormat/>
    <w:rsid w:val="00ee71eb"/>
  </w:style>
  <w:style w:type="numbering" w:styleId="WWOutlineListStyle2" w:customStyle="1">
    <w:name w:val="WW_OutlineListStyle_2"/>
    <w:qFormat/>
    <w:rsid w:val="00ee71eb"/>
  </w:style>
  <w:style w:type="numbering" w:styleId="WWOutlineListStyle1" w:customStyle="1">
    <w:name w:val="WW_OutlineListStyle_1"/>
    <w:qFormat/>
    <w:rsid w:val="00ee71eb"/>
  </w:style>
  <w:style w:type="numbering" w:styleId="WWOutlineListStyle" w:customStyle="1">
    <w:name w:val="WW_OutlineListStyle"/>
    <w:qFormat/>
    <w:rsid w:val="00ee71eb"/>
  </w:style>
  <w:style w:type="numbering" w:styleId="LFO1" w:customStyle="1">
    <w:name w:val="LFO1"/>
    <w:qFormat/>
    <w:rsid w:val="00ee71eb"/>
  </w:style>
  <w:style w:type="numbering" w:styleId="LFO7" w:customStyle="1">
    <w:name w:val="LFO7"/>
    <w:qFormat/>
    <w:rsid w:val="00ee71eb"/>
  </w:style>
  <w:style w:type="numbering" w:styleId="33" w:customStyle="1">
    <w:name w:val="Стиль3"/>
    <w:qFormat/>
    <w:rsid w:val="00ee71eb"/>
  </w:style>
  <w:style w:type="numbering" w:styleId="LFO11" w:customStyle="1">
    <w:name w:val="LFO11"/>
    <w:qFormat/>
    <w:rsid w:val="00ee71eb"/>
  </w:style>
  <w:style w:type="numbering" w:styleId="LFO3" w:customStyle="1">
    <w:name w:val="LFO3"/>
    <w:qFormat/>
    <w:rsid w:val="00ee71eb"/>
  </w:style>
  <w:style w:type="numbering" w:styleId="LFO4" w:customStyle="1">
    <w:name w:val="LFO4"/>
    <w:qFormat/>
    <w:rsid w:val="00ee71eb"/>
  </w:style>
  <w:style w:type="numbering" w:styleId="LFO5" w:customStyle="1">
    <w:name w:val="LFO5"/>
    <w:qFormat/>
    <w:rsid w:val="00ee71eb"/>
  </w:style>
  <w:style w:type="numbering" w:styleId="LFO6" w:customStyle="1">
    <w:name w:val="LFO6"/>
    <w:qFormat/>
    <w:rsid w:val="00ee71eb"/>
  </w:style>
  <w:style w:type="numbering" w:styleId="LFO71" w:customStyle="1">
    <w:name w:val="LFO7_1"/>
    <w:qFormat/>
    <w:rsid w:val="00ee71eb"/>
  </w:style>
  <w:style w:type="numbering" w:styleId="LFO8" w:customStyle="1">
    <w:name w:val="LFO8"/>
    <w:qFormat/>
    <w:rsid w:val="00ee71eb"/>
  </w:style>
  <w:style w:type="numbering" w:styleId="LFO9" w:customStyle="1">
    <w:name w:val="LFO9"/>
    <w:qFormat/>
    <w:rsid w:val="00ee71eb"/>
  </w:style>
  <w:style w:type="numbering" w:styleId="LFO10" w:customStyle="1">
    <w:name w:val="LFO10"/>
    <w:qFormat/>
    <w:rsid w:val="00ee71eb"/>
  </w:style>
  <w:style w:type="numbering" w:styleId="LFO111" w:customStyle="1">
    <w:name w:val="LFO11_1"/>
    <w:qFormat/>
    <w:rsid w:val="00ee71eb"/>
  </w:style>
  <w:style w:type="numbering" w:styleId="LFO12" w:customStyle="1">
    <w:name w:val="LFO12"/>
    <w:qFormat/>
    <w:rsid w:val="00ee71eb"/>
  </w:style>
  <w:style w:type="numbering" w:styleId="LFO13" w:customStyle="1">
    <w:name w:val="LFO13"/>
    <w:qFormat/>
    <w:rsid w:val="00ee71eb"/>
  </w:style>
  <w:style w:type="numbering" w:styleId="LFO15" w:customStyle="1">
    <w:name w:val="LFO15"/>
    <w:qFormat/>
    <w:rsid w:val="00ee71eb"/>
  </w:style>
  <w:style w:type="numbering" w:styleId="LFO16" w:customStyle="1">
    <w:name w:val="LFO16"/>
    <w:qFormat/>
    <w:rsid w:val="00ee71eb"/>
  </w:style>
  <w:style w:type="numbering" w:styleId="LFO17" w:customStyle="1">
    <w:name w:val="LFO17"/>
    <w:qFormat/>
    <w:rsid w:val="00ee71eb"/>
  </w:style>
  <w:style w:type="numbering" w:styleId="LFO18" w:customStyle="1">
    <w:name w:val="LFO18"/>
    <w:qFormat/>
    <w:rsid w:val="00ee71eb"/>
  </w:style>
  <w:style w:type="numbering" w:styleId="LFO19" w:customStyle="1">
    <w:name w:val="LFO19"/>
    <w:qFormat/>
    <w:rsid w:val="00ee71eb"/>
  </w:style>
  <w:style w:type="numbering" w:styleId="LFO20" w:customStyle="1">
    <w:name w:val="LFO20"/>
    <w:qFormat/>
    <w:rsid w:val="00ee71eb"/>
  </w:style>
  <w:style w:type="numbering" w:styleId="LFO22" w:customStyle="1">
    <w:name w:val="LFO22"/>
    <w:qFormat/>
    <w:rsid w:val="00ee71eb"/>
  </w:style>
  <w:style w:type="numbering" w:styleId="LFO23" w:customStyle="1">
    <w:name w:val="LFO23"/>
    <w:qFormat/>
    <w:rsid w:val="00ee71eb"/>
  </w:style>
  <w:style w:type="numbering" w:styleId="LFO24" w:customStyle="1">
    <w:name w:val="LFO24"/>
    <w:qFormat/>
    <w:rsid w:val="00ee71eb"/>
  </w:style>
  <w:style w:type="numbering" w:styleId="LFO25" w:customStyle="1">
    <w:name w:val="LFO25"/>
    <w:qFormat/>
    <w:rsid w:val="00ee71eb"/>
  </w:style>
  <w:style w:type="numbering" w:styleId="LFO26" w:customStyle="1">
    <w:name w:val="LFO26"/>
    <w:qFormat/>
    <w:rsid w:val="00ee71eb"/>
  </w:style>
  <w:style w:type="numbering" w:styleId="LFO27" w:customStyle="1">
    <w:name w:val="LFO27"/>
    <w:qFormat/>
    <w:rsid w:val="00ee71eb"/>
  </w:style>
  <w:style w:type="numbering" w:styleId="LFO28" w:customStyle="1">
    <w:name w:val="LFO28"/>
    <w:qFormat/>
    <w:rsid w:val="00ee71eb"/>
  </w:style>
  <w:style w:type="numbering" w:styleId="LFO29" w:customStyle="1">
    <w:name w:val="LFO29"/>
    <w:qFormat/>
    <w:rsid w:val="00ee71eb"/>
  </w:style>
  <w:style w:type="numbering" w:styleId="LFO30" w:customStyle="1">
    <w:name w:val="LFO30"/>
    <w:qFormat/>
    <w:rsid w:val="00ee71eb"/>
  </w:style>
  <w:style w:type="numbering" w:styleId="LFO31" w:customStyle="1">
    <w:name w:val="LFO31"/>
    <w:qFormat/>
    <w:rsid w:val="00ee71eb"/>
  </w:style>
  <w:style w:type="numbering" w:styleId="LFO32" w:customStyle="1">
    <w:name w:val="LFO32"/>
    <w:qFormat/>
    <w:rsid w:val="00ee71eb"/>
  </w:style>
  <w:style w:type="numbering" w:styleId="LFO33" w:customStyle="1">
    <w:name w:val="LFO33"/>
    <w:qFormat/>
    <w:rsid w:val="00ee71eb"/>
  </w:style>
  <w:style w:type="numbering" w:styleId="LFO34" w:customStyle="1">
    <w:name w:val="LFO34"/>
    <w:qFormat/>
    <w:rsid w:val="00ee71eb"/>
  </w:style>
  <w:style w:type="numbering" w:styleId="LFO35" w:customStyle="1">
    <w:name w:val="LFO35"/>
    <w:qFormat/>
    <w:rsid w:val="00ee71eb"/>
  </w:style>
  <w:style w:type="numbering" w:styleId="LFO37" w:customStyle="1">
    <w:name w:val="LFO37"/>
    <w:qFormat/>
    <w:rsid w:val="00ee71eb"/>
  </w:style>
  <w:style w:type="numbering" w:styleId="LFO39" w:customStyle="1">
    <w:name w:val="LFO39"/>
    <w:qFormat/>
    <w:rsid w:val="00ee71eb"/>
  </w:style>
  <w:style w:type="numbering" w:styleId="LFO40" w:customStyle="1">
    <w:name w:val="LFO40"/>
    <w:qFormat/>
    <w:rsid w:val="00ee71eb"/>
  </w:style>
  <w:style w:type="numbering" w:styleId="LFO42" w:customStyle="1">
    <w:name w:val="LFO42"/>
    <w:qFormat/>
    <w:rsid w:val="00ee71eb"/>
  </w:style>
  <w:style w:type="numbering" w:styleId="LFO43" w:customStyle="1">
    <w:name w:val="LFO43"/>
    <w:qFormat/>
    <w:rsid w:val="00ee71eb"/>
  </w:style>
  <w:style w:type="numbering" w:styleId="LFO44" w:customStyle="1">
    <w:name w:val="LFO44"/>
    <w:qFormat/>
    <w:rsid w:val="00ee71eb"/>
  </w:style>
  <w:style w:type="numbering" w:styleId="LFO45" w:customStyle="1">
    <w:name w:val="LFO45"/>
    <w:qFormat/>
    <w:rsid w:val="00ee71eb"/>
  </w:style>
  <w:style w:type="numbering" w:styleId="LFO46" w:customStyle="1">
    <w:name w:val="LFO46"/>
    <w:qFormat/>
    <w:rsid w:val="00ee71eb"/>
  </w:style>
  <w:style w:type="numbering" w:styleId="LFO47" w:customStyle="1">
    <w:name w:val="LFO47"/>
    <w:qFormat/>
    <w:rsid w:val="00ee71eb"/>
  </w:style>
  <w:style w:type="numbering" w:styleId="LFO48" w:customStyle="1">
    <w:name w:val="LFO48"/>
    <w:qFormat/>
    <w:rsid w:val="00ee71eb"/>
  </w:style>
  <w:style w:type="numbering" w:styleId="LFO49" w:customStyle="1">
    <w:name w:val="LFO49"/>
    <w:qFormat/>
    <w:rsid w:val="00ee71eb"/>
  </w:style>
  <w:style w:type="numbering" w:styleId="LFO50" w:customStyle="1">
    <w:name w:val="LFO50"/>
    <w:qFormat/>
    <w:rsid w:val="00ee71eb"/>
  </w:style>
  <w:style w:type="numbering" w:styleId="LFO51" w:customStyle="1">
    <w:name w:val="LFO51"/>
    <w:qFormat/>
    <w:rsid w:val="00ee71eb"/>
  </w:style>
  <w:style w:type="numbering" w:styleId="LFO52" w:customStyle="1">
    <w:name w:val="LFO52"/>
    <w:qFormat/>
    <w:rsid w:val="00ee71eb"/>
  </w:style>
  <w:style w:type="numbering" w:styleId="LFO53" w:customStyle="1">
    <w:name w:val="LFO53"/>
    <w:qFormat/>
    <w:rsid w:val="00ee71eb"/>
  </w:style>
  <w:style w:type="numbering" w:styleId="LFO54" w:customStyle="1">
    <w:name w:val="LFO54"/>
    <w:qFormat/>
    <w:rsid w:val="00ee71eb"/>
  </w:style>
  <w:style w:type="numbering" w:styleId="LFO55" w:customStyle="1">
    <w:name w:val="LFO55"/>
    <w:qFormat/>
    <w:rsid w:val="00ee71eb"/>
  </w:style>
  <w:style w:type="numbering" w:styleId="LFO56" w:customStyle="1">
    <w:name w:val="LFO56"/>
    <w:qFormat/>
    <w:rsid w:val="00ee71eb"/>
  </w:style>
  <w:style w:type="numbering" w:styleId="LFO57" w:customStyle="1">
    <w:name w:val="LFO57"/>
    <w:qFormat/>
    <w:rsid w:val="00ee71eb"/>
  </w:style>
  <w:style w:type="numbering" w:styleId="LFO58" w:customStyle="1">
    <w:name w:val="LFO58"/>
    <w:qFormat/>
    <w:rsid w:val="00ee71eb"/>
  </w:style>
  <w:style w:type="numbering" w:styleId="LFO59" w:customStyle="1">
    <w:name w:val="LFO59"/>
    <w:qFormat/>
    <w:rsid w:val="00ee71eb"/>
  </w:style>
  <w:style w:type="numbering" w:styleId="LFO60" w:customStyle="1">
    <w:name w:val="LFO60"/>
    <w:qFormat/>
    <w:rsid w:val="00ee71eb"/>
  </w:style>
  <w:style w:type="numbering" w:styleId="LFO61" w:customStyle="1">
    <w:name w:val="LFO61"/>
    <w:qFormat/>
    <w:rsid w:val="00ee71eb"/>
  </w:style>
  <w:style w:type="numbering" w:styleId="LFO62" w:customStyle="1">
    <w:name w:val="LFO62"/>
    <w:qFormat/>
    <w:rsid w:val="00ee71eb"/>
  </w:style>
  <w:style w:type="numbering" w:styleId="LFO63" w:customStyle="1">
    <w:name w:val="LFO63"/>
    <w:qFormat/>
    <w:rsid w:val="00ee71eb"/>
  </w:style>
  <w:style w:type="numbering" w:styleId="LFO64" w:customStyle="1">
    <w:name w:val="LFO64"/>
    <w:qFormat/>
    <w:rsid w:val="00ee71eb"/>
  </w:style>
  <w:style w:type="numbering" w:styleId="LFO65" w:customStyle="1">
    <w:name w:val="LFO65"/>
    <w:qFormat/>
    <w:rsid w:val="00ee71eb"/>
  </w:style>
  <w:style w:type="numbering" w:styleId="LFO66" w:customStyle="1">
    <w:name w:val="LFO66"/>
    <w:qFormat/>
    <w:rsid w:val="00ee71eb"/>
  </w:style>
  <w:style w:type="numbering" w:styleId="LFO67" w:customStyle="1">
    <w:name w:val="LFO67"/>
    <w:qFormat/>
    <w:rsid w:val="00ee71eb"/>
  </w:style>
  <w:style w:type="numbering" w:styleId="LFO68" w:customStyle="1">
    <w:name w:val="LFO68"/>
    <w:qFormat/>
    <w:rsid w:val="00ee71eb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7">
    <w:name w:val="Table Grid"/>
    <w:basedOn w:val="a1"/>
    <w:uiPriority w:val="39"/>
    <w:rsid w:val="00110b75"/>
    <w:rPr>
      <w:rFonts w:asciiTheme="minorHAnsi" w:hAnsiTheme="minorHAnsi" w:eastAsiaTheme="minorEastAsia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110b75"/>
    <w:rPr>
      <w:rFonts w:asciiTheme="minorHAnsi" w:hAnsiTheme="minorHAnsi" w:eastAsiaTheme="minorEastAsia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rsid w:val="00110b7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uiPriority w:val="39"/>
    <w:rsid w:val="000606b4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uiPriority w:val="39"/>
    <w:rsid w:val="000606b4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B9456A39EB2CD9C5F4A111B15C398661C6BBE65FE6DA451C94EC18358CBFAE79CD0F91A3DB4F7E7DB1F28E88ES84DO" TargetMode="Externa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0A298-20A2-49F8-A2AD-C8024D696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1944</TotalTime>
  <Application>LibreOffice/7.6.0.3$Linux_X86_64 LibreOffice_project/60$Build-3</Application>
  <AppVersion>15.0000</AppVersion>
  <Pages>9</Pages>
  <Words>4158</Words>
  <Characters>29920</Characters>
  <CharactersWithSpaces>33774</CharactersWithSpaces>
  <Paragraphs>225</Paragraphs>
  <Company>Doczilla.ru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2025-02-10T20:11:00Z</dcterms:created>
  <dc:creator>Doczilla.ru</dc:creator>
  <dc:description/>
  <dc:language>ru-RU</dc:language>
  <cp:lastModifiedBy/>
  <dcterms:modified xsi:type="dcterms:W3CDTF">2026-04-28T15:18:17Z</dcterms:modified>
  <cp:revision>85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