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F70AC" w14:textId="77777777" w:rsidR="0000146B" w:rsidRPr="00F5050E" w:rsidRDefault="0000146B" w:rsidP="0000146B">
      <w:pPr>
        <w:pageBreakBefore/>
        <w:tabs>
          <w:tab w:val="left" w:pos="-284"/>
        </w:tabs>
        <w:jc w:val="center"/>
        <w:rPr>
          <w:b/>
          <w:sz w:val="28"/>
          <w:szCs w:val="28"/>
        </w:rPr>
      </w:pPr>
      <w:r w:rsidRPr="00F5050E">
        <w:rPr>
          <w:b/>
          <w:sz w:val="28"/>
          <w:szCs w:val="28"/>
        </w:rPr>
        <w:t>ТЕХНИЧЕСКОЕ ЗАДАНИЕ</w:t>
      </w:r>
    </w:p>
    <w:p w14:paraId="43224BD4" w14:textId="77777777" w:rsidR="0000146B" w:rsidRDefault="0000146B" w:rsidP="0000146B">
      <w:pPr>
        <w:tabs>
          <w:tab w:val="left" w:pos="284"/>
        </w:tabs>
        <w:jc w:val="center"/>
        <w:rPr>
          <w:rFonts w:eastAsia="Calibri"/>
          <w:b/>
        </w:rPr>
      </w:pPr>
    </w:p>
    <w:p w14:paraId="15C3D996" w14:textId="77777777" w:rsidR="001B02D3" w:rsidRPr="009948B3" w:rsidRDefault="0000146B" w:rsidP="00E72DA8">
      <w:pPr>
        <w:autoSpaceDE w:val="0"/>
        <w:autoSpaceDN w:val="0"/>
        <w:adjustRightInd w:val="0"/>
        <w:jc w:val="center"/>
        <w:rPr>
          <w:rFonts w:eastAsia="Calibri"/>
          <w:b/>
          <w:color w:val="000000"/>
          <w:lang w:eastAsia="en-US"/>
        </w:rPr>
      </w:pPr>
      <w:r w:rsidRPr="00D23A03">
        <w:rPr>
          <w:rFonts w:eastAsia="Calibri"/>
          <w:b/>
          <w:color w:val="000000"/>
          <w:lang w:eastAsia="en-US"/>
        </w:rPr>
        <w:t xml:space="preserve">на оказание услуг по технологическому </w:t>
      </w:r>
      <w:r w:rsidR="00D23A03" w:rsidRPr="00D23A03">
        <w:rPr>
          <w:b/>
        </w:rPr>
        <w:t xml:space="preserve">сопровождению программных продуктов </w:t>
      </w:r>
      <w:r w:rsidR="00D23A03" w:rsidRPr="009948B3">
        <w:rPr>
          <w:b/>
        </w:rPr>
        <w:t>«</w:t>
      </w:r>
      <w:r w:rsidR="009948B3" w:rsidRPr="009948B3">
        <w:rPr>
          <w:rFonts w:eastAsia="TimesNewRomanPS-BoldMT"/>
          <w:b/>
          <w:bCs/>
          <w:color w:val="000000"/>
          <w:lang w:eastAsia="en-US"/>
        </w:rPr>
        <w:t>Пару-Бюджет 10</w:t>
      </w:r>
      <w:r w:rsidR="00D23A03" w:rsidRPr="009948B3">
        <w:rPr>
          <w:b/>
        </w:rPr>
        <w:t>»</w:t>
      </w:r>
    </w:p>
    <w:p w14:paraId="157F139B" w14:textId="77777777" w:rsidR="0000146B" w:rsidRPr="00D23A03" w:rsidRDefault="001B02D3" w:rsidP="001B02D3">
      <w:pPr>
        <w:pStyle w:val="a5"/>
        <w:autoSpaceDE w:val="0"/>
        <w:autoSpaceDN w:val="0"/>
        <w:adjustRightInd w:val="0"/>
        <w:rPr>
          <w:rFonts w:eastAsia="Calibri"/>
          <w:b/>
          <w:color w:val="000000"/>
          <w:lang w:eastAsia="en-US"/>
        </w:rPr>
      </w:pPr>
      <w:r w:rsidRPr="00D23A03">
        <w:rPr>
          <w:rFonts w:eastAsia="Calibri"/>
          <w:b/>
          <w:color w:val="000000"/>
          <w:lang w:eastAsia="en-US"/>
        </w:rPr>
        <w:t xml:space="preserve">                                                   </w:t>
      </w:r>
      <w:r w:rsidR="0000146B" w:rsidRPr="00D23A03">
        <w:rPr>
          <w:rFonts w:eastAsia="Calibri"/>
          <w:b/>
          <w:color w:val="000000"/>
          <w:lang w:eastAsia="en-US"/>
        </w:rPr>
        <w:t>в 20</w:t>
      </w:r>
      <w:r w:rsidR="004C49A7" w:rsidRPr="00D23A03">
        <w:rPr>
          <w:rFonts w:eastAsia="Calibri"/>
          <w:b/>
          <w:color w:val="000000"/>
          <w:lang w:eastAsia="en-US"/>
        </w:rPr>
        <w:t>2</w:t>
      </w:r>
      <w:r w:rsidR="00534BB4">
        <w:rPr>
          <w:rFonts w:eastAsia="Calibri"/>
          <w:b/>
          <w:color w:val="000000"/>
          <w:lang w:eastAsia="en-US"/>
        </w:rPr>
        <w:t>6</w:t>
      </w:r>
      <w:r w:rsidR="0000146B" w:rsidRPr="00D23A03">
        <w:rPr>
          <w:rFonts w:eastAsia="Calibri"/>
          <w:b/>
          <w:color w:val="000000"/>
          <w:lang w:eastAsia="en-US"/>
        </w:rPr>
        <w:t xml:space="preserve"> гг.</w:t>
      </w:r>
    </w:p>
    <w:p w14:paraId="471FD90E" w14:textId="77777777" w:rsidR="0000146B" w:rsidRPr="00261741" w:rsidRDefault="0000146B" w:rsidP="0000146B">
      <w:pPr>
        <w:autoSpaceDE w:val="0"/>
        <w:autoSpaceDN w:val="0"/>
        <w:adjustRightInd w:val="0"/>
        <w:jc w:val="center"/>
        <w:rPr>
          <w:rFonts w:eastAsia="TimesNewRomanPS-BoldMT"/>
          <w:b/>
          <w:bCs/>
          <w:color w:val="000000"/>
          <w:lang w:eastAsia="en-US"/>
        </w:rPr>
      </w:pPr>
    </w:p>
    <w:p w14:paraId="2BD6CD52" w14:textId="77777777" w:rsidR="0000146B" w:rsidRPr="00261741" w:rsidRDefault="0000146B" w:rsidP="0000146B">
      <w:pPr>
        <w:numPr>
          <w:ilvl w:val="0"/>
          <w:numId w:val="1"/>
        </w:numPr>
        <w:spacing w:after="200" w:line="276" w:lineRule="auto"/>
        <w:ind w:left="0" w:firstLine="0"/>
        <w:jc w:val="both"/>
        <w:rPr>
          <w:rFonts w:eastAsia="Calibri"/>
          <w:lang w:eastAsia="en-US"/>
        </w:rPr>
      </w:pPr>
      <w:r w:rsidRPr="00261741">
        <w:rPr>
          <w:rFonts w:eastAsia="Calibri"/>
          <w:b/>
          <w:bCs/>
          <w:lang w:eastAsia="en-US"/>
        </w:rPr>
        <w:t>Заказчик:</w:t>
      </w:r>
      <w:r w:rsidRPr="00261741">
        <w:rPr>
          <w:rFonts w:eastAsia="Calibri"/>
          <w:lang w:eastAsia="en-US"/>
        </w:rPr>
        <w:t xml:space="preserve"> </w:t>
      </w:r>
      <w:r w:rsidR="00D23A03" w:rsidRPr="009A6875">
        <w:rPr>
          <w:b/>
          <w:bCs/>
          <w:color w:val="000000"/>
          <w:sz w:val="20"/>
          <w:szCs w:val="20"/>
          <w:lang w:bidi="ru-RU"/>
        </w:rPr>
        <w:t>Филиал ФБЛПУ «ЛРЦ «Подмосковье» ФНС России»</w:t>
      </w:r>
    </w:p>
    <w:p w14:paraId="6A8F9775" w14:textId="77777777" w:rsidR="0000146B" w:rsidRPr="00DD46D4" w:rsidRDefault="0000146B" w:rsidP="0000146B">
      <w:pPr>
        <w:numPr>
          <w:ilvl w:val="0"/>
          <w:numId w:val="1"/>
        </w:numPr>
        <w:spacing w:after="200" w:line="276" w:lineRule="auto"/>
        <w:ind w:left="0" w:firstLine="0"/>
        <w:contextualSpacing/>
        <w:jc w:val="both"/>
        <w:outlineLvl w:val="0"/>
        <w:rPr>
          <w:rFonts w:eastAsia="Calibri"/>
          <w:lang w:eastAsia="en-US"/>
        </w:rPr>
      </w:pPr>
      <w:r w:rsidRPr="00261741">
        <w:rPr>
          <w:rFonts w:eastAsia="Calibri"/>
          <w:b/>
          <w:color w:val="000000"/>
          <w:lang w:eastAsia="en-US"/>
        </w:rPr>
        <w:t>Наименование услуг</w:t>
      </w:r>
      <w:r w:rsidRPr="00261741">
        <w:rPr>
          <w:rFonts w:eastAsia="Calibri"/>
          <w:b/>
          <w:bCs/>
          <w:color w:val="000000"/>
          <w:lang w:eastAsia="en-US"/>
        </w:rPr>
        <w:t>:</w:t>
      </w:r>
      <w:r w:rsidRPr="00261741">
        <w:rPr>
          <w:rFonts w:eastAsia="Calibri"/>
          <w:color w:val="000000"/>
          <w:lang w:eastAsia="en-US"/>
        </w:rPr>
        <w:t xml:space="preserve"> </w:t>
      </w:r>
      <w:r w:rsidR="00936F86" w:rsidRPr="00DD46D4">
        <w:t>Технологическое сопровождению программных продуктов «</w:t>
      </w:r>
      <w:r w:rsidR="009948B3" w:rsidRPr="00261741">
        <w:rPr>
          <w:rFonts w:eastAsia="TimesNewRomanPS-BoldMT"/>
          <w:bCs/>
          <w:color w:val="000000"/>
          <w:lang w:eastAsia="en-US"/>
        </w:rPr>
        <w:t>П</w:t>
      </w:r>
      <w:r w:rsidR="009948B3">
        <w:rPr>
          <w:rFonts w:eastAsia="TimesNewRomanPS-BoldMT"/>
          <w:bCs/>
          <w:color w:val="000000"/>
          <w:lang w:eastAsia="en-US"/>
        </w:rPr>
        <w:t>ару</w:t>
      </w:r>
      <w:r w:rsidR="009948B3" w:rsidRPr="00261741">
        <w:rPr>
          <w:rFonts w:eastAsia="TimesNewRomanPS-BoldMT"/>
          <w:bCs/>
          <w:color w:val="000000"/>
          <w:lang w:eastAsia="en-US"/>
        </w:rPr>
        <w:t>-Бюджет</w:t>
      </w:r>
      <w:r w:rsidR="009948B3">
        <w:rPr>
          <w:rFonts w:eastAsia="TimesNewRomanPS-BoldMT"/>
          <w:bCs/>
          <w:color w:val="000000"/>
          <w:lang w:eastAsia="en-US"/>
        </w:rPr>
        <w:t xml:space="preserve"> </w:t>
      </w:r>
      <w:r w:rsidR="009948B3" w:rsidRPr="00261741">
        <w:rPr>
          <w:rFonts w:eastAsia="TimesNewRomanPS-BoldMT"/>
          <w:bCs/>
          <w:color w:val="000000"/>
          <w:lang w:eastAsia="en-US"/>
        </w:rPr>
        <w:t>10</w:t>
      </w:r>
      <w:r w:rsidR="00936F86" w:rsidRPr="00DD46D4">
        <w:t>»</w:t>
      </w:r>
    </w:p>
    <w:p w14:paraId="21B24716" w14:textId="77777777" w:rsidR="002E18F0" w:rsidRDefault="0000146B" w:rsidP="002E18F0">
      <w:pPr>
        <w:numPr>
          <w:ilvl w:val="0"/>
          <w:numId w:val="1"/>
        </w:numPr>
        <w:spacing w:after="200" w:line="276" w:lineRule="auto"/>
        <w:ind w:left="0" w:firstLine="0"/>
        <w:jc w:val="both"/>
        <w:outlineLvl w:val="0"/>
        <w:rPr>
          <w:rFonts w:eastAsia="Calibri"/>
          <w:lang w:eastAsia="en-US"/>
        </w:rPr>
      </w:pPr>
      <w:r w:rsidRPr="00261741">
        <w:rPr>
          <w:rFonts w:eastAsia="Calibri"/>
          <w:b/>
          <w:lang w:eastAsia="en-US"/>
        </w:rPr>
        <w:t>Общие требования к оказанию услуг</w:t>
      </w:r>
      <w:r w:rsidRPr="00261741">
        <w:rPr>
          <w:rFonts w:eastAsia="Calibri"/>
          <w:lang w:eastAsia="en-US"/>
        </w:rPr>
        <w:t xml:space="preserve">: </w:t>
      </w:r>
    </w:p>
    <w:p w14:paraId="4F5DD9D4" w14:textId="77777777" w:rsidR="002E18F0" w:rsidRPr="00936F86" w:rsidRDefault="002E18F0" w:rsidP="000E7BA2">
      <w:pPr>
        <w:numPr>
          <w:ilvl w:val="0"/>
          <w:numId w:val="1"/>
        </w:numPr>
        <w:spacing w:after="200" w:line="276" w:lineRule="auto"/>
        <w:ind w:left="0" w:firstLine="0"/>
        <w:contextualSpacing/>
        <w:jc w:val="both"/>
        <w:outlineLvl w:val="0"/>
        <w:rPr>
          <w:rFonts w:eastAsia="Calibri"/>
          <w:lang w:eastAsia="en-US"/>
        </w:rPr>
      </w:pPr>
      <w:r w:rsidRPr="00936F86">
        <w:rPr>
          <w:rFonts w:eastAsia="Calibri"/>
          <w:b/>
          <w:lang w:eastAsia="en-US"/>
        </w:rPr>
        <w:t xml:space="preserve">   </w:t>
      </w:r>
      <w:r w:rsidRPr="00936F86">
        <w:rPr>
          <w:rFonts w:eastAsia="Calibri"/>
          <w:lang w:eastAsia="en-US"/>
        </w:rPr>
        <w:t xml:space="preserve">- </w:t>
      </w:r>
      <w:r w:rsidR="00936F86" w:rsidRPr="00DD46D4">
        <w:t>Технологическое сопровождению программных продуктов «</w:t>
      </w:r>
      <w:r w:rsidR="005158AF" w:rsidRPr="00261741">
        <w:rPr>
          <w:rFonts w:eastAsia="TimesNewRomanPS-BoldMT"/>
          <w:bCs/>
          <w:color w:val="000000"/>
          <w:lang w:eastAsia="en-US"/>
        </w:rPr>
        <w:t>П</w:t>
      </w:r>
      <w:r w:rsidR="005158AF">
        <w:rPr>
          <w:rFonts w:eastAsia="TimesNewRomanPS-BoldMT"/>
          <w:bCs/>
          <w:color w:val="000000"/>
          <w:lang w:eastAsia="en-US"/>
        </w:rPr>
        <w:t>ару</w:t>
      </w:r>
      <w:r w:rsidR="005158AF" w:rsidRPr="00261741">
        <w:rPr>
          <w:rFonts w:eastAsia="TimesNewRomanPS-BoldMT"/>
          <w:bCs/>
          <w:color w:val="000000"/>
          <w:lang w:eastAsia="en-US"/>
        </w:rPr>
        <w:t>-Бюджет</w:t>
      </w:r>
      <w:r w:rsidR="005158AF">
        <w:rPr>
          <w:rFonts w:eastAsia="TimesNewRomanPS-BoldMT"/>
          <w:bCs/>
          <w:color w:val="000000"/>
          <w:lang w:eastAsia="en-US"/>
        </w:rPr>
        <w:t xml:space="preserve"> </w:t>
      </w:r>
      <w:r w:rsidR="005158AF" w:rsidRPr="00261741">
        <w:rPr>
          <w:rFonts w:eastAsia="TimesNewRomanPS-BoldMT"/>
          <w:bCs/>
          <w:color w:val="000000"/>
          <w:lang w:eastAsia="en-US"/>
        </w:rPr>
        <w:t>10</w:t>
      </w:r>
      <w:r w:rsidR="00936F86" w:rsidRPr="00DD46D4">
        <w:t xml:space="preserve">» </w:t>
      </w:r>
      <w:r w:rsidR="0000146B" w:rsidRPr="00DD46D4">
        <w:rPr>
          <w:rFonts w:eastAsia="Calibri"/>
          <w:lang w:eastAsia="en-US"/>
        </w:rPr>
        <w:t>должен обеспечивать практическую реализацию бюджетного процесса в соответствии с Бюджетным и Налоговым кодексами Российской Федерации;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w:t>
      </w:r>
      <w:r w:rsidR="0000146B" w:rsidRPr="00936F86">
        <w:rPr>
          <w:rFonts w:eastAsia="Calibri"/>
          <w:lang w:eastAsia="en-US"/>
        </w:rPr>
        <w:t xml:space="preserve"> государственными внебюджетными фондами, государственных академий наук, государственных (муниципальных) учреждений и Инструкции по его применени</w:t>
      </w:r>
      <w:r w:rsidR="00F2584E" w:rsidRPr="00936F86">
        <w:rPr>
          <w:rFonts w:eastAsia="Calibri"/>
          <w:lang w:eastAsia="en-US"/>
        </w:rPr>
        <w:t>ю»; Приказом Минфина России от 1</w:t>
      </w:r>
      <w:r w:rsidR="0000146B" w:rsidRPr="00936F86">
        <w:rPr>
          <w:rFonts w:eastAsia="Calibri"/>
          <w:lang w:eastAsia="en-US"/>
        </w:rPr>
        <w:t>6.12.2010 № 1</w:t>
      </w:r>
      <w:r w:rsidR="004C49A7" w:rsidRPr="00936F86">
        <w:rPr>
          <w:rFonts w:eastAsia="Calibri"/>
          <w:lang w:eastAsia="en-US"/>
        </w:rPr>
        <w:t>74</w:t>
      </w:r>
      <w:r w:rsidR="0000146B" w:rsidRPr="00936F86">
        <w:rPr>
          <w:rFonts w:eastAsia="Calibri"/>
          <w:lang w:eastAsia="en-US"/>
        </w:rPr>
        <w:t>н «</w:t>
      </w:r>
      <w:r w:rsidR="00F2584E" w:rsidRPr="00936F86">
        <w:rPr>
          <w:bCs/>
          <w:color w:val="22272F"/>
          <w:shd w:val="clear" w:color="auto" w:fill="FFFFFF"/>
        </w:rPr>
        <w:t>Об утверждении Плана счетов бухгалтерского учета бюджетных учреждений и Инструкции по его применению</w:t>
      </w:r>
      <w:r w:rsidR="0000146B" w:rsidRPr="00936F86">
        <w:rPr>
          <w:rFonts w:eastAsia="Calibri"/>
          <w:lang w:eastAsia="en-US"/>
        </w:rPr>
        <w:t>»</w:t>
      </w:r>
      <w:r w:rsidR="00226CDD">
        <w:rPr>
          <w:rFonts w:eastAsia="Calibri"/>
          <w:lang w:eastAsia="en-US"/>
        </w:rPr>
        <w:t xml:space="preserve"> , </w:t>
      </w:r>
      <w:r w:rsidR="00226CDD" w:rsidRPr="00226CDD">
        <w:rPr>
          <w:rFonts w:eastAsia="Calibri"/>
          <w:lang w:eastAsia="en-US"/>
        </w:rPr>
        <w:t>Приказ</w:t>
      </w:r>
      <w:r w:rsidR="00226CDD">
        <w:rPr>
          <w:rFonts w:eastAsia="Calibri"/>
          <w:lang w:eastAsia="en-US"/>
        </w:rPr>
        <w:t>ом</w:t>
      </w:r>
      <w:r w:rsidR="00226CDD" w:rsidRPr="00226CDD">
        <w:rPr>
          <w:rFonts w:eastAsia="Calibri"/>
          <w:lang w:eastAsia="en-US"/>
        </w:rPr>
        <w:t xml:space="preserve"> Минфина России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0000146B" w:rsidRPr="00936F86">
        <w:rPr>
          <w:rFonts w:eastAsia="Calibri"/>
          <w:lang w:eastAsia="en-US"/>
        </w:rPr>
        <w:t>; иными законодательными актами, регламентирующими бюджетный процесс.</w:t>
      </w:r>
    </w:p>
    <w:p w14:paraId="5E7A74C1" w14:textId="77777777" w:rsidR="0000146B" w:rsidRPr="00261741" w:rsidRDefault="0000146B" w:rsidP="0000146B">
      <w:pPr>
        <w:numPr>
          <w:ilvl w:val="0"/>
          <w:numId w:val="1"/>
        </w:numPr>
        <w:spacing w:after="200" w:line="276" w:lineRule="auto"/>
        <w:ind w:left="0" w:firstLine="0"/>
        <w:jc w:val="both"/>
        <w:outlineLvl w:val="0"/>
        <w:rPr>
          <w:rFonts w:eastAsia="Calibri"/>
          <w:b/>
          <w:lang w:eastAsia="en-US"/>
        </w:rPr>
      </w:pPr>
      <w:r w:rsidRPr="00261741">
        <w:rPr>
          <w:rFonts w:eastAsia="Calibri"/>
          <w:b/>
          <w:lang w:eastAsia="en-US"/>
        </w:rPr>
        <w:t>Характеристики оказываемых услуг:</w:t>
      </w:r>
    </w:p>
    <w:p w14:paraId="1ADDE8AE" w14:textId="77777777" w:rsidR="0000146B" w:rsidRPr="00DD46D4" w:rsidRDefault="0000146B" w:rsidP="0000146B">
      <w:pPr>
        <w:tabs>
          <w:tab w:val="left" w:pos="142"/>
          <w:tab w:val="left" w:pos="709"/>
          <w:tab w:val="left" w:pos="993"/>
        </w:tabs>
        <w:contextualSpacing/>
        <w:jc w:val="both"/>
        <w:rPr>
          <w:rFonts w:eastAsia="Calibri"/>
          <w:lang w:eastAsia="en-US"/>
        </w:rPr>
      </w:pPr>
      <w:r w:rsidRPr="00261741">
        <w:rPr>
          <w:rFonts w:eastAsia="Calibri"/>
          <w:lang w:eastAsia="en-US"/>
        </w:rPr>
        <w:t>4.1</w:t>
      </w:r>
      <w:r w:rsidRPr="00DD46D4">
        <w:rPr>
          <w:rFonts w:eastAsia="Calibri"/>
          <w:lang w:eastAsia="en-US"/>
        </w:rPr>
        <w:t xml:space="preserve">.       </w:t>
      </w:r>
      <w:r w:rsidR="00683F53" w:rsidRPr="00DD46D4">
        <w:rPr>
          <w:rFonts w:eastAsia="Calibri"/>
          <w:color w:val="000000"/>
          <w:lang w:eastAsia="en-US"/>
        </w:rPr>
        <w:t xml:space="preserve">Технологическое </w:t>
      </w:r>
      <w:r w:rsidR="00683F53" w:rsidRPr="00CF5B70">
        <w:rPr>
          <w:rFonts w:eastAsia="Calibri"/>
          <w:color w:val="000000"/>
          <w:lang w:eastAsia="en-US"/>
        </w:rPr>
        <w:t xml:space="preserve">сопровождение </w:t>
      </w:r>
      <w:r w:rsidR="00936F86" w:rsidRPr="00CF5B70">
        <w:t>«</w:t>
      </w:r>
      <w:r w:rsidR="00CF5B70" w:rsidRPr="00CF5B70">
        <w:rPr>
          <w:rFonts w:eastAsia="TimesNewRomanPS-BoldMT"/>
          <w:bCs/>
          <w:color w:val="000000"/>
          <w:lang w:eastAsia="en-US"/>
        </w:rPr>
        <w:t>Пару-Бюджет 10</w:t>
      </w:r>
      <w:r w:rsidR="00936F86" w:rsidRPr="00CF5B70">
        <w:t xml:space="preserve">» </w:t>
      </w:r>
      <w:r w:rsidR="00683F53" w:rsidRPr="00CF5B70">
        <w:rPr>
          <w:rFonts w:eastAsia="Calibri"/>
          <w:color w:val="000000"/>
          <w:lang w:eastAsia="en-US"/>
        </w:rPr>
        <w:t>включает</w:t>
      </w:r>
      <w:r w:rsidR="00683F53" w:rsidRPr="00DD46D4">
        <w:rPr>
          <w:rFonts w:eastAsia="Calibri"/>
          <w:color w:val="000000"/>
          <w:lang w:eastAsia="en-US"/>
        </w:rPr>
        <w:t xml:space="preserve"> в себя</w:t>
      </w:r>
      <w:r w:rsidRPr="00DD46D4">
        <w:rPr>
          <w:rFonts w:eastAsia="Calibri"/>
          <w:lang w:eastAsia="en-US"/>
        </w:rPr>
        <w:t>:</w:t>
      </w:r>
    </w:p>
    <w:p w14:paraId="4E342983" w14:textId="77777777" w:rsidR="00BB493B" w:rsidRPr="00DD46D4" w:rsidRDefault="0000146B" w:rsidP="00BB493B">
      <w:pPr>
        <w:tabs>
          <w:tab w:val="left" w:pos="142"/>
          <w:tab w:val="left" w:pos="709"/>
          <w:tab w:val="left" w:pos="993"/>
        </w:tabs>
        <w:contextualSpacing/>
        <w:jc w:val="both"/>
        <w:rPr>
          <w:rFonts w:eastAsia="Calibri"/>
          <w:color w:val="000000"/>
          <w:lang w:eastAsia="en-US"/>
        </w:rPr>
      </w:pPr>
      <w:r w:rsidRPr="00DD46D4">
        <w:rPr>
          <w:rFonts w:eastAsia="Calibri"/>
          <w:lang w:eastAsia="en-US"/>
        </w:rPr>
        <w:t xml:space="preserve">  </w:t>
      </w:r>
      <w:r w:rsidR="00BB493B" w:rsidRPr="00DD46D4">
        <w:rPr>
          <w:rFonts w:eastAsia="Calibri"/>
          <w:color w:val="000000"/>
          <w:lang w:eastAsia="en-US"/>
        </w:rPr>
        <w:t xml:space="preserve">- оказание технической и консультационной поддержки по вопросам эксплуатации сопровождаемой системы; </w:t>
      </w:r>
    </w:p>
    <w:p w14:paraId="42295950" w14:textId="77777777" w:rsidR="00BB493B" w:rsidRPr="00DD46D4" w:rsidRDefault="00BB493B" w:rsidP="00BB493B">
      <w:pPr>
        <w:autoSpaceDE w:val="0"/>
        <w:autoSpaceDN w:val="0"/>
        <w:adjustRightInd w:val="0"/>
        <w:jc w:val="both"/>
        <w:rPr>
          <w:rFonts w:eastAsia="TimesNewRomanPS-BoldMT"/>
          <w:bCs/>
          <w:color w:val="000000"/>
          <w:lang w:eastAsia="en-US"/>
        </w:rPr>
      </w:pPr>
      <w:r w:rsidRPr="00DD46D4">
        <w:rPr>
          <w:rFonts w:eastAsia="TimesNewRomanPS-BoldMT"/>
          <w:bCs/>
          <w:color w:val="000000"/>
          <w:lang w:eastAsia="en-US"/>
        </w:rPr>
        <w:t xml:space="preserve"> - обеспечение возможности своевременного получения необходимых отчетных, справочных и аналитических материалов, повышение целостности и систематизация существующих информационных ресурсов;</w:t>
      </w:r>
    </w:p>
    <w:p w14:paraId="475419EB" w14:textId="77777777" w:rsidR="00BB493B" w:rsidRPr="00DD46D4" w:rsidRDefault="00BB493B" w:rsidP="00BB493B">
      <w:pPr>
        <w:autoSpaceDE w:val="0"/>
        <w:autoSpaceDN w:val="0"/>
        <w:adjustRightInd w:val="0"/>
        <w:jc w:val="both"/>
        <w:rPr>
          <w:rFonts w:eastAsia="Calibri"/>
          <w:color w:val="000000"/>
          <w:lang w:eastAsia="en-US"/>
        </w:rPr>
      </w:pPr>
      <w:r w:rsidRPr="00DD46D4">
        <w:rPr>
          <w:rFonts w:eastAsia="TimesNewRomanPS-BoldMT"/>
          <w:bCs/>
          <w:color w:val="000000"/>
          <w:lang w:eastAsia="en-US"/>
        </w:rPr>
        <w:t xml:space="preserve"> - проведение работ по администрированию баз данных сопровождаемой системы;</w:t>
      </w:r>
    </w:p>
    <w:p w14:paraId="00732DA2" w14:textId="77777777" w:rsidR="00BB493B" w:rsidRPr="00DD46D4" w:rsidRDefault="00BB493B" w:rsidP="00BB493B">
      <w:pPr>
        <w:autoSpaceDE w:val="0"/>
        <w:autoSpaceDN w:val="0"/>
        <w:adjustRightInd w:val="0"/>
        <w:jc w:val="both"/>
        <w:rPr>
          <w:rFonts w:eastAsia="TimesNewRomanPS-BoldMT"/>
          <w:bCs/>
          <w:color w:val="000000"/>
          <w:lang w:eastAsia="en-US"/>
        </w:rPr>
      </w:pPr>
      <w:r w:rsidRPr="00DD46D4">
        <w:rPr>
          <w:rFonts w:eastAsia="TimesNewRomanPS-BoldMT"/>
          <w:bCs/>
          <w:color w:val="000000"/>
          <w:lang w:eastAsia="en-US"/>
        </w:rPr>
        <w:t xml:space="preserve"> - восстановление работоспособности сопровождаемой системы в случае технических сбоев;</w:t>
      </w:r>
    </w:p>
    <w:p w14:paraId="5DAA4A7C" w14:textId="77777777" w:rsidR="00BB493B" w:rsidRPr="00261741" w:rsidRDefault="00BB493B" w:rsidP="00BB493B">
      <w:pPr>
        <w:tabs>
          <w:tab w:val="left" w:pos="993"/>
        </w:tabs>
        <w:autoSpaceDE w:val="0"/>
        <w:autoSpaceDN w:val="0"/>
        <w:adjustRightInd w:val="0"/>
        <w:jc w:val="both"/>
        <w:rPr>
          <w:rFonts w:eastAsia="TimesNewRomanPS-BoldMT"/>
          <w:bCs/>
          <w:color w:val="000000"/>
          <w:lang w:eastAsia="en-US"/>
        </w:rPr>
      </w:pPr>
      <w:r w:rsidRPr="00DD46D4">
        <w:rPr>
          <w:rFonts w:eastAsia="TimesNewRomanPS-BoldMT"/>
          <w:bCs/>
          <w:color w:val="000000"/>
          <w:lang w:eastAsia="en-US"/>
        </w:rPr>
        <w:t>- резервное копирование баз данных (контроль и модификация процедур автоматического копирования баз данных; контроль</w:t>
      </w:r>
      <w:r w:rsidRPr="00261741">
        <w:rPr>
          <w:rFonts w:eastAsia="TimesNewRomanPS-BoldMT"/>
          <w:bCs/>
          <w:color w:val="000000"/>
          <w:lang w:eastAsia="en-US"/>
        </w:rPr>
        <w:t xml:space="preserve"> результатов процедур автоматического копирования баз данных; проведение повторного копирования при аварийном завершении предыдущего);</w:t>
      </w:r>
    </w:p>
    <w:p w14:paraId="68F85E72" w14:textId="77777777" w:rsidR="00BB493B" w:rsidRDefault="00BB493B" w:rsidP="00BB493B">
      <w:pPr>
        <w:tabs>
          <w:tab w:val="left" w:pos="142"/>
          <w:tab w:val="left" w:pos="709"/>
          <w:tab w:val="left" w:pos="993"/>
        </w:tabs>
        <w:contextualSpacing/>
        <w:jc w:val="both"/>
        <w:rPr>
          <w:rFonts w:eastAsia="TimesNewRomanPS-BoldMT"/>
          <w:bCs/>
          <w:color w:val="000000"/>
          <w:lang w:eastAsia="en-US"/>
        </w:rPr>
      </w:pPr>
      <w:r w:rsidRPr="00261741">
        <w:rPr>
          <w:rFonts w:eastAsia="TimesNewRomanPS-BoldMT"/>
          <w:bCs/>
          <w:iCs/>
          <w:color w:val="000000"/>
          <w:lang w:eastAsia="en-US"/>
        </w:rPr>
        <w:t>- оказание консультационных услуг пользователям системы на рабочем месте Заказчика, по  телефону («горячая линия») и по электронной почте.</w:t>
      </w:r>
      <w:r w:rsidRPr="00261741">
        <w:rPr>
          <w:rFonts w:eastAsia="TimesNewRomanPS-BoldMT"/>
          <w:bCs/>
          <w:color w:val="000000"/>
          <w:lang w:eastAsia="en-US"/>
        </w:rPr>
        <w:t xml:space="preserve"> </w:t>
      </w:r>
    </w:p>
    <w:p w14:paraId="1B4C3A32" w14:textId="77777777" w:rsidR="00860FA1" w:rsidRPr="00860FA1" w:rsidRDefault="00860FA1" w:rsidP="00860FA1">
      <w:pPr>
        <w:autoSpaceDE w:val="0"/>
        <w:autoSpaceDN w:val="0"/>
        <w:adjustRightInd w:val="0"/>
        <w:jc w:val="both"/>
        <w:rPr>
          <w:color w:val="000000"/>
        </w:rPr>
      </w:pPr>
    </w:p>
    <w:p w14:paraId="56615087" w14:textId="77777777" w:rsidR="00683F53" w:rsidRPr="00D76DD5" w:rsidRDefault="00C716F3" w:rsidP="00D76DD5">
      <w:pPr>
        <w:autoSpaceDE w:val="0"/>
        <w:autoSpaceDN w:val="0"/>
        <w:adjustRightInd w:val="0"/>
        <w:spacing w:line="360" w:lineRule="auto"/>
        <w:jc w:val="both"/>
        <w:rPr>
          <w:b/>
          <w:color w:val="4D4D4D"/>
        </w:rPr>
      </w:pPr>
      <w:r>
        <w:rPr>
          <w:rFonts w:eastAsia="TimesNewRomanPS-BoldMT"/>
          <w:bCs/>
          <w:color w:val="000000"/>
          <w:lang w:eastAsia="en-US"/>
        </w:rPr>
        <w:t>4.</w:t>
      </w:r>
      <w:r w:rsidR="00936F86">
        <w:rPr>
          <w:rFonts w:eastAsia="TimesNewRomanPS-BoldMT"/>
          <w:bCs/>
          <w:color w:val="000000"/>
          <w:lang w:eastAsia="en-US"/>
        </w:rPr>
        <w:t>2</w:t>
      </w:r>
      <w:r w:rsidR="0000146B" w:rsidRPr="00261741">
        <w:rPr>
          <w:rFonts w:eastAsia="TimesNewRomanPS-BoldMT"/>
          <w:bCs/>
          <w:color w:val="000000"/>
          <w:lang w:eastAsia="en-US"/>
        </w:rPr>
        <w:t>.      Состав подсистем «П</w:t>
      </w:r>
      <w:r w:rsidR="009948B3">
        <w:rPr>
          <w:rFonts w:eastAsia="TimesNewRomanPS-BoldMT"/>
          <w:bCs/>
          <w:color w:val="000000"/>
          <w:lang w:eastAsia="en-US"/>
        </w:rPr>
        <w:t>ару</w:t>
      </w:r>
      <w:r w:rsidR="0000146B" w:rsidRPr="00261741">
        <w:rPr>
          <w:rFonts w:eastAsia="TimesNewRomanPS-BoldMT"/>
          <w:bCs/>
          <w:color w:val="000000"/>
          <w:lang w:eastAsia="en-US"/>
        </w:rPr>
        <w:t>-Бюджет</w:t>
      </w:r>
      <w:r w:rsidR="009948B3">
        <w:rPr>
          <w:rFonts w:eastAsia="TimesNewRomanPS-BoldMT"/>
          <w:bCs/>
          <w:color w:val="000000"/>
          <w:lang w:eastAsia="en-US"/>
        </w:rPr>
        <w:t xml:space="preserve"> </w:t>
      </w:r>
      <w:r w:rsidR="0000146B" w:rsidRPr="00261741">
        <w:rPr>
          <w:rFonts w:eastAsia="TimesNewRomanPS-BoldMT"/>
          <w:bCs/>
          <w:color w:val="000000"/>
          <w:lang w:eastAsia="en-US"/>
        </w:rPr>
        <w:t xml:space="preserve">10» модуль «Бухгалтерский учёт» -  </w:t>
      </w:r>
      <w:r w:rsidR="00D6772E">
        <w:rPr>
          <w:rFonts w:eastAsia="TimesNewRomanPS-BoldMT"/>
          <w:bCs/>
          <w:color w:val="000000"/>
          <w:lang w:eastAsia="en-US"/>
        </w:rPr>
        <w:t>5</w:t>
      </w:r>
      <w:r w:rsidR="0000146B" w:rsidRPr="00261741">
        <w:rPr>
          <w:rFonts w:eastAsia="TimesNewRomanPS-BoldMT"/>
          <w:bCs/>
          <w:color w:val="000000"/>
          <w:lang w:eastAsia="en-US"/>
        </w:rPr>
        <w:t xml:space="preserve"> </w:t>
      </w:r>
      <w:proofErr w:type="spellStart"/>
      <w:r w:rsidR="0000146B" w:rsidRPr="00261741">
        <w:rPr>
          <w:rFonts w:eastAsia="TimesNewRomanPS-BoldMT"/>
          <w:bCs/>
          <w:color w:val="000000"/>
          <w:lang w:eastAsia="en-US"/>
        </w:rPr>
        <w:t>р.м</w:t>
      </w:r>
      <w:proofErr w:type="spellEnd"/>
      <w:r w:rsidR="0000146B" w:rsidRPr="00261741">
        <w:rPr>
          <w:rFonts w:eastAsia="TimesNewRomanPS-BoldMT"/>
          <w:bCs/>
          <w:color w:val="000000"/>
          <w:lang w:eastAsia="en-US"/>
        </w:rPr>
        <w:t xml:space="preserve">.,  модуль «Учёт заработной платы» - </w:t>
      </w:r>
      <w:r w:rsidR="00D6772E">
        <w:rPr>
          <w:rFonts w:eastAsia="TimesNewRomanPS-BoldMT"/>
          <w:bCs/>
          <w:color w:val="000000"/>
          <w:lang w:eastAsia="en-US"/>
        </w:rPr>
        <w:t>2</w:t>
      </w:r>
      <w:r w:rsidR="0000146B" w:rsidRPr="00261741">
        <w:rPr>
          <w:rFonts w:eastAsia="TimesNewRomanPS-BoldMT"/>
          <w:bCs/>
          <w:color w:val="000000"/>
          <w:lang w:eastAsia="en-US"/>
        </w:rPr>
        <w:t xml:space="preserve"> </w:t>
      </w:r>
      <w:proofErr w:type="spellStart"/>
      <w:r w:rsidR="0000146B" w:rsidRPr="00261741">
        <w:rPr>
          <w:rFonts w:eastAsia="TimesNewRomanPS-BoldMT"/>
          <w:bCs/>
          <w:color w:val="000000"/>
          <w:lang w:eastAsia="en-US"/>
        </w:rPr>
        <w:t>р.м</w:t>
      </w:r>
      <w:proofErr w:type="spellEnd"/>
      <w:r w:rsidR="0000146B" w:rsidRPr="00261741">
        <w:rPr>
          <w:rFonts w:eastAsia="TimesNewRomanPS-BoldMT"/>
          <w:bCs/>
          <w:color w:val="000000"/>
          <w:lang w:eastAsia="en-US"/>
        </w:rPr>
        <w:t xml:space="preserve">., модуль «Управление кадрами» -  </w:t>
      </w:r>
      <w:r w:rsidR="00D6772E">
        <w:rPr>
          <w:rFonts w:eastAsia="TimesNewRomanPS-BoldMT"/>
          <w:bCs/>
          <w:color w:val="000000"/>
          <w:lang w:eastAsia="en-US"/>
        </w:rPr>
        <w:t>2</w:t>
      </w:r>
      <w:r w:rsidR="0000146B" w:rsidRPr="00261741">
        <w:rPr>
          <w:rFonts w:eastAsia="TimesNewRomanPS-BoldMT"/>
          <w:bCs/>
          <w:color w:val="000000"/>
          <w:lang w:eastAsia="en-US"/>
        </w:rPr>
        <w:t xml:space="preserve"> </w:t>
      </w:r>
      <w:proofErr w:type="spellStart"/>
      <w:r w:rsidR="0000146B" w:rsidRPr="00261741">
        <w:rPr>
          <w:rFonts w:eastAsia="TimesNewRomanPS-BoldMT"/>
          <w:bCs/>
          <w:color w:val="000000"/>
          <w:lang w:eastAsia="en-US"/>
        </w:rPr>
        <w:t>р.м</w:t>
      </w:r>
      <w:proofErr w:type="spellEnd"/>
      <w:r w:rsidR="0000146B" w:rsidRPr="00261741">
        <w:rPr>
          <w:rFonts w:eastAsia="TimesNewRomanPS-BoldMT"/>
          <w:bCs/>
          <w:color w:val="000000"/>
          <w:lang w:eastAsia="en-US"/>
        </w:rPr>
        <w:t xml:space="preserve">., </w:t>
      </w:r>
      <w:r w:rsidR="00E60EC8">
        <w:rPr>
          <w:rFonts w:eastAsia="TimesNewRomanPS-BoldMT"/>
          <w:bCs/>
          <w:color w:val="000000"/>
          <w:lang w:eastAsia="en-US"/>
        </w:rPr>
        <w:t xml:space="preserve"> </w:t>
      </w:r>
      <w:r w:rsidR="0000146B" w:rsidRPr="00261741">
        <w:rPr>
          <w:rFonts w:eastAsia="TimesNewRomanPS-BoldMT"/>
          <w:bCs/>
          <w:color w:val="000000"/>
          <w:lang w:eastAsia="en-US"/>
        </w:rPr>
        <w:t xml:space="preserve">блоки </w:t>
      </w:r>
      <w:r w:rsidR="0039228B" w:rsidRPr="0039228B">
        <w:rPr>
          <w:rFonts w:eastAsia="TimesNewRomanPS-BoldMT"/>
          <w:bCs/>
          <w:color w:val="000000"/>
          <w:lang w:eastAsia="en-US"/>
        </w:rPr>
        <w:t xml:space="preserve">«Электронный сервис взаимодействия с ФСС» </w:t>
      </w:r>
      <w:r w:rsidR="0000146B" w:rsidRPr="00261741">
        <w:rPr>
          <w:rFonts w:eastAsia="TimesNewRomanPS-BoldMT"/>
          <w:bCs/>
          <w:color w:val="000000"/>
          <w:lang w:eastAsia="en-US"/>
        </w:rPr>
        <w:t>«Регламентированная отчётность», «Инвентаризация НФА», «Учёт договоров», «Учёт государственных контрактов и реестр за</w:t>
      </w:r>
      <w:r w:rsidR="00E60EC8">
        <w:rPr>
          <w:rFonts w:eastAsia="TimesNewRomanPS-BoldMT"/>
          <w:bCs/>
          <w:color w:val="000000"/>
          <w:lang w:eastAsia="en-US"/>
        </w:rPr>
        <w:t>купок», «Перечисления»,</w:t>
      </w:r>
      <w:r w:rsidR="00D6772E" w:rsidRPr="00D6772E">
        <w:t xml:space="preserve"> </w:t>
      </w:r>
      <w:r w:rsidR="00D6772E">
        <w:rPr>
          <w:rFonts w:eastAsia="TimesNewRomanPS-BoldMT"/>
          <w:bCs/>
          <w:color w:val="000000"/>
          <w:lang w:eastAsia="en-US"/>
        </w:rPr>
        <w:t>«Ре</w:t>
      </w:r>
      <w:r w:rsidR="00D6772E" w:rsidRPr="00D6772E">
        <w:rPr>
          <w:rFonts w:eastAsia="TimesNewRomanPS-BoldMT"/>
          <w:bCs/>
          <w:color w:val="000000"/>
          <w:lang w:eastAsia="en-US"/>
        </w:rPr>
        <w:t>естры расчетных листков»</w:t>
      </w:r>
    </w:p>
    <w:p w14:paraId="6E5B2601" w14:textId="77777777" w:rsidR="0000146B" w:rsidRPr="00261741" w:rsidRDefault="0000146B" w:rsidP="0000146B">
      <w:pPr>
        <w:shd w:val="clear" w:color="auto" w:fill="FFFFFF"/>
        <w:spacing w:after="240"/>
        <w:ind w:right="28"/>
        <w:jc w:val="both"/>
        <w:rPr>
          <w:rFonts w:eastAsia="Calibri"/>
          <w:color w:val="000000"/>
          <w:lang w:eastAsia="en-US"/>
        </w:rPr>
      </w:pPr>
      <w:r w:rsidRPr="00261741">
        <w:rPr>
          <w:rFonts w:eastAsia="Calibri"/>
          <w:color w:val="000000"/>
          <w:lang w:eastAsia="en-US"/>
        </w:rPr>
        <w:lastRenderedPageBreak/>
        <w:t>4.</w:t>
      </w:r>
      <w:r w:rsidR="00936F86">
        <w:rPr>
          <w:rFonts w:eastAsia="Calibri"/>
          <w:color w:val="000000"/>
          <w:lang w:eastAsia="en-US"/>
        </w:rPr>
        <w:t>3</w:t>
      </w:r>
      <w:r w:rsidRPr="00261741">
        <w:rPr>
          <w:rFonts w:eastAsia="Calibri"/>
          <w:color w:val="000000"/>
          <w:lang w:eastAsia="en-US"/>
        </w:rPr>
        <w:t xml:space="preserve">. Общий объём оказываемых услуг составляет </w:t>
      </w:r>
      <w:r w:rsidR="00042FF2">
        <w:rPr>
          <w:rFonts w:eastAsia="Calibri"/>
          <w:color w:val="000000"/>
          <w:lang w:eastAsia="en-US"/>
        </w:rPr>
        <w:t>1</w:t>
      </w:r>
      <w:r w:rsidR="00936F86">
        <w:rPr>
          <w:rFonts w:eastAsia="Calibri"/>
          <w:color w:val="000000"/>
          <w:lang w:eastAsia="en-US"/>
        </w:rPr>
        <w:t>00</w:t>
      </w:r>
      <w:r w:rsidRPr="00261741">
        <w:rPr>
          <w:rFonts w:eastAsia="Calibri"/>
          <w:color w:val="000000"/>
          <w:lang w:eastAsia="en-US"/>
        </w:rPr>
        <w:t xml:space="preserve"> (</w:t>
      </w:r>
      <w:r w:rsidR="00DF7AEA">
        <w:rPr>
          <w:rFonts w:eastAsia="Calibri"/>
          <w:color w:val="000000"/>
          <w:lang w:eastAsia="en-US"/>
        </w:rPr>
        <w:t>сто</w:t>
      </w:r>
      <w:r w:rsidR="006B6B25">
        <w:rPr>
          <w:rFonts w:eastAsia="Calibri"/>
          <w:color w:val="000000"/>
          <w:lang w:eastAsia="en-US"/>
        </w:rPr>
        <w:t>)</w:t>
      </w:r>
      <w:r w:rsidRPr="00261741">
        <w:rPr>
          <w:rFonts w:eastAsia="Calibri"/>
          <w:color w:val="000000"/>
          <w:lang w:eastAsia="en-US"/>
        </w:rPr>
        <w:t xml:space="preserve"> </w:t>
      </w:r>
      <w:r w:rsidR="00C716F3">
        <w:rPr>
          <w:rFonts w:eastAsia="Calibri"/>
          <w:color w:val="000000"/>
          <w:lang w:eastAsia="en-US"/>
        </w:rPr>
        <w:t>час</w:t>
      </w:r>
      <w:r w:rsidR="006B6B25">
        <w:rPr>
          <w:rFonts w:eastAsia="Calibri"/>
          <w:color w:val="000000"/>
          <w:lang w:eastAsia="en-US"/>
        </w:rPr>
        <w:t>ов</w:t>
      </w:r>
    </w:p>
    <w:p w14:paraId="39CDE1D6" w14:textId="77777777" w:rsidR="0000146B" w:rsidRDefault="0000146B" w:rsidP="0000146B">
      <w:pPr>
        <w:autoSpaceDE w:val="0"/>
        <w:autoSpaceDN w:val="0"/>
        <w:adjustRightInd w:val="0"/>
        <w:jc w:val="both"/>
        <w:rPr>
          <w:rFonts w:eastAsia="TimesNewRomanPS-BoldMT"/>
          <w:bCs/>
          <w:color w:val="000000"/>
          <w:lang w:eastAsia="en-US"/>
        </w:rPr>
      </w:pPr>
    </w:p>
    <w:p w14:paraId="2A5D90C1" w14:textId="77777777" w:rsidR="00936F86" w:rsidRPr="00261741" w:rsidRDefault="00936F86" w:rsidP="0000146B">
      <w:pPr>
        <w:autoSpaceDE w:val="0"/>
        <w:autoSpaceDN w:val="0"/>
        <w:adjustRightInd w:val="0"/>
        <w:jc w:val="both"/>
        <w:rPr>
          <w:rFonts w:eastAsia="TimesNewRomanPS-BoldMT"/>
          <w:bCs/>
          <w:color w:val="000000"/>
          <w:lang w:eastAsia="en-US"/>
        </w:rPr>
      </w:pPr>
    </w:p>
    <w:p w14:paraId="628716ED" w14:textId="77777777" w:rsidR="0000146B" w:rsidRPr="00261741" w:rsidRDefault="0000146B" w:rsidP="0000146B">
      <w:pPr>
        <w:autoSpaceDE w:val="0"/>
        <w:autoSpaceDN w:val="0"/>
        <w:adjustRightInd w:val="0"/>
        <w:jc w:val="both"/>
        <w:rPr>
          <w:rFonts w:eastAsia="TimesNewRomanPS-BoldMT"/>
          <w:b/>
          <w:bCs/>
          <w:color w:val="000000"/>
          <w:lang w:eastAsia="en-US"/>
        </w:rPr>
      </w:pPr>
      <w:r w:rsidRPr="00261741">
        <w:rPr>
          <w:rFonts w:eastAsia="TimesNewRomanPS-BoldMT"/>
          <w:b/>
          <w:bCs/>
          <w:color w:val="000000"/>
          <w:lang w:eastAsia="en-US"/>
        </w:rPr>
        <w:t>5.       Требования к безопасности обработки данных:</w:t>
      </w:r>
    </w:p>
    <w:p w14:paraId="738761A1" w14:textId="77777777" w:rsidR="0000146B" w:rsidRPr="00261741" w:rsidRDefault="0000146B" w:rsidP="0000146B">
      <w:pPr>
        <w:autoSpaceDE w:val="0"/>
        <w:autoSpaceDN w:val="0"/>
        <w:adjustRightInd w:val="0"/>
        <w:jc w:val="both"/>
        <w:rPr>
          <w:rFonts w:eastAsia="TimesNewRomanPS-BoldMT"/>
          <w:bCs/>
          <w:iCs/>
          <w:color w:val="000000"/>
          <w:lang w:eastAsia="en-US"/>
        </w:rPr>
      </w:pPr>
      <w:r w:rsidRPr="00261741">
        <w:rPr>
          <w:rFonts w:eastAsia="TimesNewRomanPS-BoldMT"/>
          <w:bCs/>
          <w:iCs/>
          <w:color w:val="000000"/>
          <w:lang w:eastAsia="en-US"/>
        </w:rPr>
        <w:t>5.1.    Требования к обработке персональных данных:</w:t>
      </w:r>
    </w:p>
    <w:p w14:paraId="2BB94E08"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При обработке персональных данных в автоматизированных системах должно быть обеспечено:</w:t>
      </w:r>
    </w:p>
    <w:p w14:paraId="7EF35C26"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проведение мероприятий, направленных на предотвращение несанкционированного доступа к данным и (или) передачи их лицам, не имеющим права доступа к такой информации;</w:t>
      </w:r>
    </w:p>
    <w:p w14:paraId="59231670"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своевременное обнаружение фактов несанкционированного доступа к данным;</w:t>
      </w:r>
    </w:p>
    <w:p w14:paraId="3220B19D"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недопущение воздействия на технические средства автоматизированной обработки данных, в результате которого может быть нарушено их функционирование;</w:t>
      </w:r>
    </w:p>
    <w:p w14:paraId="2B4A8F3B"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возможность незамедлительного восстановления данных, модифицированных или    уничтоженных вследствие несанкционированного доступа к ним;</w:t>
      </w:r>
    </w:p>
    <w:p w14:paraId="666590F0"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постоянный контроль за обеспечением уровня защищенности данных.</w:t>
      </w:r>
    </w:p>
    <w:p w14:paraId="61764477" w14:textId="77777777" w:rsidR="0000146B" w:rsidRPr="00261741" w:rsidRDefault="0000146B" w:rsidP="0000146B">
      <w:pPr>
        <w:autoSpaceDE w:val="0"/>
        <w:autoSpaceDN w:val="0"/>
        <w:adjustRightInd w:val="0"/>
        <w:jc w:val="both"/>
        <w:rPr>
          <w:rFonts w:eastAsia="TimesNewRomanPS-BoldMT"/>
          <w:bCs/>
          <w:iCs/>
          <w:color w:val="000000"/>
          <w:lang w:eastAsia="en-US"/>
        </w:rPr>
      </w:pPr>
      <w:r w:rsidRPr="00261741">
        <w:rPr>
          <w:rFonts w:eastAsia="TimesNewRomanPS-BoldMT"/>
          <w:bCs/>
          <w:iCs/>
          <w:color w:val="000000"/>
          <w:lang w:eastAsia="en-US"/>
        </w:rPr>
        <w:t>5.2.      Требования по обеспечению мер информационной безопасности:</w:t>
      </w:r>
    </w:p>
    <w:p w14:paraId="112D7E0C"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Применяемые меры информационной безопасности должны обеспечивать минимизацию рисков, связанных с возможным нарушением конфиденциальности, целостности и доступности к персонифицированной информации. Они включают практические правила управления безопасностью (организационно-административные, программные, физические меры защиты), в том числе:</w:t>
      </w:r>
    </w:p>
    <w:p w14:paraId="19494CA8"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управление доступом к ресурсам путем разграничения прав доступа и ведения списков   персонала обладающего правами;</w:t>
      </w:r>
    </w:p>
    <w:p w14:paraId="2C0E88A6"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xml:space="preserve">- идентификация и аутентификация пользователей для доступа к информационным ресурсам средствами операционной системы (ОС) и системы управления базами данных </w:t>
      </w:r>
    </w:p>
    <w:p w14:paraId="449D03F3"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организация защиты данных средствами резервного копирования и санкционированного восстановления, дублирования копий и организации их соответствующего хранения;</w:t>
      </w:r>
    </w:p>
    <w:p w14:paraId="56AD4B3B"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xml:space="preserve">- организация бесперебойного функционирования систем и баз данных и регламентация действий при форс-мажорных обстоятельствах, связанных с внешними причинами.    </w:t>
      </w:r>
    </w:p>
    <w:p w14:paraId="512BFAFD" w14:textId="77777777" w:rsidR="0000146B" w:rsidRPr="00261741" w:rsidRDefault="00952E36" w:rsidP="0000146B">
      <w:pPr>
        <w:autoSpaceDE w:val="0"/>
        <w:autoSpaceDN w:val="0"/>
        <w:adjustRightInd w:val="0"/>
        <w:jc w:val="both"/>
        <w:rPr>
          <w:rFonts w:eastAsia="TimesNewRomanPS-BoldMT"/>
          <w:b/>
          <w:bCs/>
          <w:color w:val="000000"/>
          <w:lang w:eastAsia="en-US"/>
        </w:rPr>
      </w:pPr>
      <w:r>
        <w:rPr>
          <w:rFonts w:eastAsia="TimesNewRomanPS-BoldMT"/>
          <w:b/>
          <w:bCs/>
          <w:color w:val="000000"/>
          <w:lang w:eastAsia="en-US"/>
        </w:rPr>
        <w:t>6</w:t>
      </w:r>
      <w:r w:rsidR="0000146B" w:rsidRPr="00261741">
        <w:rPr>
          <w:rFonts w:eastAsia="TimesNewRomanPS-BoldMT"/>
          <w:b/>
          <w:bCs/>
          <w:color w:val="000000"/>
          <w:lang w:eastAsia="en-US"/>
        </w:rPr>
        <w:t>.         Общий порядок контроля и приёмки услуг:</w:t>
      </w:r>
    </w:p>
    <w:p w14:paraId="1F488C9C" w14:textId="77777777" w:rsidR="0000146B" w:rsidRPr="00261741" w:rsidRDefault="00952E36" w:rsidP="0000146B">
      <w:pPr>
        <w:autoSpaceDE w:val="0"/>
        <w:autoSpaceDN w:val="0"/>
        <w:adjustRightInd w:val="0"/>
        <w:jc w:val="both"/>
        <w:rPr>
          <w:rFonts w:eastAsia="TimesNewRomanPS-BoldMT"/>
          <w:bCs/>
          <w:color w:val="000000"/>
          <w:lang w:eastAsia="en-US"/>
        </w:rPr>
      </w:pPr>
      <w:r>
        <w:rPr>
          <w:rFonts w:eastAsia="TimesNewRomanPS-BoldMT"/>
          <w:bCs/>
          <w:iCs/>
          <w:color w:val="000000"/>
          <w:lang w:eastAsia="en-US"/>
        </w:rPr>
        <w:t>6</w:t>
      </w:r>
      <w:r w:rsidR="0000146B" w:rsidRPr="00261741">
        <w:rPr>
          <w:rFonts w:eastAsia="TimesNewRomanPS-BoldMT"/>
          <w:bCs/>
          <w:iCs/>
          <w:color w:val="000000"/>
          <w:lang w:eastAsia="en-US"/>
        </w:rPr>
        <w:t xml:space="preserve">.1. </w:t>
      </w:r>
      <w:r w:rsidR="0000146B" w:rsidRPr="00261741">
        <w:rPr>
          <w:rFonts w:eastAsia="TimesNewRomanPS-BoldMT"/>
          <w:bCs/>
          <w:color w:val="000000"/>
          <w:lang w:eastAsia="en-US"/>
        </w:rPr>
        <w:t>Контроль оказания услуг со стороны Заказчика проводится по содержанию предоставленной Исполнителем технической и отчетной документации (протоколы, акты, отчеты) и на основе тестовых испытаний установленного программного обеспечения соответствующей автоматизированной системы. Текущий контроль выполнения услуг осуществляется по следующим направлениям:</w:t>
      </w:r>
    </w:p>
    <w:p w14:paraId="3D470833"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контроль соответствия  результатов услуг требованиям, указанным в договоре (контракте);</w:t>
      </w:r>
    </w:p>
    <w:p w14:paraId="691269F6"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контроль своевременного исполнения требований к оказанию услуг, в том числе к документальному оформлению оказанных услуг.</w:t>
      </w:r>
    </w:p>
    <w:p w14:paraId="0277EF9E" w14:textId="77777777" w:rsidR="0000146B" w:rsidRPr="00261741" w:rsidRDefault="00952E36" w:rsidP="0000146B">
      <w:pPr>
        <w:autoSpaceDE w:val="0"/>
        <w:autoSpaceDN w:val="0"/>
        <w:adjustRightInd w:val="0"/>
        <w:jc w:val="both"/>
        <w:rPr>
          <w:rFonts w:eastAsia="TimesNewRomanPS-BoldMT"/>
          <w:bCs/>
          <w:color w:val="000000"/>
          <w:lang w:eastAsia="en-US"/>
        </w:rPr>
      </w:pPr>
      <w:r>
        <w:rPr>
          <w:rFonts w:eastAsia="TimesNewRomanPS-BoldMT"/>
          <w:bCs/>
          <w:iCs/>
          <w:color w:val="000000"/>
          <w:lang w:eastAsia="en-US"/>
        </w:rPr>
        <w:t>6</w:t>
      </w:r>
      <w:r w:rsidR="0000146B" w:rsidRPr="00261741">
        <w:rPr>
          <w:rFonts w:eastAsia="TimesNewRomanPS-BoldMT"/>
          <w:bCs/>
          <w:iCs/>
          <w:color w:val="000000"/>
          <w:lang w:eastAsia="en-US"/>
        </w:rPr>
        <w:t xml:space="preserve">.2.   </w:t>
      </w:r>
      <w:r w:rsidR="0000146B" w:rsidRPr="00261741">
        <w:rPr>
          <w:rFonts w:eastAsia="TimesNewRomanPS-BoldMT"/>
          <w:bCs/>
          <w:color w:val="000000"/>
          <w:lang w:eastAsia="en-US"/>
        </w:rPr>
        <w:t>Приемка оказанных услуг производится уполномоченным представителем Заказчика по местонахождению Заказчика. Завершение оказания услуг (или этапов оказания услуг) должно оформляться актом сдачи-приемки оказанных услуг, подтверждающим оказание услуг в соответствии со сроками и условиями задания Заказчика.</w:t>
      </w:r>
    </w:p>
    <w:p w14:paraId="4E302D6E" w14:textId="77777777" w:rsidR="0000146B" w:rsidRPr="00261741" w:rsidRDefault="00952E36" w:rsidP="0000146B">
      <w:pPr>
        <w:autoSpaceDE w:val="0"/>
        <w:autoSpaceDN w:val="0"/>
        <w:adjustRightInd w:val="0"/>
        <w:jc w:val="both"/>
        <w:rPr>
          <w:rFonts w:eastAsia="TimesNewRomanPS-BoldMT"/>
          <w:b/>
          <w:bCs/>
          <w:color w:val="000000"/>
          <w:lang w:eastAsia="en-US"/>
        </w:rPr>
      </w:pPr>
      <w:r>
        <w:rPr>
          <w:rFonts w:eastAsia="TimesNewRomanPS-BoldMT"/>
          <w:b/>
          <w:bCs/>
          <w:color w:val="000000"/>
          <w:lang w:eastAsia="en-US"/>
        </w:rPr>
        <w:t>7</w:t>
      </w:r>
      <w:r w:rsidR="0000146B" w:rsidRPr="00261741">
        <w:rPr>
          <w:rFonts w:eastAsia="TimesNewRomanPS-BoldMT"/>
          <w:b/>
          <w:bCs/>
          <w:color w:val="000000"/>
          <w:lang w:eastAsia="en-US"/>
        </w:rPr>
        <w:t>.          Общий регламент оказания услуг:</w:t>
      </w:r>
    </w:p>
    <w:p w14:paraId="294BB52C" w14:textId="77777777" w:rsidR="0000146B" w:rsidRPr="00261741" w:rsidRDefault="0000146B" w:rsidP="0000146B">
      <w:pPr>
        <w:tabs>
          <w:tab w:val="left" w:pos="0"/>
          <w:tab w:val="left" w:pos="426"/>
        </w:tabs>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xml:space="preserve"> Услуги персонала Исполнителя  в плановом порядке должны быть организованы:</w:t>
      </w:r>
    </w:p>
    <w:p w14:paraId="58722C27" w14:textId="77777777" w:rsidR="0000146B" w:rsidRPr="00261741" w:rsidRDefault="0000146B" w:rsidP="0000146B">
      <w:pPr>
        <w:tabs>
          <w:tab w:val="left" w:pos="0"/>
          <w:tab w:val="left" w:pos="426"/>
        </w:tabs>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xml:space="preserve">- в рабочие дни с </w:t>
      </w:r>
      <w:r w:rsidR="00C25147">
        <w:rPr>
          <w:rFonts w:eastAsia="TimesNewRomanPS-BoldMT"/>
          <w:bCs/>
          <w:color w:val="000000"/>
          <w:lang w:eastAsia="en-US"/>
        </w:rPr>
        <w:t>8</w:t>
      </w:r>
      <w:r w:rsidR="00327022">
        <w:rPr>
          <w:rFonts w:eastAsia="TimesNewRomanPS-BoldMT"/>
          <w:bCs/>
          <w:color w:val="000000"/>
          <w:lang w:eastAsia="en-US"/>
        </w:rPr>
        <w:t>-00 до 2</w:t>
      </w:r>
      <w:r w:rsidR="00327022" w:rsidRPr="00327022">
        <w:rPr>
          <w:rFonts w:eastAsia="TimesNewRomanPS-BoldMT"/>
          <w:bCs/>
          <w:color w:val="000000"/>
          <w:lang w:eastAsia="en-US"/>
        </w:rPr>
        <w:t>0</w:t>
      </w:r>
      <w:r w:rsidRPr="00261741">
        <w:rPr>
          <w:rFonts w:eastAsia="TimesNewRomanPS-BoldMT"/>
          <w:bCs/>
          <w:color w:val="000000"/>
          <w:lang w:eastAsia="en-US"/>
        </w:rPr>
        <w:t>-00 часов по московскому времени на рабочем месте Заказчика; в выходные и в праздничные дни - в режиме вызова дежурного специалиста</w:t>
      </w:r>
      <w:r w:rsidR="00952E36">
        <w:rPr>
          <w:rFonts w:eastAsia="TimesNewRomanPS-BoldMT"/>
          <w:bCs/>
          <w:color w:val="000000"/>
          <w:lang w:eastAsia="en-US"/>
        </w:rPr>
        <w:t xml:space="preserve"> по согласованию</w:t>
      </w:r>
      <w:r w:rsidRPr="00261741">
        <w:rPr>
          <w:rFonts w:eastAsia="TimesNewRomanPS-BoldMT"/>
          <w:bCs/>
          <w:color w:val="000000"/>
          <w:lang w:eastAsia="en-US"/>
        </w:rPr>
        <w:t xml:space="preserve">. </w:t>
      </w:r>
    </w:p>
    <w:p w14:paraId="2F14C5D6" w14:textId="77777777" w:rsidR="0000146B" w:rsidRPr="00261741" w:rsidRDefault="0000146B" w:rsidP="0000146B">
      <w:pPr>
        <w:tabs>
          <w:tab w:val="left" w:pos="0"/>
          <w:tab w:val="left" w:pos="426"/>
        </w:tabs>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консультационные услуги должны оказываться без выходных дней, по «горячей линии» и электронной почте;</w:t>
      </w:r>
    </w:p>
    <w:p w14:paraId="4AF66B46" w14:textId="77777777" w:rsidR="0000146B" w:rsidRPr="00261741" w:rsidRDefault="0000146B" w:rsidP="0000146B">
      <w:pPr>
        <w:tabs>
          <w:tab w:val="left" w:pos="0"/>
          <w:tab w:val="left" w:pos="426"/>
        </w:tabs>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lastRenderedPageBreak/>
        <w:t>- при необходимости оказания срочной</w:t>
      </w:r>
      <w:r w:rsidRPr="00261741">
        <w:rPr>
          <w:rFonts w:eastAsia="TimesNewRomanPS-BoldMT"/>
          <w:b/>
          <w:bCs/>
          <w:color w:val="000000"/>
          <w:lang w:eastAsia="en-US"/>
        </w:rPr>
        <w:t xml:space="preserve"> </w:t>
      </w:r>
      <w:r w:rsidRPr="00261741">
        <w:rPr>
          <w:rFonts w:eastAsia="TimesNewRomanPS-BoldMT"/>
          <w:bCs/>
          <w:color w:val="000000"/>
          <w:lang w:eastAsia="en-US"/>
        </w:rPr>
        <w:t>технической помощи на рабочем месте Заказчика Исполнитель должен обеспечить приезд дополнительного количества специалистов;</w:t>
      </w:r>
    </w:p>
    <w:p w14:paraId="6A7E2FAC" w14:textId="77777777" w:rsidR="0000146B" w:rsidRPr="00261741" w:rsidRDefault="0000146B" w:rsidP="0000146B">
      <w:pPr>
        <w:tabs>
          <w:tab w:val="left" w:pos="0"/>
          <w:tab w:val="left" w:pos="426"/>
          <w:tab w:val="left" w:pos="993"/>
        </w:tabs>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сотрудники Исполнителя  должны выполнять правила внутреннего распорядка и меры пожарной   безопасности (противопожарного режима), установленные на рабочих местах Заказчика;</w:t>
      </w:r>
    </w:p>
    <w:p w14:paraId="05F7D21F" w14:textId="77777777" w:rsidR="0000146B" w:rsidRPr="00261741" w:rsidRDefault="0000146B" w:rsidP="0000146B">
      <w:pPr>
        <w:tabs>
          <w:tab w:val="left" w:pos="0"/>
          <w:tab w:val="left" w:pos="426"/>
        </w:tabs>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 сотрудники Исполнителя должны соблюдать конфиденциальность при выполнении услуг;</w:t>
      </w:r>
    </w:p>
    <w:p w14:paraId="0F44B3AD" w14:textId="77777777" w:rsidR="0000146B" w:rsidRPr="00261741" w:rsidRDefault="0000146B" w:rsidP="0000146B">
      <w:pPr>
        <w:tabs>
          <w:tab w:val="left" w:pos="0"/>
          <w:tab w:val="left" w:pos="426"/>
        </w:tabs>
        <w:autoSpaceDE w:val="0"/>
        <w:autoSpaceDN w:val="0"/>
        <w:adjustRightInd w:val="0"/>
        <w:jc w:val="center"/>
        <w:rPr>
          <w:rFonts w:eastAsia="TimesNewRomanPS-BoldMT"/>
          <w:b/>
          <w:bCs/>
          <w:color w:val="000000"/>
          <w:lang w:eastAsia="en-US"/>
        </w:rPr>
      </w:pPr>
      <w:r w:rsidRPr="00261741">
        <w:rPr>
          <w:rFonts w:eastAsia="TimesNewRomanPS-BoldMT"/>
          <w:b/>
          <w:bCs/>
          <w:color w:val="000000"/>
          <w:lang w:eastAsia="en-US"/>
        </w:rPr>
        <w:t>Спецификация</w:t>
      </w:r>
    </w:p>
    <w:p w14:paraId="59ADA11A" w14:textId="77777777" w:rsidR="0000146B" w:rsidRPr="00261741" w:rsidRDefault="0000146B" w:rsidP="0000146B">
      <w:pPr>
        <w:tabs>
          <w:tab w:val="left" w:pos="0"/>
          <w:tab w:val="left" w:pos="426"/>
        </w:tabs>
        <w:autoSpaceDE w:val="0"/>
        <w:autoSpaceDN w:val="0"/>
        <w:adjustRightInd w:val="0"/>
        <w:jc w:val="both"/>
        <w:rPr>
          <w:rFonts w:eastAsia="TimesNewRomanPS-BoldMT"/>
          <w:bCs/>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2680"/>
        <w:gridCol w:w="3893"/>
        <w:gridCol w:w="1947"/>
      </w:tblGrid>
      <w:tr w:rsidR="0000146B" w:rsidRPr="00261741" w14:paraId="36BEE2C1" w14:textId="77777777" w:rsidTr="00F363FD">
        <w:trPr>
          <w:trHeight w:val="105"/>
        </w:trPr>
        <w:tc>
          <w:tcPr>
            <w:tcW w:w="441" w:type="pct"/>
            <w:tcBorders>
              <w:top w:val="single" w:sz="4" w:space="0" w:color="auto"/>
              <w:left w:val="single" w:sz="4" w:space="0" w:color="auto"/>
              <w:bottom w:val="single" w:sz="4" w:space="0" w:color="auto"/>
              <w:right w:val="single" w:sz="4" w:space="0" w:color="auto"/>
            </w:tcBorders>
            <w:vAlign w:val="center"/>
          </w:tcPr>
          <w:p w14:paraId="750A578E" w14:textId="77777777" w:rsidR="0000146B" w:rsidRPr="00261741" w:rsidRDefault="0000146B" w:rsidP="00F363FD">
            <w:pPr>
              <w:jc w:val="center"/>
              <w:rPr>
                <w:snapToGrid w:val="0"/>
              </w:rPr>
            </w:pPr>
            <w:r w:rsidRPr="00261741">
              <w:rPr>
                <w:snapToGrid w:val="0"/>
              </w:rPr>
              <w:t>№</w:t>
            </w:r>
          </w:p>
          <w:p w14:paraId="28CDDF1E" w14:textId="77777777" w:rsidR="0000146B" w:rsidRPr="00261741" w:rsidRDefault="0000146B" w:rsidP="00F363FD">
            <w:pPr>
              <w:jc w:val="center"/>
              <w:rPr>
                <w:snapToGrid w:val="0"/>
              </w:rPr>
            </w:pPr>
            <w:r w:rsidRPr="00261741">
              <w:rPr>
                <w:snapToGrid w:val="0"/>
              </w:rPr>
              <w:t>п.п.</w:t>
            </w:r>
          </w:p>
        </w:tc>
        <w:tc>
          <w:tcPr>
            <w:tcW w:w="1434" w:type="pct"/>
            <w:tcBorders>
              <w:top w:val="single" w:sz="4" w:space="0" w:color="auto"/>
              <w:left w:val="single" w:sz="4" w:space="0" w:color="auto"/>
              <w:bottom w:val="single" w:sz="4" w:space="0" w:color="auto"/>
              <w:right w:val="single" w:sz="4" w:space="0" w:color="auto"/>
            </w:tcBorders>
            <w:vAlign w:val="center"/>
          </w:tcPr>
          <w:p w14:paraId="7CF5578A" w14:textId="77777777" w:rsidR="0000146B" w:rsidRPr="00261741" w:rsidRDefault="0000146B" w:rsidP="00F363FD">
            <w:pPr>
              <w:jc w:val="center"/>
              <w:rPr>
                <w:snapToGrid w:val="0"/>
              </w:rPr>
            </w:pPr>
            <w:r w:rsidRPr="00261741">
              <w:rPr>
                <w:snapToGrid w:val="0"/>
              </w:rPr>
              <w:t>Наименование этапа оказания услуг</w:t>
            </w:r>
          </w:p>
        </w:tc>
        <w:tc>
          <w:tcPr>
            <w:tcW w:w="2083" w:type="pct"/>
            <w:tcBorders>
              <w:top w:val="single" w:sz="4" w:space="0" w:color="auto"/>
              <w:left w:val="single" w:sz="4" w:space="0" w:color="auto"/>
              <w:bottom w:val="single" w:sz="4" w:space="0" w:color="auto"/>
              <w:right w:val="single" w:sz="4" w:space="0" w:color="auto"/>
            </w:tcBorders>
            <w:vAlign w:val="center"/>
          </w:tcPr>
          <w:p w14:paraId="6B2C3A92" w14:textId="77777777" w:rsidR="0000146B" w:rsidRPr="00261741" w:rsidRDefault="0000146B" w:rsidP="00F363FD">
            <w:pPr>
              <w:jc w:val="center"/>
              <w:rPr>
                <w:snapToGrid w:val="0"/>
              </w:rPr>
            </w:pPr>
            <w:r w:rsidRPr="00261741">
              <w:rPr>
                <w:snapToGrid w:val="0"/>
              </w:rPr>
              <w:t>Характеристики услуг, входящих в этап</w:t>
            </w:r>
          </w:p>
        </w:tc>
        <w:tc>
          <w:tcPr>
            <w:tcW w:w="1042" w:type="pct"/>
            <w:tcBorders>
              <w:top w:val="single" w:sz="4" w:space="0" w:color="auto"/>
              <w:left w:val="single" w:sz="4" w:space="0" w:color="auto"/>
              <w:bottom w:val="single" w:sz="4" w:space="0" w:color="auto"/>
              <w:right w:val="single" w:sz="4" w:space="0" w:color="auto"/>
            </w:tcBorders>
            <w:vAlign w:val="center"/>
          </w:tcPr>
          <w:p w14:paraId="1ACFF38B" w14:textId="77777777" w:rsidR="0000146B" w:rsidRPr="00261741" w:rsidRDefault="0000146B" w:rsidP="00F363FD">
            <w:pPr>
              <w:jc w:val="center"/>
              <w:rPr>
                <w:snapToGrid w:val="0"/>
              </w:rPr>
            </w:pPr>
            <w:r w:rsidRPr="00261741">
              <w:rPr>
                <w:snapToGrid w:val="0"/>
              </w:rPr>
              <w:t>Срок исполнения</w:t>
            </w:r>
          </w:p>
        </w:tc>
      </w:tr>
      <w:tr w:rsidR="0000146B" w:rsidRPr="00261741" w14:paraId="3BB36CD3" w14:textId="77777777" w:rsidTr="00F363FD">
        <w:trPr>
          <w:trHeight w:val="105"/>
        </w:trPr>
        <w:tc>
          <w:tcPr>
            <w:tcW w:w="441" w:type="pct"/>
            <w:tcBorders>
              <w:top w:val="single" w:sz="4" w:space="0" w:color="auto"/>
              <w:left w:val="single" w:sz="4" w:space="0" w:color="auto"/>
              <w:bottom w:val="single" w:sz="4" w:space="0" w:color="auto"/>
              <w:right w:val="single" w:sz="4" w:space="0" w:color="auto"/>
            </w:tcBorders>
          </w:tcPr>
          <w:p w14:paraId="540DD5FC" w14:textId="77777777" w:rsidR="0000146B" w:rsidRPr="00261741" w:rsidRDefault="0000146B" w:rsidP="00F363FD">
            <w:pPr>
              <w:jc w:val="center"/>
              <w:rPr>
                <w:snapToGrid w:val="0"/>
              </w:rPr>
            </w:pPr>
            <w:r w:rsidRPr="00261741">
              <w:rPr>
                <w:snapToGrid w:val="0"/>
              </w:rPr>
              <w:t>1</w:t>
            </w:r>
          </w:p>
        </w:tc>
        <w:tc>
          <w:tcPr>
            <w:tcW w:w="1434" w:type="pct"/>
            <w:tcBorders>
              <w:top w:val="single" w:sz="4" w:space="0" w:color="auto"/>
              <w:left w:val="single" w:sz="4" w:space="0" w:color="auto"/>
              <w:bottom w:val="single" w:sz="4" w:space="0" w:color="auto"/>
              <w:right w:val="single" w:sz="4" w:space="0" w:color="auto"/>
            </w:tcBorders>
          </w:tcPr>
          <w:p w14:paraId="31D71684" w14:textId="77777777" w:rsidR="0000146B" w:rsidRPr="00261741" w:rsidRDefault="0000146B" w:rsidP="00F363FD">
            <w:pPr>
              <w:jc w:val="center"/>
              <w:rPr>
                <w:snapToGrid w:val="0"/>
              </w:rPr>
            </w:pPr>
            <w:r w:rsidRPr="00261741">
              <w:rPr>
                <w:snapToGrid w:val="0"/>
              </w:rPr>
              <w:t>2</w:t>
            </w:r>
          </w:p>
        </w:tc>
        <w:tc>
          <w:tcPr>
            <w:tcW w:w="2083" w:type="pct"/>
            <w:tcBorders>
              <w:top w:val="single" w:sz="4" w:space="0" w:color="auto"/>
              <w:left w:val="single" w:sz="4" w:space="0" w:color="auto"/>
              <w:bottom w:val="single" w:sz="4" w:space="0" w:color="auto"/>
              <w:right w:val="single" w:sz="4" w:space="0" w:color="auto"/>
            </w:tcBorders>
          </w:tcPr>
          <w:p w14:paraId="238783FF" w14:textId="77777777" w:rsidR="0000146B" w:rsidRPr="00261741" w:rsidRDefault="0000146B" w:rsidP="00F363FD">
            <w:pPr>
              <w:jc w:val="center"/>
              <w:rPr>
                <w:snapToGrid w:val="0"/>
              </w:rPr>
            </w:pPr>
            <w:r w:rsidRPr="00261741">
              <w:rPr>
                <w:snapToGrid w:val="0"/>
              </w:rPr>
              <w:t>3</w:t>
            </w:r>
          </w:p>
        </w:tc>
        <w:tc>
          <w:tcPr>
            <w:tcW w:w="1042" w:type="pct"/>
            <w:tcBorders>
              <w:top w:val="single" w:sz="4" w:space="0" w:color="auto"/>
              <w:left w:val="single" w:sz="4" w:space="0" w:color="auto"/>
              <w:bottom w:val="single" w:sz="4" w:space="0" w:color="auto"/>
              <w:right w:val="single" w:sz="4" w:space="0" w:color="auto"/>
            </w:tcBorders>
          </w:tcPr>
          <w:p w14:paraId="20DF9066" w14:textId="77777777" w:rsidR="0000146B" w:rsidRPr="00261741" w:rsidRDefault="0000146B" w:rsidP="00F363FD">
            <w:pPr>
              <w:jc w:val="center"/>
              <w:rPr>
                <w:snapToGrid w:val="0"/>
              </w:rPr>
            </w:pPr>
            <w:r w:rsidRPr="00261741">
              <w:rPr>
                <w:snapToGrid w:val="0"/>
              </w:rPr>
              <w:t>4</w:t>
            </w:r>
          </w:p>
        </w:tc>
      </w:tr>
      <w:tr w:rsidR="0000146B" w:rsidRPr="00261741" w14:paraId="7761EDFC" w14:textId="77777777" w:rsidTr="00F363FD">
        <w:trPr>
          <w:trHeight w:val="105"/>
        </w:trPr>
        <w:tc>
          <w:tcPr>
            <w:tcW w:w="441" w:type="pct"/>
            <w:tcBorders>
              <w:top w:val="single" w:sz="4" w:space="0" w:color="auto"/>
              <w:left w:val="single" w:sz="4" w:space="0" w:color="auto"/>
              <w:bottom w:val="single" w:sz="4" w:space="0" w:color="auto"/>
              <w:right w:val="single" w:sz="4" w:space="0" w:color="auto"/>
            </w:tcBorders>
          </w:tcPr>
          <w:p w14:paraId="6D62B756" w14:textId="77777777" w:rsidR="0000146B" w:rsidRPr="00261741" w:rsidRDefault="0000146B" w:rsidP="00F363FD">
            <w:pPr>
              <w:snapToGrid w:val="0"/>
              <w:ind w:right="-6"/>
              <w:jc w:val="center"/>
              <w:rPr>
                <w:rFonts w:eastAsia="Calibri"/>
                <w:lang w:eastAsia="en-US"/>
              </w:rPr>
            </w:pPr>
            <w:r w:rsidRPr="00261741">
              <w:rPr>
                <w:rFonts w:eastAsia="Calibri"/>
                <w:lang w:eastAsia="en-US"/>
              </w:rPr>
              <w:t>1</w:t>
            </w:r>
          </w:p>
        </w:tc>
        <w:tc>
          <w:tcPr>
            <w:tcW w:w="1434" w:type="pct"/>
            <w:tcBorders>
              <w:top w:val="single" w:sz="4" w:space="0" w:color="auto"/>
              <w:left w:val="single" w:sz="4" w:space="0" w:color="auto"/>
              <w:bottom w:val="single" w:sz="4" w:space="0" w:color="auto"/>
              <w:right w:val="single" w:sz="4" w:space="0" w:color="auto"/>
            </w:tcBorders>
          </w:tcPr>
          <w:p w14:paraId="7F205287" w14:textId="77777777" w:rsidR="0000146B" w:rsidRPr="00261741" w:rsidRDefault="00DD46D4" w:rsidP="00154A4E">
            <w:pPr>
              <w:snapToGrid w:val="0"/>
              <w:rPr>
                <w:rFonts w:eastAsia="Calibri"/>
                <w:lang w:eastAsia="en-US"/>
              </w:rPr>
            </w:pPr>
            <w:r w:rsidRPr="00DD46D4">
              <w:rPr>
                <w:rFonts w:eastAsia="Calibri"/>
                <w:color w:val="000000"/>
                <w:lang w:eastAsia="en-US"/>
              </w:rPr>
              <w:t>Технологическое сопровождение</w:t>
            </w:r>
            <w:r w:rsidR="00D6772E">
              <w:rPr>
                <w:rFonts w:eastAsia="Calibri"/>
                <w:color w:val="000000"/>
                <w:lang w:eastAsia="en-US"/>
              </w:rPr>
              <w:t xml:space="preserve"> ПП</w:t>
            </w:r>
            <w:r w:rsidRPr="00DD46D4">
              <w:rPr>
                <w:rFonts w:eastAsia="Calibri"/>
                <w:color w:val="000000"/>
                <w:lang w:eastAsia="en-US"/>
              </w:rPr>
              <w:t xml:space="preserve"> </w:t>
            </w:r>
            <w:r w:rsidRPr="00DD46D4">
              <w:t>«</w:t>
            </w:r>
            <w:r w:rsidR="00CF5B70" w:rsidRPr="00CF5B70">
              <w:rPr>
                <w:rFonts w:eastAsia="TimesNewRomanPS-BoldMT"/>
                <w:bCs/>
                <w:color w:val="000000"/>
                <w:lang w:eastAsia="en-US"/>
              </w:rPr>
              <w:t>Пару-Бюджет 10</w:t>
            </w:r>
            <w:r w:rsidRPr="00CF5B70">
              <w:t>»</w:t>
            </w:r>
          </w:p>
        </w:tc>
        <w:tc>
          <w:tcPr>
            <w:tcW w:w="2083" w:type="pct"/>
            <w:tcBorders>
              <w:top w:val="single" w:sz="4" w:space="0" w:color="auto"/>
              <w:left w:val="single" w:sz="4" w:space="0" w:color="auto"/>
              <w:bottom w:val="single" w:sz="4" w:space="0" w:color="auto"/>
              <w:right w:val="single" w:sz="4" w:space="0" w:color="auto"/>
            </w:tcBorders>
          </w:tcPr>
          <w:p w14:paraId="160B01A7" w14:textId="77777777" w:rsidR="0000146B" w:rsidRPr="0054774C" w:rsidRDefault="0000146B" w:rsidP="00C25147">
            <w:pPr>
              <w:snapToGrid w:val="0"/>
              <w:ind w:right="-5"/>
              <w:rPr>
                <w:rFonts w:eastAsia="Calibri"/>
                <w:lang w:eastAsia="en-US"/>
              </w:rPr>
            </w:pPr>
            <w:r w:rsidRPr="00261741">
              <w:rPr>
                <w:rFonts w:eastAsia="Calibri"/>
                <w:lang w:eastAsia="en-US"/>
              </w:rPr>
              <w:t>Администрирование баз</w:t>
            </w:r>
            <w:r w:rsidR="00D6772E">
              <w:rPr>
                <w:rFonts w:eastAsia="Calibri"/>
                <w:lang w:eastAsia="en-US"/>
              </w:rPr>
              <w:t>ы</w:t>
            </w:r>
            <w:r w:rsidRPr="00261741">
              <w:rPr>
                <w:rFonts w:eastAsia="Calibri"/>
                <w:lang w:eastAsia="en-US"/>
              </w:rPr>
              <w:t xml:space="preserve"> данных; консультационная поддержка пользователей систем; разработка и тестирование дополнительного функционала</w:t>
            </w:r>
            <w:r w:rsidR="00D6772E">
              <w:rPr>
                <w:rFonts w:eastAsia="Calibri"/>
                <w:lang w:eastAsia="en-US"/>
              </w:rPr>
              <w:t xml:space="preserve">, обновление ПП </w:t>
            </w:r>
            <w:r w:rsidR="00D6772E" w:rsidRPr="00DD46D4">
              <w:t>«</w:t>
            </w:r>
            <w:r w:rsidR="00CF5B70" w:rsidRPr="00CF5B70">
              <w:rPr>
                <w:rFonts w:eastAsia="TimesNewRomanPS-BoldMT"/>
                <w:bCs/>
                <w:color w:val="000000"/>
                <w:lang w:eastAsia="en-US"/>
              </w:rPr>
              <w:t>Пару-Бюджет 10</w:t>
            </w:r>
            <w:r w:rsidR="00D6772E" w:rsidRPr="00DD46D4">
              <w:t>»</w:t>
            </w:r>
          </w:p>
        </w:tc>
        <w:tc>
          <w:tcPr>
            <w:tcW w:w="1042" w:type="pct"/>
            <w:tcBorders>
              <w:top w:val="single" w:sz="4" w:space="0" w:color="auto"/>
              <w:left w:val="single" w:sz="4" w:space="0" w:color="auto"/>
              <w:bottom w:val="single" w:sz="4" w:space="0" w:color="auto"/>
              <w:right w:val="single" w:sz="4" w:space="0" w:color="auto"/>
            </w:tcBorders>
          </w:tcPr>
          <w:p w14:paraId="3F4B19D7" w14:textId="77777777" w:rsidR="0000146B" w:rsidRPr="00261741" w:rsidRDefault="0000146B" w:rsidP="00F363FD">
            <w:pPr>
              <w:snapToGrid w:val="0"/>
              <w:ind w:right="-6"/>
              <w:rPr>
                <w:rFonts w:eastAsia="Calibri"/>
                <w:lang w:eastAsia="en-US"/>
              </w:rPr>
            </w:pPr>
            <w:r w:rsidRPr="00261741">
              <w:rPr>
                <w:rFonts w:eastAsia="Calibri"/>
                <w:lang w:eastAsia="en-US"/>
              </w:rPr>
              <w:t>С даты за</w:t>
            </w:r>
            <w:r w:rsidR="0054774C">
              <w:rPr>
                <w:rFonts w:eastAsia="Calibri"/>
                <w:lang w:eastAsia="en-US"/>
              </w:rPr>
              <w:t>ключения Контракта. – 3</w:t>
            </w:r>
            <w:r w:rsidR="00D6772E">
              <w:rPr>
                <w:rFonts w:eastAsia="Calibri"/>
                <w:lang w:eastAsia="en-US"/>
              </w:rPr>
              <w:t>1.12</w:t>
            </w:r>
            <w:r w:rsidR="0054774C">
              <w:rPr>
                <w:rFonts w:eastAsia="Calibri"/>
                <w:lang w:eastAsia="en-US"/>
              </w:rPr>
              <w:t>.20</w:t>
            </w:r>
            <w:r w:rsidR="00C96A38">
              <w:rPr>
                <w:rFonts w:eastAsia="Calibri"/>
                <w:lang w:eastAsia="en-US"/>
              </w:rPr>
              <w:t>2</w:t>
            </w:r>
            <w:r w:rsidR="00CF5B70">
              <w:rPr>
                <w:rFonts w:eastAsia="Calibri"/>
                <w:lang w:eastAsia="en-US"/>
              </w:rPr>
              <w:t>6</w:t>
            </w:r>
            <w:r w:rsidR="00042FF2">
              <w:rPr>
                <w:rFonts w:eastAsia="Calibri"/>
                <w:lang w:eastAsia="en-US"/>
              </w:rPr>
              <w:t xml:space="preserve"> </w:t>
            </w:r>
            <w:r w:rsidRPr="00261741">
              <w:rPr>
                <w:rFonts w:eastAsia="Calibri"/>
                <w:lang w:eastAsia="en-US"/>
              </w:rPr>
              <w:t>г.</w:t>
            </w:r>
          </w:p>
          <w:p w14:paraId="3F2B3375" w14:textId="77777777" w:rsidR="0000146B" w:rsidRPr="00261741" w:rsidRDefault="0000146B" w:rsidP="00F363FD">
            <w:pPr>
              <w:snapToGrid w:val="0"/>
              <w:ind w:right="-6"/>
              <w:rPr>
                <w:rFonts w:eastAsia="Calibri"/>
                <w:lang w:eastAsia="en-US"/>
              </w:rPr>
            </w:pPr>
          </w:p>
        </w:tc>
      </w:tr>
    </w:tbl>
    <w:p w14:paraId="02F3DEA0" w14:textId="77777777" w:rsidR="0000146B" w:rsidRPr="00261741" w:rsidRDefault="0000146B" w:rsidP="0000146B">
      <w:pPr>
        <w:autoSpaceDE w:val="0"/>
        <w:autoSpaceDN w:val="0"/>
        <w:adjustRightInd w:val="0"/>
        <w:ind w:left="720"/>
        <w:jc w:val="both"/>
        <w:rPr>
          <w:rFonts w:eastAsia="TimesNewRomanPS-BoldMT"/>
          <w:bCs/>
          <w:color w:val="000000"/>
          <w:lang w:eastAsia="en-US"/>
        </w:rPr>
      </w:pPr>
    </w:p>
    <w:p w14:paraId="60B06030" w14:textId="77777777" w:rsidR="0000146B" w:rsidRPr="00261741" w:rsidRDefault="0000146B" w:rsidP="0000146B">
      <w:pPr>
        <w:autoSpaceDE w:val="0"/>
        <w:autoSpaceDN w:val="0"/>
        <w:adjustRightInd w:val="0"/>
        <w:jc w:val="both"/>
        <w:rPr>
          <w:rFonts w:eastAsia="TimesNewRomanPS-BoldMT"/>
          <w:b/>
          <w:bCs/>
          <w:color w:val="000000"/>
          <w:lang w:eastAsia="en-US"/>
        </w:rPr>
      </w:pPr>
    </w:p>
    <w:p w14:paraId="6966F6E4" w14:textId="77777777" w:rsidR="0000146B" w:rsidRPr="00261741" w:rsidRDefault="002A340F" w:rsidP="0000146B">
      <w:pPr>
        <w:autoSpaceDE w:val="0"/>
        <w:autoSpaceDN w:val="0"/>
        <w:adjustRightInd w:val="0"/>
        <w:jc w:val="both"/>
        <w:rPr>
          <w:rFonts w:eastAsia="TimesNewRomanPS-BoldMT"/>
          <w:b/>
          <w:bCs/>
          <w:color w:val="000000"/>
          <w:lang w:eastAsia="en-US"/>
        </w:rPr>
      </w:pPr>
      <w:r>
        <w:rPr>
          <w:rFonts w:eastAsia="TimesNewRomanPS-BoldMT"/>
          <w:b/>
          <w:bCs/>
          <w:color w:val="000000"/>
          <w:lang w:eastAsia="en-US"/>
        </w:rPr>
        <w:t>8</w:t>
      </w:r>
      <w:r w:rsidR="0000146B" w:rsidRPr="00261741">
        <w:rPr>
          <w:rFonts w:eastAsia="TimesNewRomanPS-BoldMT"/>
          <w:b/>
          <w:bCs/>
          <w:color w:val="000000"/>
          <w:lang w:eastAsia="en-US"/>
        </w:rPr>
        <w:t>.       Срок оказания услуг:</w:t>
      </w:r>
    </w:p>
    <w:p w14:paraId="2E1A776C" w14:textId="77777777" w:rsidR="0000146B" w:rsidRPr="00261741" w:rsidRDefault="0000146B" w:rsidP="0000146B">
      <w:pPr>
        <w:autoSpaceDE w:val="0"/>
        <w:autoSpaceDN w:val="0"/>
        <w:adjustRightInd w:val="0"/>
        <w:jc w:val="both"/>
        <w:rPr>
          <w:rFonts w:eastAsia="TimesNewRomanPS-BoldMT"/>
          <w:bCs/>
          <w:color w:val="000000"/>
          <w:lang w:eastAsia="en-US"/>
        </w:rPr>
      </w:pPr>
      <w:r w:rsidRPr="00261741">
        <w:rPr>
          <w:rFonts w:eastAsia="TimesNewRomanPS-BoldMT"/>
          <w:bCs/>
          <w:color w:val="000000"/>
          <w:lang w:eastAsia="en-US"/>
        </w:rPr>
        <w:t>С даты заключ</w:t>
      </w:r>
      <w:r w:rsidR="0054774C">
        <w:rPr>
          <w:rFonts w:eastAsia="TimesNewRomanPS-BoldMT"/>
          <w:bCs/>
          <w:color w:val="000000"/>
          <w:lang w:eastAsia="en-US"/>
        </w:rPr>
        <w:t>ения Контракта по 3</w:t>
      </w:r>
      <w:r w:rsidR="0031221D">
        <w:rPr>
          <w:rFonts w:eastAsia="TimesNewRomanPS-BoldMT"/>
          <w:bCs/>
          <w:color w:val="000000"/>
          <w:lang w:eastAsia="en-US"/>
        </w:rPr>
        <w:t>1</w:t>
      </w:r>
      <w:r w:rsidR="0054774C">
        <w:rPr>
          <w:rFonts w:eastAsia="TimesNewRomanPS-BoldMT"/>
          <w:bCs/>
          <w:color w:val="000000"/>
          <w:lang w:eastAsia="en-US"/>
        </w:rPr>
        <w:t xml:space="preserve"> </w:t>
      </w:r>
      <w:r w:rsidR="00D6772E">
        <w:rPr>
          <w:rFonts w:eastAsia="TimesNewRomanPS-BoldMT"/>
          <w:bCs/>
          <w:color w:val="000000"/>
          <w:lang w:eastAsia="en-US"/>
        </w:rPr>
        <w:t>декабря</w:t>
      </w:r>
      <w:r w:rsidR="00042FF2">
        <w:rPr>
          <w:rFonts w:eastAsia="TimesNewRomanPS-BoldMT"/>
          <w:bCs/>
          <w:color w:val="000000"/>
          <w:lang w:eastAsia="en-US"/>
        </w:rPr>
        <w:t xml:space="preserve"> 202</w:t>
      </w:r>
      <w:r w:rsidR="00E401DE">
        <w:rPr>
          <w:rFonts w:eastAsia="TimesNewRomanPS-BoldMT"/>
          <w:bCs/>
          <w:color w:val="000000"/>
          <w:lang w:eastAsia="en-US"/>
        </w:rPr>
        <w:t>6</w:t>
      </w:r>
      <w:r w:rsidRPr="00261741">
        <w:rPr>
          <w:rFonts w:eastAsia="TimesNewRomanPS-BoldMT"/>
          <w:bCs/>
          <w:color w:val="000000"/>
          <w:lang w:eastAsia="en-US"/>
        </w:rPr>
        <w:t xml:space="preserve"> г. включительно.</w:t>
      </w:r>
    </w:p>
    <w:p w14:paraId="486447F8" w14:textId="77777777" w:rsidR="0000146B" w:rsidRPr="00261741" w:rsidRDefault="002A340F" w:rsidP="0000146B">
      <w:pPr>
        <w:tabs>
          <w:tab w:val="left" w:pos="394"/>
        </w:tabs>
        <w:autoSpaceDE w:val="0"/>
        <w:autoSpaceDN w:val="0"/>
        <w:adjustRightInd w:val="0"/>
        <w:spacing w:line="274" w:lineRule="exact"/>
        <w:rPr>
          <w:b/>
          <w:color w:val="000000"/>
        </w:rPr>
      </w:pPr>
      <w:r>
        <w:rPr>
          <w:rFonts w:eastAsia="TimesNewRomanPS-BoldMT"/>
          <w:b/>
          <w:bCs/>
          <w:color w:val="000000"/>
        </w:rPr>
        <w:t>9</w:t>
      </w:r>
      <w:r w:rsidR="0000146B" w:rsidRPr="00261741">
        <w:rPr>
          <w:rFonts w:eastAsia="TimesNewRomanPS-BoldMT"/>
          <w:b/>
          <w:bCs/>
          <w:color w:val="000000"/>
        </w:rPr>
        <w:t xml:space="preserve">.       </w:t>
      </w:r>
      <w:r w:rsidR="0000146B" w:rsidRPr="00261741">
        <w:rPr>
          <w:b/>
          <w:color w:val="000000"/>
        </w:rPr>
        <w:t>Форма, сроки и порядок оплаты услуг:</w:t>
      </w:r>
    </w:p>
    <w:p w14:paraId="4A29D7D9" w14:textId="77777777" w:rsidR="0000146B" w:rsidRPr="00261741" w:rsidRDefault="0000146B" w:rsidP="0000146B">
      <w:pPr>
        <w:autoSpaceDE w:val="0"/>
        <w:autoSpaceDN w:val="0"/>
        <w:adjustRightInd w:val="0"/>
        <w:spacing w:line="274" w:lineRule="exact"/>
        <w:jc w:val="both"/>
        <w:rPr>
          <w:rFonts w:eastAsia="TimesNewRomanPS-BoldMT"/>
          <w:bCs/>
          <w:color w:val="000000"/>
        </w:rPr>
      </w:pPr>
      <w:r w:rsidRPr="00261741">
        <w:rPr>
          <w:color w:val="000000"/>
        </w:rPr>
        <w:t xml:space="preserve">Безналичный расчет, оплата ежемесячно в течение </w:t>
      </w:r>
      <w:r w:rsidR="0070226D">
        <w:rPr>
          <w:color w:val="000000"/>
        </w:rPr>
        <w:t>7</w:t>
      </w:r>
      <w:r w:rsidRPr="00261741">
        <w:rPr>
          <w:color w:val="000000"/>
        </w:rPr>
        <w:t xml:space="preserve"> (</w:t>
      </w:r>
      <w:r w:rsidR="0070226D">
        <w:rPr>
          <w:color w:val="000000"/>
        </w:rPr>
        <w:t>семи</w:t>
      </w:r>
      <w:r w:rsidRPr="00261741">
        <w:rPr>
          <w:color w:val="000000"/>
        </w:rPr>
        <w:t xml:space="preserve">) дней с момента подписания актов сдачи-приемки оказанных услуг. </w:t>
      </w:r>
    </w:p>
    <w:p w14:paraId="424A891B" w14:textId="77777777" w:rsidR="0000146B" w:rsidRDefault="0000146B" w:rsidP="006B6B25">
      <w:pPr>
        <w:widowControl w:val="0"/>
        <w:autoSpaceDE w:val="0"/>
        <w:autoSpaceDN w:val="0"/>
        <w:adjustRightInd w:val="0"/>
        <w:ind w:right="80"/>
        <w:rPr>
          <w:rFonts w:eastAsia="Calibri"/>
          <w:b/>
          <w:lang w:eastAsia="en-US"/>
        </w:rPr>
      </w:pPr>
    </w:p>
    <w:sectPr w:rsidR="0000146B" w:rsidSect="007B7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BoldMT">
    <w:panose1 w:val="00000000000000000000"/>
    <w:charset w:val="80"/>
    <w:family w:val="auto"/>
    <w:notTrueType/>
    <w:pitch w:val="default"/>
    <w:sig w:usb0="00000001"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23EA728E"/>
    <w:multiLevelType w:val="hybridMultilevel"/>
    <w:tmpl w:val="AE161418"/>
    <w:lvl w:ilvl="0" w:tplc="36EECDB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2D496C"/>
    <w:multiLevelType w:val="multilevel"/>
    <w:tmpl w:val="E3F2527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0EE61E5"/>
    <w:multiLevelType w:val="multilevel"/>
    <w:tmpl w:val="475043B4"/>
    <w:lvl w:ilvl="0">
      <w:start w:val="1"/>
      <w:numFmt w:val="decimal"/>
      <w:lvlText w:val="%1."/>
      <w:lvlJc w:val="left"/>
      <w:pPr>
        <w:ind w:left="360" w:hanging="360"/>
      </w:pPr>
      <w:rPr>
        <w:rFonts w:hint="default"/>
        <w:b/>
        <w:color w:val="000000"/>
      </w:rPr>
    </w:lvl>
    <w:lvl w:ilvl="1">
      <w:start w:val="1"/>
      <w:numFmt w:val="decimal"/>
      <w:isLgl/>
      <w:lvlText w:val="%1.%2."/>
      <w:lvlJc w:val="left"/>
      <w:pPr>
        <w:ind w:left="845"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6B"/>
    <w:rsid w:val="0000146B"/>
    <w:rsid w:val="00042FF2"/>
    <w:rsid w:val="00045AF9"/>
    <w:rsid w:val="000E7AB3"/>
    <w:rsid w:val="00105334"/>
    <w:rsid w:val="00154A4E"/>
    <w:rsid w:val="001B02D3"/>
    <w:rsid w:val="001F60ED"/>
    <w:rsid w:val="00226CDD"/>
    <w:rsid w:val="002A340F"/>
    <w:rsid w:val="002C39BA"/>
    <w:rsid w:val="002D6DA7"/>
    <w:rsid w:val="002E18F0"/>
    <w:rsid w:val="00310591"/>
    <w:rsid w:val="0031221D"/>
    <w:rsid w:val="00327022"/>
    <w:rsid w:val="0034523B"/>
    <w:rsid w:val="0039228B"/>
    <w:rsid w:val="004942AE"/>
    <w:rsid w:val="004C49A7"/>
    <w:rsid w:val="005158AF"/>
    <w:rsid w:val="00517E25"/>
    <w:rsid w:val="00534BB4"/>
    <w:rsid w:val="0054774C"/>
    <w:rsid w:val="00671EE8"/>
    <w:rsid w:val="00683F53"/>
    <w:rsid w:val="006B6B25"/>
    <w:rsid w:val="0070226D"/>
    <w:rsid w:val="007B7F6F"/>
    <w:rsid w:val="00860FA1"/>
    <w:rsid w:val="00876E9E"/>
    <w:rsid w:val="00894914"/>
    <w:rsid w:val="008E343F"/>
    <w:rsid w:val="00936F86"/>
    <w:rsid w:val="00952E36"/>
    <w:rsid w:val="009948B3"/>
    <w:rsid w:val="009F44F1"/>
    <w:rsid w:val="00A202AA"/>
    <w:rsid w:val="00A8543B"/>
    <w:rsid w:val="00A86878"/>
    <w:rsid w:val="00BB493B"/>
    <w:rsid w:val="00C25147"/>
    <w:rsid w:val="00C716F3"/>
    <w:rsid w:val="00C96A38"/>
    <w:rsid w:val="00CF5B70"/>
    <w:rsid w:val="00D037B3"/>
    <w:rsid w:val="00D23A03"/>
    <w:rsid w:val="00D6772E"/>
    <w:rsid w:val="00D76DD5"/>
    <w:rsid w:val="00DD46D4"/>
    <w:rsid w:val="00DE7AA3"/>
    <w:rsid w:val="00DF7AEA"/>
    <w:rsid w:val="00E401DE"/>
    <w:rsid w:val="00E60EC8"/>
    <w:rsid w:val="00E72DA8"/>
    <w:rsid w:val="00EA09CB"/>
    <w:rsid w:val="00EC4FAD"/>
    <w:rsid w:val="00ED24B2"/>
    <w:rsid w:val="00F2584E"/>
    <w:rsid w:val="00F41947"/>
    <w:rsid w:val="00FE1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4666"/>
  <w15:docId w15:val="{E53C91A2-E6CE-4DEF-985E-472A135D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4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452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qFormat/>
    <w:rsid w:val="0000146B"/>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00146B"/>
    <w:rPr>
      <w:rFonts w:ascii="Arial" w:eastAsia="Times New Roman" w:hAnsi="Arial" w:cs="Times New Roman"/>
      <w:b/>
      <w:bCs/>
      <w:i/>
      <w:iCs/>
      <w:sz w:val="28"/>
      <w:szCs w:val="28"/>
      <w:lang w:eastAsia="ru-RU"/>
    </w:rPr>
  </w:style>
  <w:style w:type="paragraph" w:styleId="a3">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
    <w:link w:val="21"/>
    <w:rsid w:val="0000146B"/>
    <w:pPr>
      <w:spacing w:before="100" w:beforeAutospacing="1" w:after="100" w:afterAutospacing="1"/>
    </w:pPr>
    <w:rPr>
      <w:rFonts w:ascii="Verdana" w:hAnsi="Verdana"/>
      <w:b/>
      <w:color w:val="000000"/>
      <w:sz w:val="20"/>
      <w:szCs w:val="20"/>
    </w:rPr>
  </w:style>
  <w:style w:type="character" w:customStyle="1" w:styleId="a4">
    <w:name w:val="Основной текст Знак"/>
    <w:basedOn w:val="a0"/>
    <w:uiPriority w:val="99"/>
    <w:semiHidden/>
    <w:rsid w:val="0000146B"/>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0"/>
    <w:link w:val="a3"/>
    <w:locked/>
    <w:rsid w:val="0000146B"/>
    <w:rPr>
      <w:rFonts w:ascii="Verdana" w:eastAsia="Times New Roman" w:hAnsi="Verdana" w:cs="Times New Roman"/>
      <w:b/>
      <w:color w:val="000000"/>
      <w:sz w:val="20"/>
      <w:szCs w:val="20"/>
      <w:lang w:eastAsia="ru-RU"/>
    </w:rPr>
  </w:style>
  <w:style w:type="paragraph" w:customStyle="1" w:styleId="ConsNormal">
    <w:name w:val="ConsNormal"/>
    <w:link w:val="ConsNormal0"/>
    <w:uiPriority w:val="99"/>
    <w:rsid w:val="0000146B"/>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Normal0">
    <w:name w:val="ConsNormal Знак"/>
    <w:link w:val="ConsNormal"/>
    <w:uiPriority w:val="99"/>
    <w:locked/>
    <w:rsid w:val="0000146B"/>
    <w:rPr>
      <w:rFonts w:ascii="Arial" w:eastAsia="Calibri" w:hAnsi="Arial" w:cs="Times New Roman"/>
      <w:lang w:eastAsia="ru-RU"/>
    </w:rPr>
  </w:style>
  <w:style w:type="character" w:customStyle="1" w:styleId="22">
    <w:name w:val="Основной текст (2)_"/>
    <w:basedOn w:val="a0"/>
    <w:link w:val="23"/>
    <w:uiPriority w:val="99"/>
    <w:rsid w:val="001B02D3"/>
    <w:rPr>
      <w:rFonts w:ascii="Times New Roman" w:hAnsi="Times New Roman" w:cs="Times New Roman"/>
      <w:b/>
      <w:bCs/>
      <w:shd w:val="clear" w:color="auto" w:fill="FFFFFF"/>
    </w:rPr>
  </w:style>
  <w:style w:type="paragraph" w:customStyle="1" w:styleId="23">
    <w:name w:val="Основной текст (2)"/>
    <w:basedOn w:val="a"/>
    <w:link w:val="22"/>
    <w:uiPriority w:val="99"/>
    <w:rsid w:val="001B02D3"/>
    <w:pPr>
      <w:widowControl w:val="0"/>
      <w:shd w:val="clear" w:color="auto" w:fill="FFFFFF"/>
      <w:spacing w:after="300" w:line="250" w:lineRule="exact"/>
      <w:jc w:val="both"/>
    </w:pPr>
    <w:rPr>
      <w:rFonts w:eastAsiaTheme="minorHAnsi"/>
      <w:b/>
      <w:bCs/>
      <w:sz w:val="22"/>
      <w:szCs w:val="22"/>
      <w:lang w:eastAsia="en-US"/>
    </w:rPr>
  </w:style>
  <w:style w:type="paragraph" w:styleId="a5">
    <w:name w:val="List Paragraph"/>
    <w:basedOn w:val="a"/>
    <w:uiPriority w:val="34"/>
    <w:qFormat/>
    <w:rsid w:val="001B02D3"/>
    <w:pPr>
      <w:ind w:left="720"/>
      <w:contextualSpacing/>
    </w:pPr>
  </w:style>
  <w:style w:type="character" w:styleId="a6">
    <w:name w:val="Hyperlink"/>
    <w:basedOn w:val="a0"/>
    <w:uiPriority w:val="99"/>
    <w:semiHidden/>
    <w:unhideWhenUsed/>
    <w:rsid w:val="0034523B"/>
    <w:rPr>
      <w:color w:val="0000FF"/>
      <w:u w:val="single"/>
    </w:rPr>
  </w:style>
  <w:style w:type="character" w:customStyle="1" w:styleId="10">
    <w:name w:val="Заголовок 1 Знак"/>
    <w:basedOn w:val="a0"/>
    <w:link w:val="1"/>
    <w:uiPriority w:val="9"/>
    <w:rsid w:val="0034523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829611">
      <w:bodyDiv w:val="1"/>
      <w:marLeft w:val="0"/>
      <w:marRight w:val="0"/>
      <w:marTop w:val="0"/>
      <w:marBottom w:val="0"/>
      <w:divBdr>
        <w:top w:val="none" w:sz="0" w:space="0" w:color="auto"/>
        <w:left w:val="none" w:sz="0" w:space="0" w:color="auto"/>
        <w:bottom w:val="none" w:sz="0" w:space="0" w:color="auto"/>
        <w:right w:val="none" w:sz="0" w:space="0" w:color="auto"/>
      </w:divBdr>
    </w:div>
    <w:div w:id="10120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Ирина Закупки</cp:lastModifiedBy>
  <cp:revision>2</cp:revision>
  <dcterms:created xsi:type="dcterms:W3CDTF">2026-06-22T14:49:00Z</dcterms:created>
  <dcterms:modified xsi:type="dcterms:W3CDTF">2026-06-22T14:49:00Z</dcterms:modified>
</cp:coreProperties>
</file>