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rPr>
          <w:rFonts w:ascii="Times New Roman" w:hAnsi="Times New Roman"/>
          <w:b w:val="1"/>
          <w:i w:val="0"/>
          <w:caps w:val="0"/>
          <w:color w:val="000000"/>
          <w:spacing w:val="0"/>
          <w:sz w:val="22"/>
          <w:highlight w:val="white"/>
        </w:rPr>
      </w:pPr>
      <w:r>
        <w:rPr>
          <w:rFonts w:ascii="Times New Roman" w:hAnsi="Times New Roman"/>
          <w:b w:val="1"/>
          <w:color w:val="000000"/>
          <w:sz w:val="22"/>
        </w:rPr>
        <w:t xml:space="preserve">  </w:t>
      </w:r>
      <w:r>
        <w:rPr>
          <w:rFonts w:ascii="Times New Roman" w:hAnsi="Times New Roman"/>
          <w:b w:val="1"/>
          <w:color w:val="000000"/>
          <w:sz w:val="22"/>
        </w:rPr>
        <w:t>Договор оказания услуг №</w:t>
      </w:r>
      <w:r>
        <w:rPr>
          <w:rFonts w:ascii="Times New Roman" w:hAnsi="Times New Roman"/>
          <w:b w:val="1"/>
          <w:color w:val="000000"/>
          <w:sz w:val="22"/>
        </w:rPr>
        <w:t xml:space="preserve"> </w:t>
      </w:r>
    </w:p>
    <w:p w14:paraId="02000000">
      <w:pPr>
        <w:ind w:firstLine="708" w:left="0" w:right="0"/>
        <w:jc w:val="both"/>
        <w:rPr>
          <w:sz w:val="20"/>
        </w:rPr>
      </w:pPr>
    </w:p>
    <w:p w14:paraId="03000000">
      <w:pPr>
        <w:ind/>
        <w:jc w:val="both"/>
        <w:rPr>
          <w:sz w:val="20"/>
        </w:rPr>
      </w:pPr>
      <w:r>
        <w:rPr>
          <w:sz w:val="20"/>
        </w:rPr>
        <w:t>г. Киров</w:t>
      </w:r>
      <w:r>
        <w:rPr>
          <w:sz w:val="20"/>
        </w:rPr>
        <w:tab/>
      </w:r>
      <w:r>
        <w:rPr>
          <w:sz w:val="20"/>
        </w:rPr>
        <w:tab/>
      </w:r>
      <w:r>
        <w:rPr>
          <w:sz w:val="20"/>
        </w:rPr>
        <w:tab/>
      </w:r>
      <w:r>
        <w:rPr>
          <w:sz w:val="20"/>
        </w:rPr>
        <w:tab/>
      </w:r>
      <w:r>
        <w:rPr>
          <w:sz w:val="20"/>
        </w:rPr>
        <w:tab/>
      </w:r>
      <w:r>
        <w:rPr>
          <w:sz w:val="20"/>
        </w:rPr>
        <w:tab/>
      </w:r>
      <w:r>
        <w:rPr>
          <w:sz w:val="20"/>
        </w:rPr>
        <w:tab/>
      </w:r>
      <w:r>
        <w:rPr>
          <w:sz w:val="20"/>
        </w:rPr>
        <w:t xml:space="preserve">                                                   _________ 2025 года</w:t>
      </w:r>
    </w:p>
    <w:p w14:paraId="04000000">
      <w:pPr>
        <w:ind/>
        <w:jc w:val="both"/>
        <w:rPr>
          <w:sz w:val="20"/>
        </w:rPr>
      </w:pPr>
    </w:p>
    <w:p w14:paraId="05000000">
      <w:pPr>
        <w:ind w:firstLine="900" w:left="0" w:right="0"/>
        <w:jc w:val="both"/>
        <w:rPr>
          <w:b w:val="1"/>
          <w:sz w:val="20"/>
        </w:rPr>
      </w:pPr>
      <w:r>
        <w:rPr>
          <w:b w:val="1"/>
          <w:sz w:val="20"/>
        </w:rPr>
        <w:t>Муниципальное бюджетное общеобразовательное учреждение «Средняя общеобразовательная школа №53» города Кирова</w:t>
      </w:r>
      <w:r>
        <w:rPr>
          <w:sz w:val="20"/>
        </w:rPr>
        <w:t xml:space="preserve"> (далее МБОУ СОШ № 53 города Кирова), именуемое в дальнейшем «Заказчик», в лице директора Грехневой Марины Владимировны, действующего на основании Устава, с одной стороны, и</w:t>
      </w:r>
    </w:p>
    <w:p w14:paraId="06000000">
      <w:pPr>
        <w:ind w:firstLine="708" w:left="0" w:right="0"/>
        <w:jc w:val="both"/>
        <w:rPr>
          <w:color w:val="000000"/>
          <w:sz w:val="20"/>
        </w:rPr>
      </w:pPr>
      <w:r>
        <w:rPr>
          <w:b w:val="1"/>
          <w:sz w:val="20"/>
        </w:rPr>
        <w:t>_______</w:t>
      </w:r>
      <w:r>
        <w:rPr>
          <w:sz w:val="20"/>
        </w:rPr>
        <w:t>, именуемое в дальнейшем «Исполнитель», в лице _______</w:t>
      </w:r>
      <w:r>
        <w:rPr>
          <w:sz w:val="20"/>
        </w:rPr>
        <w:t>, действующей на основании Устава, аттестат аккредитации № ________</w:t>
      </w:r>
      <w:r>
        <w:rPr>
          <w:sz w:val="20"/>
        </w:rPr>
        <w:t xml:space="preserve">, с другой стороны, вместе именуемые «Стороны»,  </w:t>
      </w:r>
    </w:p>
    <w:p w14:paraId="07000000">
      <w:pPr>
        <w:ind w:firstLine="708" w:left="0" w:right="0"/>
        <w:jc w:val="both"/>
        <w:rPr>
          <w:sz w:val="20"/>
        </w:rPr>
      </w:pPr>
      <w:r>
        <w:rPr>
          <w:color w:val="000000"/>
          <w:sz w:val="20"/>
        </w:rPr>
        <w:t>в соответствии с пунктом 5 части 1 статьи 93 Федерального закона РФ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8000000">
      <w:pPr>
        <w:ind/>
        <w:jc w:val="center"/>
        <w:rPr>
          <w:sz w:val="20"/>
        </w:rPr>
      </w:pPr>
    </w:p>
    <w:p w14:paraId="09000000">
      <w:pPr>
        <w:ind/>
        <w:jc w:val="center"/>
        <w:rPr>
          <w:sz w:val="20"/>
        </w:rPr>
      </w:pPr>
      <w:r>
        <w:rPr>
          <w:b w:val="1"/>
          <w:sz w:val="20"/>
        </w:rPr>
        <w:t>1.Предмет договора</w:t>
      </w:r>
    </w:p>
    <w:p w14:paraId="0A000000">
      <w:pPr>
        <w:ind/>
        <w:jc w:val="both"/>
        <w:rPr>
          <w:b w:val="1"/>
          <w:sz w:val="20"/>
        </w:rPr>
      </w:pPr>
      <w:r>
        <w:rPr>
          <w:sz w:val="20"/>
        </w:rPr>
        <w:t xml:space="preserve">1.1.  В соответствии с настоящим договором Заказчик поручает, а Исполнитель принимает на себя обязательство оказать </w:t>
      </w:r>
      <w:r>
        <w:rPr>
          <w:b w:val="1"/>
          <w:sz w:val="20"/>
        </w:rPr>
        <w:t>услуги по специальной оценке условий труда рабочих мест в МБОУ СОШ № 53 города Кирова</w:t>
      </w:r>
      <w:r>
        <w:rPr>
          <w:sz w:val="20"/>
        </w:rPr>
        <w:t>, а  именно, произвести:</w:t>
      </w:r>
    </w:p>
    <w:p w14:paraId="0B000000">
      <w:pPr>
        <w:ind w:firstLine="284" w:left="0" w:right="0"/>
        <w:jc w:val="both"/>
        <w:rPr>
          <w:b w:val="1"/>
          <w:sz w:val="20"/>
        </w:rPr>
      </w:pPr>
      <w:r>
        <w:rPr>
          <w:b w:val="1"/>
          <w:sz w:val="20"/>
        </w:rPr>
        <w:t>- идентификацию потенциально вредных и (или) опасных производственных факторов;</w:t>
      </w:r>
    </w:p>
    <w:p w14:paraId="0C000000">
      <w:pPr>
        <w:ind w:firstLine="284" w:left="0" w:right="0"/>
        <w:jc w:val="both"/>
        <w:rPr>
          <w:b w:val="1"/>
          <w:sz w:val="20"/>
        </w:rPr>
      </w:pPr>
      <w:r>
        <w:rPr>
          <w:b w:val="1"/>
          <w:sz w:val="20"/>
        </w:rPr>
        <w:t>- исследования (испытания) и измерения вредных и (или) опасных производственных факторов;</w:t>
      </w:r>
    </w:p>
    <w:p w14:paraId="0D000000">
      <w:pPr>
        <w:ind w:firstLine="284" w:left="0" w:right="0"/>
        <w:jc w:val="both"/>
        <w:rPr>
          <w:b w:val="1"/>
          <w:sz w:val="20"/>
        </w:rPr>
      </w:pPr>
      <w:r>
        <w:rPr>
          <w:b w:val="1"/>
          <w:sz w:val="20"/>
        </w:rPr>
        <w:t>- отнесение условий труда на рабочих местах к классам (подклассам) условий труда по степени вредности или опасности по результатам проведения исследований (испытаний) и измерений вредных и (или) опасных производственных факторов;</w:t>
      </w:r>
    </w:p>
    <w:p w14:paraId="0E000000">
      <w:pPr>
        <w:ind w:firstLine="284" w:left="0" w:right="0"/>
        <w:jc w:val="both"/>
        <w:rPr>
          <w:sz w:val="20"/>
        </w:rPr>
      </w:pPr>
      <w:r>
        <w:rPr>
          <w:b w:val="1"/>
          <w:sz w:val="20"/>
        </w:rPr>
        <w:t>- оформление результатов проведения специальной оценки условий труда</w:t>
      </w:r>
      <w:r>
        <w:rPr>
          <w:sz w:val="20"/>
        </w:rPr>
        <w:t>, а Заказчик обязуется принять и оплатить выполненные услуги.</w:t>
      </w:r>
    </w:p>
    <w:p w14:paraId="0F000000">
      <w:pPr>
        <w:tabs>
          <w:tab w:leader="none" w:pos="0" w:val="left"/>
        </w:tabs>
        <w:ind/>
        <w:jc w:val="both"/>
        <w:rPr>
          <w:sz w:val="20"/>
        </w:rPr>
      </w:pPr>
      <w:r>
        <w:rPr>
          <w:sz w:val="20"/>
        </w:rPr>
        <w:t xml:space="preserve">1.2. Наименование профессии (должности) работника, количество: работников, рабочий мест, карт спецоценки и комплектов протоколов, указаны в Расчете стоимости услуг, оформленном в Приложении № 1 к настоящему договору. </w:t>
      </w:r>
    </w:p>
    <w:p w14:paraId="10000000">
      <w:pPr>
        <w:tabs>
          <w:tab w:leader="none" w:pos="0" w:val="left"/>
        </w:tabs>
        <w:ind/>
        <w:jc w:val="both"/>
        <w:rPr>
          <w:sz w:val="20"/>
        </w:rPr>
      </w:pPr>
      <w:r>
        <w:rPr>
          <w:sz w:val="20"/>
        </w:rPr>
        <w:t>1.3. По окончании оказания услуг  Исполнитель выдает Заказчику  пакет документов в соответствии со ст.15  Федерального закона от 28.12.2013 № 426-ФЗ «О специальной оценке условий труда» (далее - результаты услуг).</w:t>
      </w:r>
    </w:p>
    <w:p w14:paraId="11000000">
      <w:pPr>
        <w:ind/>
        <w:jc w:val="both"/>
        <w:rPr>
          <w:sz w:val="20"/>
        </w:rPr>
      </w:pPr>
      <w:r>
        <w:rPr>
          <w:sz w:val="20"/>
        </w:rPr>
        <w:t>1.4. При исполнении договора объем услуг, определяемый в соответствии с п. 1.2. может быть увеличен или уменьшен по соглашению сторон, но не более чем на десять процентов.</w:t>
      </w:r>
    </w:p>
    <w:p w14:paraId="12000000">
      <w:pPr>
        <w:ind/>
        <w:jc w:val="both"/>
        <w:rPr>
          <w:sz w:val="20"/>
        </w:rPr>
      </w:pPr>
      <w:r>
        <w:rPr>
          <w:sz w:val="20"/>
        </w:rPr>
        <w:t>1.5. Услуги считаются оказанными после подписания акта приема услуг Заказчиком или его уполномоченным представителем.</w:t>
      </w:r>
    </w:p>
    <w:p w14:paraId="13000000">
      <w:pPr>
        <w:ind/>
        <w:jc w:val="both"/>
        <w:rPr>
          <w:sz w:val="20"/>
        </w:rPr>
      </w:pPr>
      <w:r>
        <w:rPr>
          <w:sz w:val="20"/>
        </w:rPr>
        <w:t>1.6. Идентификационный код закупки:</w:t>
      </w:r>
      <w:r>
        <w:rPr>
          <w:sz w:val="20"/>
        </w:rPr>
        <w:t xml:space="preserve"> </w:t>
      </w:r>
      <w:r>
        <w:rPr>
          <w:rFonts w:ascii="Times New Roman" w:hAnsi="Times New Roman"/>
          <w:sz w:val="24"/>
        </w:rPr>
        <w:t>263434702787043450100100030000000244</w:t>
      </w:r>
      <w:r>
        <w:rPr>
          <w:sz w:val="20"/>
        </w:rPr>
        <w:t>.</w:t>
      </w:r>
    </w:p>
    <w:p w14:paraId="14000000">
      <w:pPr>
        <w:ind/>
        <w:jc w:val="both"/>
        <w:rPr>
          <w:sz w:val="20"/>
        </w:rPr>
      </w:pPr>
    </w:p>
    <w:p w14:paraId="15000000">
      <w:pPr>
        <w:ind/>
        <w:jc w:val="center"/>
        <w:rPr>
          <w:b w:val="1"/>
          <w:sz w:val="20"/>
        </w:rPr>
      </w:pPr>
      <w:r>
        <w:rPr>
          <w:b w:val="1"/>
          <w:sz w:val="20"/>
        </w:rPr>
        <w:t>2. Обязанности и права сторон.</w:t>
      </w:r>
    </w:p>
    <w:p w14:paraId="16000000">
      <w:pPr>
        <w:ind/>
        <w:jc w:val="both"/>
        <w:rPr>
          <w:sz w:val="20"/>
        </w:rPr>
      </w:pPr>
      <w:r>
        <w:rPr>
          <w:b w:val="1"/>
          <w:sz w:val="20"/>
        </w:rPr>
        <w:t>2.1. Исполнитель обязуется:</w:t>
      </w:r>
    </w:p>
    <w:p w14:paraId="17000000">
      <w:pPr>
        <w:tabs>
          <w:tab w:leader="none" w:pos="180" w:val="left"/>
          <w:tab w:leader="none" w:pos="540" w:val="left"/>
        </w:tabs>
        <w:ind/>
        <w:jc w:val="both"/>
        <w:rPr>
          <w:sz w:val="20"/>
        </w:rPr>
      </w:pPr>
      <w:r>
        <w:rPr>
          <w:sz w:val="20"/>
        </w:rPr>
        <w:t>2.1.1.  После предоставления необходимых документов и сведений, указанных в  Приложении № 2, приступить к оказанию услуг.</w:t>
      </w:r>
    </w:p>
    <w:p w14:paraId="18000000">
      <w:pPr>
        <w:tabs>
          <w:tab w:leader="none" w:pos="180" w:val="left"/>
          <w:tab w:leader="none" w:pos="540" w:val="left"/>
        </w:tabs>
        <w:ind/>
        <w:jc w:val="both"/>
        <w:rPr>
          <w:sz w:val="20"/>
        </w:rPr>
      </w:pPr>
      <w:r>
        <w:rPr>
          <w:sz w:val="20"/>
        </w:rPr>
        <w:t>2.1.2. Оказать услуги Заказчику в полном объеме и в сроки, предусмотренные разделом 4 настоящего договора.</w:t>
      </w:r>
    </w:p>
    <w:p w14:paraId="19000000">
      <w:pPr>
        <w:tabs>
          <w:tab w:leader="none" w:pos="180" w:val="left"/>
          <w:tab w:leader="none" w:pos="540" w:val="left"/>
        </w:tabs>
        <w:ind/>
        <w:jc w:val="both"/>
        <w:rPr>
          <w:sz w:val="20"/>
        </w:rPr>
      </w:pPr>
      <w:r>
        <w:rPr>
          <w:sz w:val="20"/>
        </w:rPr>
        <w:t>2.1.3. Обеспечить качество  оказываемых услуг  в соответствии с действующими нормативными документами и законодательством РФ.</w:t>
      </w:r>
    </w:p>
    <w:p w14:paraId="1A000000">
      <w:pPr>
        <w:tabs>
          <w:tab w:leader="none" w:pos="180" w:val="left"/>
          <w:tab w:leader="none" w:pos="540" w:val="left"/>
        </w:tabs>
        <w:ind/>
        <w:jc w:val="both"/>
        <w:rPr>
          <w:sz w:val="20"/>
        </w:rPr>
      </w:pPr>
      <w:r>
        <w:rPr>
          <w:sz w:val="20"/>
        </w:rPr>
        <w:t xml:space="preserve">2.1.4. </w:t>
      </w:r>
      <w:r>
        <w:rPr>
          <w:color w:val="000000"/>
          <w:spacing w:val="1"/>
          <w:sz w:val="20"/>
        </w:rPr>
        <w:t>Вернуть Заказчику</w:t>
      </w:r>
      <w:r>
        <w:rPr>
          <w:b w:val="1"/>
          <w:color w:val="000000"/>
          <w:spacing w:val="1"/>
          <w:sz w:val="20"/>
        </w:rPr>
        <w:t xml:space="preserve"> </w:t>
      </w:r>
      <w:r>
        <w:rPr>
          <w:color w:val="000000"/>
          <w:spacing w:val="1"/>
          <w:sz w:val="20"/>
        </w:rPr>
        <w:t xml:space="preserve">всю исходную документацию, переданную ему для  оказания услуг  по настоящему </w:t>
      </w:r>
      <w:r>
        <w:rPr>
          <w:sz w:val="20"/>
        </w:rPr>
        <w:t>договор</w:t>
      </w:r>
      <w:r>
        <w:rPr>
          <w:color w:val="000000"/>
          <w:spacing w:val="1"/>
          <w:sz w:val="20"/>
        </w:rPr>
        <w:t>у.</w:t>
      </w:r>
    </w:p>
    <w:p w14:paraId="1B000000">
      <w:pPr>
        <w:ind/>
        <w:jc w:val="both"/>
        <w:rPr>
          <w:sz w:val="20"/>
        </w:rPr>
      </w:pPr>
      <w:r>
        <w:rPr>
          <w:sz w:val="20"/>
        </w:rPr>
        <w:t xml:space="preserve">2.1.5. Безвозмездно исправить по требованию Заказчика в течение 10 рабочих дней все выявленные недостатки, если в процессе оказания услуг Исполнитель допустил отступление от условий договора, ухудшившее качество услуг. </w:t>
      </w:r>
    </w:p>
    <w:p w14:paraId="1C000000">
      <w:pPr>
        <w:ind/>
        <w:jc w:val="both"/>
        <w:rPr>
          <w:b w:val="1"/>
          <w:sz w:val="20"/>
        </w:rPr>
      </w:pPr>
      <w:r>
        <w:rPr>
          <w:sz w:val="20"/>
        </w:rPr>
        <w:t xml:space="preserve">2.1.6. Оказать услуги лично, либо с согласия Заказчика с привлечением третьих лиц.  </w:t>
      </w:r>
    </w:p>
    <w:p w14:paraId="1D000000">
      <w:pPr>
        <w:ind/>
        <w:jc w:val="both"/>
        <w:rPr>
          <w:b w:val="1"/>
          <w:sz w:val="20"/>
        </w:rPr>
      </w:pPr>
      <w:r>
        <w:rPr>
          <w:b w:val="1"/>
          <w:sz w:val="20"/>
        </w:rPr>
        <w:t>2.2.</w:t>
      </w:r>
      <w:r>
        <w:rPr>
          <w:sz w:val="20"/>
        </w:rPr>
        <w:t xml:space="preserve"> Исполнитель не вправе передавать свои права и обязанности по настоящему Договору третьим лицам без согласия Заказчика. </w:t>
      </w:r>
    </w:p>
    <w:p w14:paraId="1E000000">
      <w:pPr>
        <w:ind/>
        <w:jc w:val="both"/>
        <w:rPr>
          <w:sz w:val="20"/>
        </w:rPr>
      </w:pPr>
      <w:r>
        <w:rPr>
          <w:b w:val="1"/>
          <w:sz w:val="20"/>
        </w:rPr>
        <w:t xml:space="preserve">2.3. Заказчик обязуется: </w:t>
      </w:r>
    </w:p>
    <w:p w14:paraId="1F000000">
      <w:pPr>
        <w:ind/>
        <w:jc w:val="both"/>
        <w:rPr>
          <w:sz w:val="20"/>
        </w:rPr>
      </w:pPr>
      <w:r>
        <w:rPr>
          <w:sz w:val="20"/>
        </w:rPr>
        <w:t>2.3.1. Принять и оплатить услуги в соответствии с условиями настоящего Договора.</w:t>
      </w:r>
    </w:p>
    <w:p w14:paraId="20000000">
      <w:pPr>
        <w:ind/>
        <w:jc w:val="both"/>
        <w:rPr>
          <w:sz w:val="20"/>
        </w:rPr>
      </w:pPr>
      <w:r>
        <w:rPr>
          <w:sz w:val="20"/>
        </w:rPr>
        <w:t>2.3.2. Предоставить список документов и сведений, необходимых для проведения специальной оценки по условиям труда (Приложение № 2) в объеме, необходимом Исполнителю для оказания услуг по настоящему Договору в срок не позднее 15 календарных дней с даты договора.</w:t>
      </w:r>
    </w:p>
    <w:p w14:paraId="21000000">
      <w:pPr>
        <w:ind/>
        <w:jc w:val="both"/>
        <w:rPr>
          <w:sz w:val="20"/>
        </w:rPr>
      </w:pPr>
      <w:r>
        <w:rPr>
          <w:sz w:val="20"/>
        </w:rPr>
        <w:t>2.3.3. Обеспечить по необходимости разрешение (допуск(и)) на объект(ы) и(или) сопроводить лицом(ми) из числа работников организации или её официальным(и) представителем(ми).</w:t>
      </w:r>
    </w:p>
    <w:p w14:paraId="22000000">
      <w:pPr>
        <w:ind/>
        <w:jc w:val="both"/>
        <w:rPr>
          <w:b w:val="1"/>
          <w:sz w:val="20"/>
        </w:rPr>
      </w:pPr>
      <w:r>
        <w:rPr>
          <w:sz w:val="20"/>
        </w:rPr>
        <w:t>2.3.4. Без письменного согласия Исполнителя не вносить изменения и дополнения в переданный по итогам оказания услуг комплект документов, не производить изъятие или включение в него дополнительных листов.</w:t>
      </w:r>
    </w:p>
    <w:p w14:paraId="23000000">
      <w:pPr>
        <w:ind/>
        <w:jc w:val="both"/>
        <w:rPr>
          <w:sz w:val="20"/>
        </w:rPr>
      </w:pPr>
      <w:r>
        <w:rPr>
          <w:b w:val="1"/>
          <w:sz w:val="20"/>
        </w:rPr>
        <w:t>2.4. Заказчик имеет право:</w:t>
      </w:r>
    </w:p>
    <w:p w14:paraId="24000000">
      <w:pPr>
        <w:ind/>
        <w:jc w:val="both"/>
        <w:rPr>
          <w:sz w:val="20"/>
        </w:rPr>
      </w:pPr>
      <w:r>
        <w:rPr>
          <w:sz w:val="20"/>
        </w:rPr>
        <w:t>2.4.1. Проверять ход и качество услуг, выполняемых Исполнителем, не вмешиваясь в его деятельность.</w:t>
      </w:r>
    </w:p>
    <w:p w14:paraId="25000000">
      <w:pPr>
        <w:ind/>
        <w:jc w:val="both"/>
        <w:rPr>
          <w:sz w:val="20"/>
        </w:rPr>
      </w:pPr>
      <w:r>
        <w:rPr>
          <w:sz w:val="20"/>
        </w:rPr>
        <w:t>2.4.2. Требовать от Исполнителя предоставления информации, связанной с исполнением настоящего договора.</w:t>
      </w:r>
    </w:p>
    <w:p w14:paraId="26000000">
      <w:pPr>
        <w:ind/>
        <w:jc w:val="both"/>
        <w:rPr>
          <w:sz w:val="20"/>
        </w:rPr>
      </w:pPr>
      <w:r>
        <w:rPr>
          <w:sz w:val="20"/>
        </w:rPr>
        <w:t>2.4.3. Отказаться от договора в любое время до подписания акта, уведомив об этом Исполнителя не позднее 30 календарных дней до момента расторжения договора, уплатив Исполнителю часть установленной цены пропорционально части оказанных услуг.</w:t>
      </w:r>
    </w:p>
    <w:p w14:paraId="27000000">
      <w:pPr>
        <w:ind/>
        <w:jc w:val="both"/>
        <w:rPr>
          <w:sz w:val="20"/>
        </w:rPr>
      </w:pPr>
    </w:p>
    <w:p w14:paraId="28000000">
      <w:pPr>
        <w:ind/>
        <w:jc w:val="both"/>
        <w:rPr>
          <w:sz w:val="20"/>
        </w:rPr>
      </w:pPr>
      <w:r>
        <w:rPr>
          <w:b w:val="1"/>
          <w:sz w:val="20"/>
        </w:rPr>
        <w:t>2.5. Исполнитель имеет право:</w:t>
      </w:r>
    </w:p>
    <w:p w14:paraId="29000000">
      <w:pPr>
        <w:ind/>
        <w:jc w:val="both"/>
        <w:rPr>
          <w:sz w:val="20"/>
        </w:rPr>
      </w:pPr>
      <w:r>
        <w:rPr>
          <w:sz w:val="20"/>
        </w:rPr>
        <w:t>2.5.1.</w:t>
      </w:r>
      <w:r>
        <w:rPr>
          <w:b w:val="1"/>
          <w:sz w:val="20"/>
        </w:rPr>
        <w:t xml:space="preserve"> </w:t>
      </w:r>
      <w:r>
        <w:rPr>
          <w:sz w:val="20"/>
        </w:rPr>
        <w:t xml:space="preserve"> На своевременное получение исчерпывающей и достоверной информации, а также документов, необходимых для оказания услуг по настоящему договору согласно Приложению № 2 к настоящему Договору.</w:t>
      </w:r>
    </w:p>
    <w:p w14:paraId="2A000000">
      <w:pPr>
        <w:ind/>
        <w:jc w:val="both"/>
        <w:rPr>
          <w:sz w:val="20"/>
        </w:rPr>
      </w:pPr>
      <w:r>
        <w:rPr>
          <w:sz w:val="20"/>
        </w:rPr>
        <w:t>2.5.2.  В  случае  невыполнения  Заказчиком  обязательств  по  настоящему   Договору,  приостановить  оказание услуг с переносом срока их окончания, или потребовать расторжения Договора с оплатой за фактически оказанные услуги,  но не менее 10 % от цены договора</w:t>
      </w:r>
    </w:p>
    <w:p w14:paraId="2B000000">
      <w:pPr>
        <w:ind/>
        <w:jc w:val="both"/>
        <w:rPr>
          <w:b w:val="1"/>
          <w:sz w:val="20"/>
        </w:rPr>
      </w:pPr>
      <w:r>
        <w:rPr>
          <w:sz w:val="20"/>
        </w:rPr>
        <w:t>2.5.3. Самостоятельно определять способы и методику оказания услуг.</w:t>
      </w:r>
    </w:p>
    <w:p w14:paraId="2C000000">
      <w:pPr>
        <w:rPr>
          <w:b w:val="1"/>
          <w:sz w:val="20"/>
        </w:rPr>
      </w:pPr>
    </w:p>
    <w:p w14:paraId="2D000000">
      <w:pPr>
        <w:ind/>
        <w:jc w:val="center"/>
        <w:rPr>
          <w:sz w:val="20"/>
        </w:rPr>
      </w:pPr>
      <w:r>
        <w:rPr>
          <w:b w:val="1"/>
          <w:sz w:val="20"/>
        </w:rPr>
        <w:t>3. Цена договора и порядок расчетов</w:t>
      </w:r>
    </w:p>
    <w:p w14:paraId="2E000000">
      <w:pPr>
        <w:ind/>
        <w:jc w:val="both"/>
        <w:rPr>
          <w:rFonts w:ascii="Times New Roman" w:hAnsi="Times New Roman"/>
          <w:b w:val="0"/>
          <w:sz w:val="20"/>
        </w:rPr>
      </w:pPr>
      <w:r>
        <w:rPr>
          <w:sz w:val="20"/>
        </w:rPr>
        <w:t>3.1. Цена настоящего договора составляет _____</w:t>
      </w:r>
      <w:r>
        <w:rPr>
          <w:b w:val="1"/>
          <w:sz w:val="20"/>
        </w:rPr>
        <w:t xml:space="preserve"> (</w:t>
      </w:r>
      <w:r>
        <w:rPr>
          <w:b w:val="1"/>
          <w:sz w:val="20"/>
        </w:rPr>
        <w:t>___) рублей 00 копеек</w:t>
      </w:r>
      <w:r>
        <w:rPr>
          <w:sz w:val="20"/>
        </w:rPr>
        <w:t xml:space="preserve"> и определена Расчетом стоимости услуг (Приложение № 1), в том числе НДС - ___.</w:t>
      </w:r>
    </w:p>
    <w:p w14:paraId="2F000000">
      <w:pPr>
        <w:pStyle w:val="Style_2"/>
        <w:ind/>
        <w:jc w:val="both"/>
        <w:rPr>
          <w:sz w:val="20"/>
        </w:rPr>
      </w:pPr>
      <w:r>
        <w:rPr>
          <w:rFonts w:ascii="Times New Roman" w:hAnsi="Times New Roman"/>
          <w:b w:val="0"/>
          <w:sz w:val="20"/>
        </w:rPr>
        <w:t>3.2.</w:t>
      </w:r>
      <w:r>
        <w:rPr>
          <w:sz w:val="20"/>
        </w:rPr>
        <w:t xml:space="preserve"> </w:t>
      </w:r>
      <w:r>
        <w:rPr>
          <w:rFonts w:ascii="Times New Roman" w:hAnsi="Times New Roman"/>
          <w:b w:val="0"/>
          <w:color w:val="000000"/>
          <w:sz w:val="20"/>
        </w:rPr>
        <w:t>Цена договора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0000000">
      <w:pPr>
        <w:ind/>
        <w:jc w:val="both"/>
        <w:rPr>
          <w:sz w:val="20"/>
        </w:rPr>
      </w:pPr>
      <w:r>
        <w:rPr>
          <w:sz w:val="20"/>
        </w:rPr>
        <w:t xml:space="preserve">3.3. Оплату услуг Исполнителя по настоящему договору Заказчик производит путем перечисления денежных средств на расчетный счет Исполнителя, в течение 7 рабочих дней после фактического оказания услуг на основании  счета, (счета-фактуры) и подписанного Сторонами акта приемки услуг. </w:t>
      </w:r>
    </w:p>
    <w:p w14:paraId="31000000">
      <w:pPr>
        <w:ind/>
        <w:jc w:val="both"/>
        <w:rPr>
          <w:sz w:val="20"/>
        </w:rPr>
      </w:pPr>
      <w:r>
        <w:rPr>
          <w:sz w:val="20"/>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000000">
      <w:pPr>
        <w:ind/>
        <w:jc w:val="both"/>
        <w:rPr>
          <w:sz w:val="20"/>
        </w:rPr>
      </w:pPr>
      <w:r>
        <w:rPr>
          <w:sz w:val="20"/>
        </w:rPr>
        <w:t>3.5. При изменении объема услуг в соответствии с п. 1.4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000000">
      <w:pPr>
        <w:ind/>
        <w:jc w:val="both"/>
        <w:rPr>
          <w:sz w:val="20"/>
        </w:rPr>
      </w:pPr>
    </w:p>
    <w:p w14:paraId="34000000">
      <w:pPr>
        <w:tabs>
          <w:tab w:leader="none" w:pos="0" w:val="left"/>
          <w:tab w:leader="none" w:pos="142" w:val="left"/>
          <w:tab w:leader="none" w:pos="180" w:val="left"/>
          <w:tab w:leader="none" w:pos="284" w:val="left"/>
          <w:tab w:leader="none" w:pos="540" w:val="left"/>
        </w:tabs>
        <w:ind/>
        <w:jc w:val="center"/>
        <w:rPr>
          <w:sz w:val="20"/>
        </w:rPr>
      </w:pPr>
      <w:r>
        <w:rPr>
          <w:b w:val="1"/>
          <w:sz w:val="20"/>
        </w:rPr>
        <w:t>Раздел 4. Сроки оказания услуг</w:t>
      </w:r>
    </w:p>
    <w:p w14:paraId="35000000">
      <w:pPr>
        <w:tabs>
          <w:tab w:leader="none" w:pos="0" w:val="left"/>
          <w:tab w:leader="none" w:pos="540" w:val="left"/>
        </w:tabs>
        <w:ind/>
        <w:jc w:val="both"/>
        <w:rPr>
          <w:sz w:val="20"/>
        </w:rPr>
      </w:pPr>
      <w:r>
        <w:rPr>
          <w:sz w:val="20"/>
        </w:rPr>
        <w:t>4.1. Начало оказания услуг - с момента подписания настоящего договора, при условии соблюдения Заказчиком  обязательств, указанных в  п. 2.3.2. договора.</w:t>
      </w:r>
    </w:p>
    <w:p w14:paraId="36000000">
      <w:pPr>
        <w:tabs>
          <w:tab w:leader="none" w:pos="0" w:val="left"/>
          <w:tab w:leader="none" w:pos="540" w:val="left"/>
        </w:tabs>
        <w:ind/>
        <w:jc w:val="both"/>
        <w:rPr>
          <w:sz w:val="20"/>
        </w:rPr>
      </w:pPr>
      <w:r>
        <w:rPr>
          <w:sz w:val="20"/>
        </w:rPr>
        <w:t xml:space="preserve">4.2. </w:t>
      </w:r>
      <w:r>
        <w:rPr>
          <w:b w:val="1"/>
          <w:sz w:val="20"/>
        </w:rPr>
        <w:t>Срок окончания оказания услуг– до 15.09.2026 г.</w:t>
      </w:r>
      <w:r>
        <w:rPr>
          <w:sz w:val="20"/>
        </w:rPr>
        <w:t xml:space="preserve"> с момента заключения настоящего Договора. Окончательный срок оказания услуг может меняться в случае, предусмотренном п. 2.5.2. договора.</w:t>
      </w:r>
    </w:p>
    <w:p w14:paraId="37000000">
      <w:pPr>
        <w:tabs>
          <w:tab w:leader="none" w:pos="0" w:val="left"/>
          <w:tab w:leader="none" w:pos="540" w:val="left"/>
        </w:tabs>
        <w:ind/>
        <w:jc w:val="both"/>
        <w:rPr>
          <w:b w:val="1"/>
          <w:sz w:val="20"/>
        </w:rPr>
      </w:pPr>
      <w:r>
        <w:rPr>
          <w:sz w:val="20"/>
        </w:rPr>
        <w:t>4.3. Исполнитель имеет право по согласованию с Заказчиком оказать услуги досрочно.</w:t>
      </w:r>
    </w:p>
    <w:p w14:paraId="38000000">
      <w:pPr>
        <w:ind/>
        <w:jc w:val="center"/>
        <w:rPr>
          <w:b w:val="1"/>
          <w:sz w:val="20"/>
        </w:rPr>
      </w:pPr>
    </w:p>
    <w:p w14:paraId="39000000">
      <w:pPr>
        <w:ind/>
        <w:jc w:val="center"/>
        <w:rPr>
          <w:sz w:val="20"/>
        </w:rPr>
      </w:pPr>
      <w:r>
        <w:rPr>
          <w:b w:val="1"/>
          <w:sz w:val="20"/>
        </w:rPr>
        <w:t>Раздел 5. Ответственность сторон</w:t>
      </w:r>
    </w:p>
    <w:p w14:paraId="3A000000">
      <w:pPr>
        <w:ind/>
        <w:jc w:val="both"/>
        <w:rPr>
          <w:sz w:val="20"/>
        </w:rPr>
      </w:pPr>
      <w:r>
        <w:rPr>
          <w:sz w:val="20"/>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3B000000">
      <w:pPr>
        <w:ind/>
        <w:jc w:val="both"/>
        <w:rPr>
          <w:sz w:val="20"/>
        </w:rPr>
      </w:pPr>
      <w:r>
        <w:rPr>
          <w:sz w:val="20"/>
        </w:rPr>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3C000000">
      <w:pPr>
        <w:ind/>
        <w:jc w:val="both"/>
        <w:rPr>
          <w:sz w:val="20"/>
        </w:rPr>
      </w:pPr>
      <w:r>
        <w:rPr>
          <w:sz w:val="2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000000">
      <w:pPr>
        <w:ind/>
        <w:jc w:val="both"/>
        <w:rPr>
          <w:sz w:val="20"/>
        </w:rPr>
      </w:pPr>
      <w:r>
        <w:rPr>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000000">
      <w:pPr>
        <w:ind/>
        <w:jc w:val="both"/>
        <w:rPr>
          <w:sz w:val="20"/>
        </w:rPr>
      </w:pPr>
      <w:r>
        <w:rPr>
          <w:sz w:val="20"/>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F000000">
      <w:pPr>
        <w:ind/>
        <w:jc w:val="both"/>
        <w:rPr>
          <w:sz w:val="20"/>
        </w:rPr>
      </w:pPr>
      <w:r>
        <w:rPr>
          <w:sz w:val="20"/>
        </w:rPr>
        <w:t>5.6.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40000000">
      <w:pPr>
        <w:ind/>
        <w:jc w:val="both"/>
        <w:rPr>
          <w:sz w:val="20"/>
        </w:rPr>
      </w:pPr>
      <w:r>
        <w:rPr>
          <w:sz w:val="20"/>
        </w:rPr>
        <w:t>5.7.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 руб. (______ рублей ___ копеек) (10 процентов цены договора в случае, если цена договора не превышает 3 млн. рублей).</w:t>
      </w:r>
    </w:p>
    <w:p w14:paraId="41000000">
      <w:pPr>
        <w:ind/>
        <w:jc w:val="both"/>
        <w:rPr>
          <w:sz w:val="20"/>
        </w:rPr>
      </w:pPr>
      <w:r>
        <w:rPr>
          <w:sz w:val="20"/>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2000000">
      <w:pPr>
        <w:ind/>
        <w:jc w:val="both"/>
        <w:rPr>
          <w:sz w:val="20"/>
        </w:rPr>
      </w:pPr>
      <w:r>
        <w:rPr>
          <w:sz w:val="20"/>
        </w:rPr>
        <w:t>5.9.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3000000">
      <w:pPr>
        <w:ind/>
        <w:jc w:val="both"/>
        <w:rPr>
          <w:sz w:val="20"/>
        </w:rPr>
      </w:pPr>
      <w:r>
        <w:rPr>
          <w:sz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4000000">
      <w:pPr>
        <w:ind/>
        <w:jc w:val="both"/>
        <w:rPr>
          <w:sz w:val="20"/>
        </w:rPr>
      </w:pPr>
      <w:r>
        <w:rPr>
          <w:sz w:val="2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5000000">
      <w:pPr>
        <w:ind/>
        <w:jc w:val="both"/>
        <w:rPr>
          <w:sz w:val="20"/>
        </w:rPr>
      </w:pPr>
      <w:r>
        <w:rPr>
          <w:sz w:val="20"/>
        </w:rPr>
        <w:t>5.12. Сторона, несвоевременно направившая извещение, предусмотренное в п. 5.11 договора, возмещает другой Стороне понесенные последней убытки.</w:t>
      </w:r>
    </w:p>
    <w:p w14:paraId="46000000">
      <w:pPr>
        <w:ind/>
        <w:jc w:val="both"/>
        <w:rPr>
          <w:sz w:val="20"/>
        </w:rPr>
      </w:pPr>
      <w:r>
        <w:rPr>
          <w:sz w:val="2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47000000">
      <w:pPr>
        <w:ind/>
        <w:jc w:val="both"/>
        <w:rPr>
          <w:sz w:val="20"/>
        </w:rPr>
      </w:pPr>
      <w:r>
        <w:rPr>
          <w:sz w:val="20"/>
        </w:rPr>
        <w:t xml:space="preserve">5.14.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48000000">
      <w:pPr>
        <w:ind/>
        <w:jc w:val="both"/>
        <w:rPr>
          <w:sz w:val="20"/>
        </w:rPr>
      </w:pPr>
      <w:r>
        <w:rPr>
          <w:sz w:val="20"/>
        </w:rPr>
        <w:t>5.15. Риск случайного повреждения (порчи) результата оказанных услуг лежит на Исполнителе до момента исполнения им своего обязательства по оказанию услуг.</w:t>
      </w:r>
    </w:p>
    <w:p w14:paraId="49000000">
      <w:pPr>
        <w:ind/>
        <w:jc w:val="both"/>
        <w:rPr>
          <w:sz w:val="20"/>
        </w:rPr>
      </w:pPr>
      <w:r>
        <w:rPr>
          <w:sz w:val="20"/>
        </w:rPr>
        <w:t>5.16.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14:paraId="4A000000">
      <w:pPr>
        <w:tabs>
          <w:tab w:leader="none" w:pos="142" w:val="left"/>
        </w:tabs>
        <w:ind w:hanging="142" w:left="142" w:right="0"/>
        <w:jc w:val="both"/>
        <w:rPr>
          <w:sz w:val="20"/>
        </w:rPr>
      </w:pPr>
      <w:r>
        <w:rPr>
          <w:sz w:val="20"/>
        </w:rPr>
        <w:t>5.17. В случае возникновения разногласий стороны предпринимают все возможные меры для двухстороннего их урегулирования путем переговоров.</w:t>
      </w:r>
    </w:p>
    <w:p w14:paraId="4B000000">
      <w:pPr>
        <w:tabs>
          <w:tab w:leader="none" w:pos="142" w:val="left"/>
        </w:tabs>
        <w:ind/>
        <w:jc w:val="both"/>
        <w:rPr>
          <w:color w:val="000000"/>
          <w:spacing w:val="1"/>
          <w:sz w:val="20"/>
        </w:rPr>
      </w:pPr>
      <w:r>
        <w:rPr>
          <w:sz w:val="20"/>
        </w:rPr>
        <w:t>5.18.  В случае невозможности урегулирования споров путем переговоров, они разрешаются  в соответствии с действующим  законодательством РФ в Арбитражном суде Кировской области.</w:t>
      </w:r>
    </w:p>
    <w:p w14:paraId="4C000000">
      <w:pPr>
        <w:tabs>
          <w:tab w:leader="none" w:pos="142" w:val="left"/>
        </w:tabs>
        <w:ind w:firstLine="0" w:left="142" w:right="0"/>
        <w:jc w:val="both"/>
        <w:rPr>
          <w:color w:val="000000"/>
          <w:spacing w:val="1"/>
          <w:sz w:val="20"/>
        </w:rPr>
      </w:pPr>
    </w:p>
    <w:p w14:paraId="4D000000">
      <w:pPr>
        <w:numPr>
          <w:ilvl w:val="0"/>
          <w:numId w:val="1"/>
        </w:numPr>
        <w:tabs>
          <w:tab w:leader="none" w:pos="0" w:val="left"/>
          <w:tab w:leader="none" w:pos="540" w:val="left"/>
        </w:tabs>
        <w:ind/>
        <w:jc w:val="center"/>
        <w:rPr>
          <w:color w:val="000000"/>
          <w:spacing w:val="1"/>
          <w:sz w:val="20"/>
        </w:rPr>
      </w:pPr>
      <w:r>
        <w:rPr>
          <w:b w:val="1"/>
          <w:sz w:val="20"/>
        </w:rPr>
        <w:t>Раздел 6. Порядок сдачи  и  приемки  услуг</w:t>
      </w:r>
    </w:p>
    <w:p w14:paraId="4E000000">
      <w:pPr>
        <w:tabs>
          <w:tab w:leader="none" w:pos="0" w:val="left"/>
          <w:tab w:leader="none" w:pos="142" w:val="left"/>
          <w:tab w:leader="none" w:pos="284" w:val="left"/>
          <w:tab w:leader="none" w:pos="10206" w:val="left"/>
        </w:tabs>
        <w:ind w:firstLine="0" w:left="0" w:right="-2"/>
        <w:jc w:val="both"/>
        <w:rPr>
          <w:color w:val="000000"/>
          <w:spacing w:val="1"/>
          <w:sz w:val="20"/>
        </w:rPr>
      </w:pPr>
      <w:r>
        <w:rPr>
          <w:color w:val="000000"/>
          <w:spacing w:val="1"/>
          <w:sz w:val="20"/>
        </w:rPr>
        <w:t>6.1. После оказания услуг, Исполнитель предоставляет Заказчику Акт сдачи-приемки оказанных услуг. Заказчик   обязуется   подписать   Акт  сдачи-приёмки оказанных услуг, либо направить мотивированный  отказ от его подписания  в течение 10 (десяти) дней</w:t>
      </w:r>
      <w:r>
        <w:rPr>
          <w:rFonts w:ascii="Symbol" w:hAnsi="Symbol"/>
          <w:color w:val="000000"/>
          <w:spacing w:val="1"/>
          <w:sz w:val="20"/>
        </w:rPr>
        <w:t>,</w:t>
      </w:r>
      <w:r>
        <w:rPr>
          <w:color w:val="000000"/>
          <w:spacing w:val="1"/>
          <w:sz w:val="20"/>
        </w:rPr>
        <w:t xml:space="preserve">  в  противном  случае  Акт  сдачи-приёмки оказанных услуг считается подписанным, а  услуги принятыми и подлежат оплате в полном объеме. </w:t>
      </w:r>
    </w:p>
    <w:p w14:paraId="4F000000">
      <w:pPr>
        <w:tabs>
          <w:tab w:leader="none" w:pos="0" w:val="left"/>
          <w:tab w:leader="none" w:pos="142" w:val="left"/>
          <w:tab w:leader="none" w:pos="284" w:val="left"/>
          <w:tab w:leader="none" w:pos="10773" w:val="left"/>
        </w:tabs>
        <w:ind w:firstLine="0" w:left="0" w:right="-2"/>
        <w:jc w:val="both"/>
        <w:rPr>
          <w:color w:val="000000"/>
          <w:spacing w:val="1"/>
          <w:sz w:val="20"/>
        </w:rPr>
      </w:pPr>
      <w:r>
        <w:rPr>
          <w:color w:val="000000"/>
          <w:spacing w:val="1"/>
          <w:sz w:val="20"/>
        </w:rPr>
        <w:t>6.2.  В случае мотивированного отказа Заказчика от приемки  оказанных услуг сторонами составляется двусторонний Акт с перечнем необходимых доработок. В данном случае Исполнитель устраняет  выявленные недостатки  в соответствии с перечнем и в согласованные Сторонами сроки.</w:t>
      </w:r>
    </w:p>
    <w:p w14:paraId="50000000">
      <w:pPr>
        <w:tabs>
          <w:tab w:leader="none" w:pos="0" w:val="left"/>
          <w:tab w:leader="none" w:pos="142" w:val="left"/>
          <w:tab w:leader="none" w:pos="284" w:val="left"/>
          <w:tab w:leader="none" w:pos="10773" w:val="left"/>
        </w:tabs>
        <w:ind w:firstLine="0" w:left="0" w:right="-11"/>
        <w:jc w:val="both"/>
        <w:rPr>
          <w:color w:val="000000"/>
          <w:spacing w:val="1"/>
          <w:sz w:val="20"/>
        </w:rPr>
      </w:pPr>
    </w:p>
    <w:p w14:paraId="51000000">
      <w:pPr>
        <w:tabs>
          <w:tab w:leader="none" w:pos="0" w:val="left"/>
        </w:tabs>
        <w:ind/>
        <w:jc w:val="center"/>
        <w:rPr>
          <w:sz w:val="20"/>
        </w:rPr>
      </w:pPr>
      <w:r>
        <w:rPr>
          <w:b w:val="1"/>
          <w:sz w:val="20"/>
        </w:rPr>
        <w:t>Раздел 7. Порядок изменения и срок действия договора</w:t>
      </w:r>
    </w:p>
    <w:p w14:paraId="52000000">
      <w:pPr>
        <w:tabs>
          <w:tab w:leader="none" w:pos="0" w:val="left"/>
          <w:tab w:leader="none" w:pos="142" w:val="left"/>
        </w:tabs>
        <w:ind/>
        <w:jc w:val="both"/>
        <w:rPr>
          <w:sz w:val="20"/>
        </w:rPr>
      </w:pPr>
      <w:r>
        <w:rPr>
          <w:sz w:val="20"/>
        </w:rPr>
        <w:t xml:space="preserve">7.1. Настоящий договор вступает в силу с момента подписания и действует до выполнения Сторонами своих обязательств, предусмотренных настоящим договором в полном объеме. </w:t>
      </w:r>
    </w:p>
    <w:p w14:paraId="53000000">
      <w:pPr>
        <w:tabs>
          <w:tab w:leader="none" w:pos="0" w:val="left"/>
        </w:tabs>
        <w:ind/>
        <w:jc w:val="both"/>
        <w:rPr>
          <w:color w:val="000000"/>
          <w:sz w:val="20"/>
        </w:rPr>
      </w:pPr>
      <w:r>
        <w:rPr>
          <w:sz w:val="20"/>
        </w:rPr>
        <w:t xml:space="preserve">7.2. </w:t>
      </w:r>
      <w:r>
        <w:rPr>
          <w:color w:val="000000"/>
          <w:sz w:val="20"/>
        </w:rPr>
        <w:t xml:space="preserve">Настоящий </w:t>
      </w:r>
      <w:r>
        <w:rPr>
          <w:sz w:val="20"/>
        </w:rPr>
        <w:t>договор</w:t>
      </w:r>
      <w:r>
        <w:rPr>
          <w:color w:val="000000"/>
          <w:sz w:val="20"/>
        </w:rPr>
        <w:t xml:space="preserve"> может быть расторгнут по соглашению Сторон, по решению суда в установленных законодательством случаях либо в одностороннем внесудебном порядке в случаях, установленных настоящим </w:t>
      </w:r>
      <w:r>
        <w:rPr>
          <w:sz w:val="20"/>
        </w:rPr>
        <w:t>договором</w:t>
      </w:r>
      <w:r>
        <w:rPr>
          <w:color w:val="000000"/>
          <w:sz w:val="20"/>
        </w:rPr>
        <w:t>.</w:t>
      </w:r>
    </w:p>
    <w:p w14:paraId="54000000">
      <w:pPr>
        <w:widowControl w:val="0"/>
        <w:tabs>
          <w:tab w:leader="none" w:pos="432" w:val="left"/>
        </w:tabs>
        <w:ind/>
        <w:jc w:val="both"/>
        <w:rPr>
          <w:sz w:val="20"/>
        </w:rPr>
      </w:pPr>
      <w:r>
        <w:rPr>
          <w:color w:val="000000"/>
          <w:sz w:val="20"/>
        </w:rPr>
        <w:t xml:space="preserve">7.3. Настоящий </w:t>
      </w:r>
      <w:r>
        <w:rPr>
          <w:sz w:val="20"/>
        </w:rPr>
        <w:t>договор</w:t>
      </w:r>
      <w:r>
        <w:rPr>
          <w:color w:val="000000"/>
          <w:sz w:val="20"/>
        </w:rPr>
        <w:t xml:space="preserve"> прекращает своё действие в одностороннем  внесудебном порядке по инициативе одной из Сторон с предварительным письменным уведомлением другой стороны о предстоящем расторжении способом, подтверждающим факт вручения уведомления (включая заказная почта, электронная почта, факс, курьер). В таком случае </w:t>
      </w:r>
      <w:r>
        <w:rPr>
          <w:sz w:val="20"/>
        </w:rPr>
        <w:t>договор</w:t>
      </w:r>
      <w:r>
        <w:rPr>
          <w:color w:val="000000"/>
          <w:sz w:val="20"/>
        </w:rPr>
        <w:t xml:space="preserve"> считается расторгнутым по истечение 30 календарных дней с момента получения Стороной уведомления, а случае уклонения от получения уведомления о расторжении - в течение 30 календарных дней с момента его направления.</w:t>
      </w:r>
    </w:p>
    <w:p w14:paraId="55000000">
      <w:pPr>
        <w:tabs>
          <w:tab w:leader="none" w:pos="0" w:val="left"/>
        </w:tabs>
        <w:ind/>
        <w:jc w:val="both"/>
        <w:rPr>
          <w:sz w:val="20"/>
        </w:rPr>
      </w:pPr>
      <w:r>
        <w:rPr>
          <w:sz w:val="20"/>
        </w:rPr>
        <w:t>7.4. Любые изменения и дополнения к настоящему договору действительны при условии, что они совершены в письменной форме, подписаны уполномоченными представителями Сторон и скреплены печатями.</w:t>
      </w:r>
    </w:p>
    <w:p w14:paraId="56000000">
      <w:pPr>
        <w:ind/>
        <w:jc w:val="both"/>
        <w:rPr>
          <w:sz w:val="20"/>
        </w:rPr>
      </w:pPr>
      <w:r>
        <w:rPr>
          <w:sz w:val="20"/>
        </w:rPr>
        <w:t>7.5. Исполнитель уведомляет Заказчика о необходимости проведения дополнительных услуг, вызванных обнаружением в процессе оказания услуг дополнительных факторов  и (или) видов техногенных нагрузок.  Изменение объёма услуг оформляется в порядке, определенном п. 3.5. и п. 7.4. договора.</w:t>
      </w:r>
    </w:p>
    <w:p w14:paraId="57000000">
      <w:pPr>
        <w:ind/>
        <w:jc w:val="both"/>
        <w:rPr>
          <w:sz w:val="20"/>
        </w:rPr>
      </w:pPr>
      <w:r>
        <w:rPr>
          <w:sz w:val="20"/>
        </w:rPr>
        <w:t xml:space="preserve"> </w:t>
      </w:r>
      <w:r>
        <w:rPr>
          <w:sz w:val="20"/>
        </w:rPr>
        <w:t>7.6. Положения настоящего договора являются обязательными и для правопреемников Сторон, в том числе для лиц, приобретших права по договору в результате уступки этих прав или обязанности по договору в результате перевода долга и для универсальных правопреемников Сторон.</w:t>
      </w:r>
    </w:p>
    <w:p w14:paraId="58000000">
      <w:pPr>
        <w:tabs>
          <w:tab w:leader="none" w:pos="0" w:val="left"/>
        </w:tabs>
        <w:ind/>
        <w:jc w:val="both"/>
        <w:rPr>
          <w:b w:val="1"/>
          <w:sz w:val="20"/>
        </w:rPr>
      </w:pPr>
      <w:r>
        <w:rPr>
          <w:sz w:val="20"/>
        </w:rPr>
        <w:t>7.7. Договор составлен в двух экземплярах, имеющих одинаковую юридическую силу, один из которых  находится у Исполнителя, второй - у Заказчика.</w:t>
      </w:r>
    </w:p>
    <w:p w14:paraId="59000000">
      <w:pPr>
        <w:tabs>
          <w:tab w:leader="none" w:pos="0" w:val="left"/>
        </w:tabs>
        <w:ind/>
        <w:jc w:val="center"/>
        <w:rPr>
          <w:sz w:val="20"/>
        </w:rPr>
      </w:pPr>
      <w:r>
        <w:rPr>
          <w:b w:val="1"/>
          <w:sz w:val="20"/>
        </w:rPr>
        <w:t>Раздел 8. Прочие условия</w:t>
      </w:r>
    </w:p>
    <w:p w14:paraId="5A000000">
      <w:pPr>
        <w:tabs>
          <w:tab w:leader="none" w:pos="0" w:val="left"/>
        </w:tabs>
        <w:ind w:firstLine="0" w:left="0" w:right="130"/>
        <w:jc w:val="both"/>
        <w:rPr>
          <w:sz w:val="20"/>
        </w:rPr>
      </w:pPr>
      <w:r>
        <w:rPr>
          <w:sz w:val="20"/>
        </w:rPr>
        <w:t>8.1. Стороны подтверждают взаимное согласие на обмен юридически значимыми документами (договорами, дополнительными соглашениями, счетами на оплату, актами сдачи-приёмки оказанных услуг, актами сверки), адресованными сторонам, в электронном виде. Обмен документами в электронном виде может осуществляться по телекоммуникационным каналам связи через систему электронного документооборота Контур. Диадок или СБИС с соблюдением требований российского законодательства, действующих на дату отправки документа. При невозможности обмена документами по телекоммуникационным каналам связи через систему электронного документооборота Контур. Диадок или СБИС, документы, исходящие от сторон договора должны иметь печати и подписи уполномоченных представителей. Направление корреспонденции по адресу стороны, указанному в договоре, считается информированием стороны надлежащим образом.  Стороны допускают помимо почтовой применение факсимильной и (или) электронной связи при обмене документов и информации. Подписание между сторонами документов путем обмена факсимильными или переданными посредством электронной почты копиями является надлежащим соблюдением формы настоящего Договора с обязательным направлением в этот же день подлинника документа в адрес другой стороны посредством почтовой связи.</w:t>
      </w:r>
    </w:p>
    <w:p w14:paraId="5B000000">
      <w:pPr>
        <w:tabs>
          <w:tab w:leader="none" w:pos="0" w:val="left"/>
        </w:tabs>
        <w:ind/>
        <w:jc w:val="both"/>
        <w:rPr>
          <w:sz w:val="20"/>
        </w:rPr>
      </w:pPr>
      <w:r>
        <w:rPr>
          <w:sz w:val="20"/>
        </w:rPr>
        <w:t xml:space="preserve">8.2.  Каждая из Сторон принимает на себя обязательство никакими способами не разглашать (делать доступной любым третьим лицам) конфиденциальную информацию другой Стороны, к которой она получила доступ при заключении настоящего договора и в ходе исполнения обязательств, возникающих из договора. Настоящее обязательство исполняется Сторонами в пределах срока действия настоящего договора и в течение одного года после прекращения его действия, если не будет оговорено иное. </w:t>
      </w:r>
    </w:p>
    <w:p w14:paraId="5C000000">
      <w:pPr>
        <w:tabs>
          <w:tab w:leader="none" w:pos="0" w:val="left"/>
        </w:tabs>
        <w:ind/>
        <w:jc w:val="both"/>
        <w:rPr>
          <w:sz w:val="20"/>
        </w:rPr>
      </w:pPr>
      <w:r>
        <w:rPr>
          <w:sz w:val="20"/>
        </w:rPr>
        <w:t xml:space="preserve">Все приложения к настоящему договору являются его неотъемлемой частью. К настоящему договору прилагаются: </w:t>
      </w:r>
    </w:p>
    <w:p w14:paraId="5D000000">
      <w:pPr>
        <w:tabs>
          <w:tab w:leader="none" w:pos="720" w:val="left"/>
        </w:tabs>
        <w:ind w:firstLine="426" w:left="0" w:right="0"/>
        <w:jc w:val="both"/>
        <w:rPr>
          <w:sz w:val="20"/>
        </w:rPr>
      </w:pPr>
      <w:r>
        <w:rPr>
          <w:sz w:val="20"/>
        </w:rPr>
        <w:t xml:space="preserve">- Приложение № 1: «Расчет стоимости  услуг»; </w:t>
      </w:r>
    </w:p>
    <w:p w14:paraId="5E000000">
      <w:pPr>
        <w:tabs>
          <w:tab w:leader="none" w:pos="720" w:val="left"/>
        </w:tabs>
        <w:ind w:firstLine="426" w:left="0" w:right="0"/>
        <w:jc w:val="both"/>
        <w:rPr>
          <w:sz w:val="20"/>
        </w:rPr>
      </w:pPr>
      <w:r>
        <w:rPr>
          <w:sz w:val="20"/>
        </w:rPr>
        <w:t>- Приложение № 2: «Список документов и сведений, необходимых Исполнителю для проведения специальной оценки условий труда» с дополнением.</w:t>
      </w:r>
    </w:p>
    <w:p w14:paraId="5F000000">
      <w:pPr>
        <w:ind/>
        <w:jc w:val="both"/>
        <w:rPr>
          <w:sz w:val="20"/>
        </w:rPr>
      </w:pPr>
    </w:p>
    <w:p w14:paraId="60000000">
      <w:pPr>
        <w:ind w:firstLine="708" w:left="0" w:right="0"/>
        <w:rPr>
          <w:sz w:val="20"/>
        </w:rPr>
      </w:pPr>
      <w:r>
        <w:rPr>
          <w:b w:val="1"/>
          <w:sz w:val="20"/>
        </w:rPr>
        <w:t>9. Юридические адреса, банковские реквизиты и подписи  сторон</w:t>
      </w:r>
      <w:r>
        <w:rPr>
          <w:sz w:val="20"/>
        </w:rPr>
        <w:t>.</w:t>
      </w:r>
    </w:p>
    <w:p w14:paraId="61000000">
      <w:pPr>
        <w:ind/>
        <w:jc w:val="both"/>
        <w:rPr>
          <w:color w:val="000000"/>
          <w:sz w:val="20"/>
        </w:rPr>
      </w:pPr>
      <w:r>
        <w:rPr>
          <w:sz w:val="20"/>
        </w:rPr>
        <w:t xml:space="preserve">              </w:t>
      </w:r>
      <w:r>
        <w:rPr>
          <w:sz w:val="20"/>
        </w:rPr>
        <w:t>«ЗАКАЗЧИК»:</w:t>
      </w:r>
      <w:r>
        <w:rPr>
          <w:sz w:val="20"/>
        </w:rPr>
        <w:tab/>
      </w:r>
      <w:r>
        <w:rPr>
          <w:sz w:val="20"/>
        </w:rPr>
        <w:tab/>
      </w:r>
      <w:r>
        <w:rPr>
          <w:sz w:val="20"/>
        </w:rPr>
        <w:tab/>
      </w:r>
      <w:r>
        <w:rPr>
          <w:sz w:val="20"/>
        </w:rPr>
        <w:tab/>
      </w:r>
      <w:r>
        <w:rPr>
          <w:sz w:val="20"/>
        </w:rPr>
        <w:t xml:space="preserve">      </w:t>
      </w:r>
      <w:r>
        <w:rPr>
          <w:sz w:val="20"/>
        </w:rPr>
        <w:tab/>
      </w:r>
      <w:r>
        <w:rPr>
          <w:sz w:val="20"/>
        </w:rPr>
        <w:t xml:space="preserve">       «ИСПОЛНИТЕЛЬ»:</w:t>
      </w:r>
    </w:p>
    <w:tbl>
      <w:tblPr>
        <w:tblStyle w:val="Style_3"/>
        <w:tblInd w:type="dxa" w:w="108"/>
        <w:tblLayout w:type="fixed"/>
        <w:tblCellMar>
          <w:top w:type="dxa" w:w="0"/>
          <w:left w:type="dxa" w:w="108"/>
          <w:bottom w:type="dxa" w:w="0"/>
          <w:right w:type="dxa" w:w="108"/>
        </w:tblCellMar>
      </w:tblPr>
      <w:tblGrid>
        <w:gridCol w:w="5172"/>
        <w:gridCol w:w="4783"/>
      </w:tblGrid>
      <w:tr>
        <w:tc>
          <w:tcPr>
            <w:tcW w:type="dxa" w:w="5172"/>
            <w:tcBorders>
              <w:top w:color="000000" w:sz="4" w:val="single"/>
              <w:left w:color="000000" w:sz="4" w:val="single"/>
              <w:bottom w:color="000000" w:sz="4" w:val="single"/>
            </w:tcBorders>
            <w:shd w:fill="auto" w:val="clear"/>
            <w:tcMar>
              <w:top w:type="dxa" w:w="0"/>
              <w:left w:type="dxa" w:w="108"/>
              <w:bottom w:type="dxa" w:w="0"/>
              <w:right w:type="dxa" w:w="108"/>
            </w:tcMar>
          </w:tcPr>
          <w:p w14:paraId="62000000">
            <w:pPr>
              <w:ind w:firstLine="0" w:left="217" w:right="0"/>
              <w:rPr>
                <w:b w:val="1"/>
                <w:color w:val="000000"/>
                <w:sz w:val="20"/>
              </w:rPr>
            </w:pPr>
            <w:r>
              <w:rPr>
                <w:b w:val="1"/>
                <w:color w:val="000000"/>
                <w:sz w:val="20"/>
              </w:rPr>
              <w:t xml:space="preserve">МБОУ СОШ №53 города Кирова </w:t>
            </w:r>
          </w:p>
          <w:p w14:paraId="63000000">
            <w:pPr>
              <w:ind w:firstLine="0" w:left="217" w:right="0"/>
              <w:rPr>
                <w:color w:val="000000"/>
                <w:sz w:val="20"/>
              </w:rPr>
            </w:pPr>
            <w:r>
              <w:rPr>
                <w:color w:val="000000"/>
                <w:sz w:val="20"/>
              </w:rPr>
              <w:t>Юридический адрес: 610042,  г. Киров,  ул. Шинников, д.33а</w:t>
            </w:r>
          </w:p>
          <w:p w14:paraId="64000000">
            <w:pPr>
              <w:ind w:firstLine="0" w:left="217" w:right="0"/>
              <w:rPr>
                <w:color w:val="000000"/>
                <w:sz w:val="20"/>
              </w:rPr>
            </w:pPr>
            <w:r>
              <w:rPr>
                <w:color w:val="000000"/>
                <w:sz w:val="20"/>
              </w:rPr>
              <w:t>Почтовый адрес: 610042,  г. Киров,  ул. Шинников, д.33а</w:t>
            </w:r>
          </w:p>
          <w:p w14:paraId="65000000">
            <w:pPr>
              <w:ind w:firstLine="0" w:left="217" w:right="0"/>
              <w:rPr>
                <w:color w:val="000000"/>
                <w:sz w:val="20"/>
              </w:rPr>
            </w:pPr>
            <w:r>
              <w:rPr>
                <w:color w:val="000000"/>
                <w:sz w:val="20"/>
              </w:rPr>
              <w:t>ИНН/КПП  4347027870/434501001</w:t>
            </w:r>
          </w:p>
          <w:p w14:paraId="66000000">
            <w:pPr>
              <w:ind w:firstLine="0" w:left="217" w:right="0"/>
              <w:rPr>
                <w:color w:val="000000"/>
                <w:sz w:val="20"/>
              </w:rPr>
            </w:pPr>
            <w:r>
              <w:rPr>
                <w:color w:val="000000"/>
                <w:sz w:val="20"/>
              </w:rPr>
              <w:t>Банковские реквизиты:</w:t>
            </w:r>
          </w:p>
          <w:p w14:paraId="67000000">
            <w:pPr>
              <w:ind w:firstLine="0" w:left="217" w:right="0"/>
              <w:rPr>
                <w:color w:val="000000"/>
                <w:sz w:val="20"/>
              </w:rPr>
            </w:pPr>
            <w:r>
              <w:rPr>
                <w:color w:val="000000"/>
                <w:sz w:val="20"/>
              </w:rPr>
              <w:t>департамент финансов администрации города Кирова (МБОУ СОШ № 53 г. Кирова,</w:t>
            </w:r>
          </w:p>
          <w:p w14:paraId="68000000">
            <w:pPr>
              <w:ind w:firstLine="0" w:left="217" w:right="0"/>
              <w:rPr>
                <w:color w:val="000000"/>
                <w:sz w:val="20"/>
              </w:rPr>
            </w:pPr>
            <w:r>
              <w:rPr>
                <w:color w:val="000000"/>
                <w:sz w:val="20"/>
              </w:rPr>
              <w:t xml:space="preserve"> </w:t>
            </w:r>
            <w:r>
              <w:rPr>
                <w:color w:val="000000"/>
                <w:sz w:val="20"/>
              </w:rPr>
              <w:t>л/с 07909021029, 08909021029)</w:t>
            </w:r>
          </w:p>
          <w:p w14:paraId="69000000">
            <w:pPr>
              <w:ind w:firstLine="0" w:left="217" w:right="0"/>
              <w:rPr>
                <w:color w:val="000000"/>
                <w:sz w:val="20"/>
              </w:rPr>
            </w:pPr>
            <w:r>
              <w:rPr>
                <w:color w:val="000000"/>
                <w:sz w:val="20"/>
              </w:rPr>
              <w:t>Отделение Киров Банка России// УФК по Кировской области г. Киров</w:t>
            </w:r>
          </w:p>
          <w:p w14:paraId="6A000000">
            <w:pPr>
              <w:ind w:firstLine="0" w:left="217" w:right="0"/>
              <w:rPr>
                <w:color w:val="000000"/>
                <w:sz w:val="20"/>
              </w:rPr>
            </w:pPr>
            <w:r>
              <w:rPr>
                <w:color w:val="000000"/>
                <w:sz w:val="20"/>
              </w:rPr>
              <w:t>Счет организации к/с 03234643337010004000</w:t>
            </w:r>
          </w:p>
          <w:p w14:paraId="6B000000">
            <w:pPr>
              <w:ind w:firstLine="0" w:left="217" w:right="0"/>
              <w:rPr>
                <w:color w:val="000000"/>
                <w:sz w:val="20"/>
              </w:rPr>
            </w:pPr>
            <w:r>
              <w:rPr>
                <w:color w:val="000000"/>
                <w:sz w:val="20"/>
              </w:rPr>
              <w:t>БИК 013304182</w:t>
            </w:r>
          </w:p>
          <w:p w14:paraId="6C000000">
            <w:pPr>
              <w:ind w:firstLine="0" w:left="217" w:right="0"/>
              <w:rPr>
                <w:color w:val="000000"/>
                <w:sz w:val="20"/>
              </w:rPr>
            </w:pPr>
            <w:r>
              <w:rPr>
                <w:color w:val="000000"/>
                <w:sz w:val="20"/>
              </w:rPr>
              <w:t xml:space="preserve">Счет банка 40102810345370000033 </w:t>
            </w:r>
          </w:p>
          <w:p w14:paraId="6D000000">
            <w:pPr>
              <w:ind w:firstLine="0" w:left="217" w:right="0"/>
              <w:rPr>
                <w:color w:val="000000"/>
                <w:sz w:val="20"/>
              </w:rPr>
            </w:pPr>
            <w:r>
              <w:rPr>
                <w:color w:val="000000"/>
                <w:sz w:val="20"/>
              </w:rPr>
              <w:t>Тел. (8332) 23-18-13</w:t>
            </w:r>
          </w:p>
          <w:p w14:paraId="6E000000">
            <w:pPr>
              <w:ind w:firstLine="0" w:left="217" w:right="0"/>
            </w:pPr>
            <w:r>
              <w:rPr>
                <w:color w:val="000000"/>
                <w:sz w:val="20"/>
              </w:rPr>
              <w:t>Электронная почта: school-k53@mail.ru</w:t>
            </w:r>
          </w:p>
          <w:p w14:paraId="6F000000">
            <w:pPr>
              <w:ind w:firstLine="0" w:left="217" w:right="0"/>
            </w:pPr>
          </w:p>
          <w:p w14:paraId="70000000">
            <w:pPr>
              <w:ind w:firstLine="0" w:left="217" w:right="0"/>
            </w:pPr>
            <w:r>
              <w:rPr>
                <w:color w:val="000000"/>
                <w:sz w:val="20"/>
              </w:rPr>
              <w:t xml:space="preserve">Директор                                       </w:t>
            </w:r>
          </w:p>
          <w:p w14:paraId="71000000">
            <w:pPr>
              <w:ind w:firstLine="0" w:left="217" w:right="0"/>
            </w:pPr>
          </w:p>
          <w:p w14:paraId="72000000">
            <w:pPr>
              <w:ind w:firstLine="0" w:left="217" w:right="0"/>
              <w:rPr>
                <w:sz w:val="20"/>
              </w:rPr>
            </w:pPr>
            <w:r>
              <w:rPr>
                <w:color w:val="000000"/>
                <w:sz w:val="20"/>
              </w:rPr>
              <w:t>____________________   М.В. Грехнева</w:t>
            </w:r>
          </w:p>
        </w:tc>
        <w:tc>
          <w:tcPr>
            <w:tcW w:type="dxa" w:w="478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3000000"/>
        </w:tc>
      </w:tr>
    </w:tbl>
    <w:p w14:paraId="74000000">
      <w:pPr>
        <w:ind/>
        <w:jc w:val="both"/>
        <w:rPr>
          <w:sz w:val="20"/>
        </w:rPr>
      </w:pPr>
    </w:p>
    <w:p w14:paraId="75000000">
      <w:pPr>
        <w:ind/>
        <w:jc w:val="both"/>
        <w:rPr>
          <w:sz w:val="20"/>
        </w:rPr>
      </w:pPr>
    </w:p>
    <w:p w14:paraId="76000000">
      <w:pPr>
        <w:ind/>
        <w:jc w:val="both"/>
        <w:rPr>
          <w:sz w:val="20"/>
        </w:rPr>
      </w:pPr>
    </w:p>
    <w:p w14:paraId="77000000">
      <w:pPr>
        <w:ind/>
        <w:jc w:val="both"/>
        <w:rPr>
          <w:sz w:val="20"/>
        </w:rPr>
      </w:pPr>
    </w:p>
    <w:p w14:paraId="78000000">
      <w:pPr>
        <w:ind/>
        <w:jc w:val="both"/>
        <w:rPr>
          <w:sz w:val="20"/>
        </w:rPr>
      </w:pPr>
    </w:p>
    <w:p w14:paraId="79000000">
      <w:pPr>
        <w:ind/>
        <w:jc w:val="both"/>
        <w:rPr>
          <w:sz w:val="20"/>
        </w:rPr>
      </w:pPr>
    </w:p>
    <w:p w14:paraId="7A000000">
      <w:pPr>
        <w:ind/>
        <w:jc w:val="both"/>
        <w:rPr>
          <w:sz w:val="20"/>
        </w:rPr>
      </w:pPr>
    </w:p>
    <w:p w14:paraId="7B000000">
      <w:pPr>
        <w:ind/>
        <w:jc w:val="both"/>
        <w:rPr>
          <w:sz w:val="20"/>
        </w:rPr>
      </w:pPr>
    </w:p>
    <w:p w14:paraId="7C000000">
      <w:pPr>
        <w:ind/>
        <w:jc w:val="both"/>
        <w:rPr>
          <w:sz w:val="20"/>
        </w:rPr>
      </w:pPr>
    </w:p>
    <w:p w14:paraId="7D000000">
      <w:pPr>
        <w:ind/>
        <w:jc w:val="both"/>
        <w:rPr>
          <w:sz w:val="20"/>
        </w:rPr>
      </w:pPr>
    </w:p>
    <w:p w14:paraId="7E000000">
      <w:pPr>
        <w:ind/>
        <w:jc w:val="both"/>
        <w:rPr>
          <w:sz w:val="20"/>
        </w:rPr>
      </w:pPr>
    </w:p>
    <w:p w14:paraId="7F000000">
      <w:pPr>
        <w:ind/>
        <w:jc w:val="both"/>
        <w:rPr>
          <w:sz w:val="20"/>
        </w:rPr>
      </w:pPr>
    </w:p>
    <w:p w14:paraId="80000000">
      <w:pPr>
        <w:ind/>
        <w:jc w:val="both"/>
        <w:rPr>
          <w:sz w:val="20"/>
        </w:rPr>
      </w:pPr>
    </w:p>
    <w:p w14:paraId="81000000">
      <w:pPr>
        <w:ind/>
        <w:jc w:val="both"/>
        <w:rPr>
          <w:sz w:val="20"/>
        </w:rPr>
      </w:pPr>
    </w:p>
    <w:p w14:paraId="82000000">
      <w:pPr>
        <w:ind/>
        <w:jc w:val="both"/>
        <w:rPr>
          <w:sz w:val="20"/>
        </w:rPr>
      </w:pPr>
    </w:p>
    <w:p w14:paraId="83000000">
      <w:pPr>
        <w:ind/>
        <w:jc w:val="both"/>
        <w:rPr>
          <w:sz w:val="20"/>
        </w:rPr>
      </w:pPr>
    </w:p>
    <w:p w14:paraId="84000000">
      <w:pPr>
        <w:ind/>
        <w:jc w:val="both"/>
        <w:rPr>
          <w:sz w:val="20"/>
        </w:rPr>
      </w:pPr>
    </w:p>
    <w:p w14:paraId="85000000">
      <w:pPr>
        <w:ind/>
        <w:jc w:val="both"/>
        <w:rPr>
          <w:sz w:val="20"/>
        </w:rPr>
      </w:pPr>
    </w:p>
    <w:p w14:paraId="86000000">
      <w:pPr>
        <w:ind/>
        <w:jc w:val="both"/>
        <w:rPr>
          <w:sz w:val="20"/>
        </w:rPr>
      </w:pPr>
    </w:p>
    <w:p w14:paraId="87000000">
      <w:pPr>
        <w:ind/>
        <w:jc w:val="both"/>
        <w:rPr>
          <w:sz w:val="20"/>
        </w:rPr>
      </w:pPr>
    </w:p>
    <w:p w14:paraId="88000000">
      <w:pPr>
        <w:ind/>
        <w:jc w:val="both"/>
        <w:rPr>
          <w:sz w:val="20"/>
        </w:rPr>
      </w:pPr>
    </w:p>
    <w:p w14:paraId="89000000">
      <w:pPr>
        <w:ind/>
        <w:jc w:val="both"/>
        <w:rPr>
          <w:sz w:val="20"/>
        </w:rPr>
      </w:pPr>
    </w:p>
    <w:p w14:paraId="8A000000">
      <w:pPr>
        <w:ind/>
        <w:jc w:val="both"/>
        <w:rPr>
          <w:sz w:val="20"/>
        </w:rPr>
      </w:pPr>
    </w:p>
    <w:p w14:paraId="8B000000">
      <w:pPr>
        <w:ind/>
        <w:jc w:val="both"/>
        <w:rPr>
          <w:sz w:val="20"/>
        </w:rPr>
      </w:pPr>
    </w:p>
    <w:p w14:paraId="8C000000">
      <w:pPr>
        <w:spacing w:after="120" w:before="120"/>
        <w:ind w:firstLine="0" w:left="120" w:right="120"/>
        <w:jc w:val="right"/>
        <w:rPr>
          <w:rFonts w:ascii="Times New Roman" w:hAnsi="Times New Roman"/>
          <w:sz w:val="16"/>
        </w:rPr>
      </w:pPr>
      <w:r>
        <w:rPr>
          <w:rFonts w:ascii="Times New Roman" w:hAnsi="Times New Roman"/>
          <w:b w:val="1"/>
          <w:sz w:val="16"/>
        </w:rPr>
        <w:t xml:space="preserve">Приложение № 1 </w:t>
      </w:r>
    </w:p>
    <w:p w14:paraId="8D000000">
      <w:pPr>
        <w:spacing w:after="120" w:before="120"/>
        <w:ind w:firstLine="0" w:left="120" w:right="120"/>
        <w:jc w:val="right"/>
        <w:rPr>
          <w:rFonts w:ascii="Times New Roman" w:hAnsi="Times New Roman"/>
          <w:sz w:val="16"/>
        </w:rPr>
      </w:pPr>
      <w:r>
        <w:rPr>
          <w:rFonts w:ascii="Times New Roman" w:hAnsi="Times New Roman"/>
          <w:b w:val="1"/>
          <w:sz w:val="16"/>
        </w:rPr>
        <w:t>к Договору от ______________.2026</w:t>
      </w:r>
    </w:p>
    <w:p w14:paraId="8E000000">
      <w:pPr>
        <w:spacing w:after="120" w:before="120"/>
        <w:ind w:firstLine="0" w:left="120" w:right="120"/>
        <w:jc w:val="right"/>
        <w:rPr>
          <w:rFonts w:ascii="Times New Roman" w:hAnsi="Times New Roman"/>
          <w:sz w:val="16"/>
        </w:rPr>
      </w:pPr>
      <w:r>
        <w:rPr>
          <w:rFonts w:ascii="Times New Roman" w:hAnsi="Times New Roman"/>
          <w:b w:val="1"/>
          <w:sz w:val="16"/>
        </w:rPr>
        <w:t xml:space="preserve"> № </w:t>
      </w:r>
      <w:r>
        <w:rPr>
          <w:rFonts w:ascii="Times New Roman" w:hAnsi="Times New Roman"/>
          <w:b w:val="1"/>
          <w:sz w:val="16"/>
        </w:rPr>
        <w:t>____________</w:t>
      </w:r>
    </w:p>
    <w:p w14:paraId="8F000000">
      <w:pPr>
        <w:ind/>
        <w:jc w:val="both"/>
        <w:rPr>
          <w:sz w:val="20"/>
        </w:rPr>
      </w:pPr>
    </w:p>
    <w:p w14:paraId="90000000">
      <w:pPr>
        <w:ind/>
        <w:jc w:val="both"/>
        <w:rPr>
          <w:sz w:val="20"/>
        </w:rPr>
      </w:pPr>
    </w:p>
    <w:tbl>
      <w:tblPr>
        <w:tblStyle w:val="Style_3"/>
        <w:tblBorders>
          <w:top w:color="000000" w:sz="4" w:val="single"/>
          <w:left w:color="000000" w:sz="4" w:val="single"/>
          <w:bottom w:color="000000" w:sz="4" w:val="single"/>
          <w:right w:color="000000" w:sz="4" w:val="single"/>
        </w:tblBorders>
        <w:tblLayout w:type="fixed"/>
      </w:tblPr>
      <w:tblGrid>
        <w:gridCol w:w="725"/>
        <w:gridCol w:w="4313"/>
        <w:gridCol w:w="1700"/>
        <w:gridCol w:w="1500"/>
        <w:gridCol w:w="1800"/>
      </w:tblGrid>
      <w:tr>
        <w:tc>
          <w:tcPr>
            <w:tcW w:type="dxa" w:w="10038"/>
            <w:gridSpan w:val="5"/>
            <w:tcBorders>
              <w:top w:color="000000" w:sz="4" w:val="single"/>
              <w:left w:color="000000" w:sz="4" w:val="single"/>
              <w:bottom w:color="000000" w:sz="4" w:val="single"/>
              <w:right w:color="000000" w:sz="4" w:val="single"/>
            </w:tcBorders>
            <w:vAlign w:val="center"/>
          </w:tcPr>
          <w:p w14:paraId="91000000">
            <w:pPr>
              <w:ind/>
              <w:jc w:val="center"/>
              <w:rPr>
                <w:rFonts w:ascii="Times New Roman" w:hAnsi="Times New Roman"/>
                <w:sz w:val="16"/>
              </w:rPr>
            </w:pPr>
            <w:r>
              <w:rPr>
                <w:rFonts w:ascii="Times New Roman" w:hAnsi="Times New Roman"/>
                <w:b w:val="1"/>
                <w:sz w:val="16"/>
              </w:rPr>
              <w:t>Расчет стоимости услуг</w:t>
            </w:r>
          </w:p>
        </w:tc>
      </w:tr>
      <w:tr>
        <w:tc>
          <w:tcPr>
            <w:tcW w:type="dxa" w:w="10038"/>
            <w:gridSpan w:val="5"/>
            <w:tcBorders>
              <w:top w:color="000000" w:sz="4" w:val="single"/>
              <w:left w:color="000000" w:sz="4" w:val="single"/>
              <w:bottom w:color="000000" w:sz="6" w:val="single"/>
              <w:right w:color="000000" w:sz="4" w:val="single"/>
            </w:tcBorders>
            <w:vAlign w:val="center"/>
          </w:tcPr>
          <w:p w14:paraId="92000000">
            <w:pPr>
              <w:ind/>
              <w:jc w:val="left"/>
              <w:rPr>
                <w:rFonts w:ascii="Times New Roman" w:hAnsi="Times New Roman"/>
                <w:sz w:val="16"/>
              </w:rPr>
            </w:pPr>
            <w:r>
              <w:rPr>
                <w:rFonts w:ascii="Times New Roman" w:hAnsi="Times New Roman"/>
                <w:b w:val="1"/>
                <w:sz w:val="16"/>
              </w:rPr>
              <w:t>заказчик: МБОУ СОШ № 53 города Кирова</w:t>
            </w:r>
          </w:p>
        </w:tc>
      </w:tr>
      <w:tr>
        <w:tc>
          <w:tcPr>
            <w:tcW w:type="dxa" w:w="725"/>
            <w:tcBorders>
              <w:top w:color="000000" w:sz="6" w:val="single"/>
              <w:left w:color="000000" w:sz="6" w:val="single"/>
              <w:bottom w:color="000000" w:sz="6" w:val="single"/>
              <w:right w:color="000000" w:sz="6" w:val="single"/>
            </w:tcBorders>
            <w:vAlign w:val="center"/>
          </w:tcPr>
          <w:p w14:paraId="93000000">
            <w:pPr>
              <w:ind/>
              <w:jc w:val="center"/>
              <w:rPr>
                <w:rFonts w:ascii="Times New Roman" w:hAnsi="Times New Roman"/>
                <w:sz w:val="16"/>
              </w:rPr>
            </w:pPr>
            <w:r>
              <w:rPr>
                <w:rFonts w:ascii="Times New Roman" w:hAnsi="Times New Roman"/>
                <w:sz w:val="16"/>
              </w:rPr>
              <w:t>№ п/п</w:t>
            </w:r>
          </w:p>
        </w:tc>
        <w:tc>
          <w:tcPr>
            <w:tcW w:type="dxa" w:w="4313"/>
            <w:tcBorders>
              <w:top w:color="000000" w:sz="6" w:val="single"/>
              <w:left w:color="000000" w:sz="6" w:val="single"/>
              <w:bottom w:color="000000" w:sz="6" w:val="single"/>
              <w:right w:color="000000" w:sz="6" w:val="single"/>
            </w:tcBorders>
            <w:vAlign w:val="center"/>
          </w:tcPr>
          <w:p w14:paraId="94000000">
            <w:pPr>
              <w:ind/>
              <w:jc w:val="center"/>
              <w:rPr>
                <w:rFonts w:ascii="Times New Roman" w:hAnsi="Times New Roman"/>
                <w:sz w:val="16"/>
              </w:rPr>
            </w:pPr>
            <w:r>
              <w:rPr>
                <w:rFonts w:ascii="Times New Roman" w:hAnsi="Times New Roman"/>
                <w:sz w:val="16"/>
              </w:rPr>
              <w:t>Наименование профессии (должности) работника</w:t>
            </w:r>
          </w:p>
        </w:tc>
        <w:tc>
          <w:tcPr>
            <w:tcW w:type="dxa" w:w="1700"/>
            <w:tcBorders>
              <w:top w:color="000000" w:sz="6" w:val="single"/>
              <w:left w:color="000000" w:sz="6" w:val="single"/>
              <w:bottom w:color="000000" w:sz="6" w:val="single"/>
              <w:right w:color="000000" w:sz="6" w:val="single"/>
            </w:tcBorders>
            <w:vAlign w:val="center"/>
          </w:tcPr>
          <w:p w14:paraId="95000000">
            <w:pPr>
              <w:ind/>
              <w:jc w:val="center"/>
              <w:rPr>
                <w:rFonts w:ascii="Times New Roman" w:hAnsi="Times New Roman"/>
                <w:sz w:val="16"/>
              </w:rPr>
            </w:pPr>
            <w:r>
              <w:rPr>
                <w:rFonts w:ascii="Times New Roman" w:hAnsi="Times New Roman"/>
                <w:sz w:val="16"/>
              </w:rPr>
              <w:t>Количество</w:t>
            </w:r>
            <w:r>
              <w:rPr>
                <w:rFonts w:ascii="Times New Roman" w:hAnsi="Times New Roman"/>
                <w:sz w:val="16"/>
              </w:rPr>
              <w:br/>
            </w:r>
            <w:r>
              <w:rPr>
                <w:rFonts w:ascii="Times New Roman" w:hAnsi="Times New Roman"/>
                <w:sz w:val="16"/>
              </w:rPr>
              <w:t>работников</w:t>
            </w:r>
          </w:p>
        </w:tc>
        <w:tc>
          <w:tcPr>
            <w:tcW w:type="dxa" w:w="1500"/>
            <w:tcBorders>
              <w:top w:color="000000" w:sz="6" w:val="single"/>
              <w:left w:color="000000" w:sz="6" w:val="single"/>
              <w:bottom w:color="000000" w:sz="6" w:val="single"/>
              <w:right w:color="000000" w:sz="6" w:val="single"/>
            </w:tcBorders>
            <w:vAlign w:val="center"/>
          </w:tcPr>
          <w:p w14:paraId="96000000">
            <w:pPr>
              <w:ind/>
              <w:jc w:val="center"/>
              <w:rPr>
                <w:rFonts w:ascii="Times New Roman" w:hAnsi="Times New Roman"/>
                <w:sz w:val="16"/>
              </w:rPr>
            </w:pPr>
            <w:r>
              <w:rPr>
                <w:rFonts w:ascii="Times New Roman" w:hAnsi="Times New Roman"/>
                <w:sz w:val="16"/>
              </w:rPr>
              <w:t>Цена</w:t>
            </w:r>
          </w:p>
        </w:tc>
        <w:tc>
          <w:tcPr>
            <w:tcW w:type="dxa" w:w="1800"/>
            <w:tcBorders>
              <w:top w:color="000000" w:sz="6" w:val="single"/>
              <w:left w:color="000000" w:sz="6" w:val="single"/>
              <w:bottom w:color="000000" w:sz="6" w:val="single"/>
              <w:right w:color="000000" w:sz="6" w:val="single"/>
            </w:tcBorders>
            <w:vAlign w:val="center"/>
          </w:tcPr>
          <w:p w14:paraId="97000000">
            <w:pPr>
              <w:ind/>
              <w:jc w:val="center"/>
              <w:rPr>
                <w:rFonts w:ascii="Times New Roman" w:hAnsi="Times New Roman"/>
                <w:sz w:val="16"/>
              </w:rPr>
            </w:pPr>
            <w:r>
              <w:rPr>
                <w:rFonts w:ascii="Times New Roman" w:hAnsi="Times New Roman"/>
                <w:sz w:val="16"/>
              </w:rPr>
              <w:t>Итого:</w:t>
            </w:r>
          </w:p>
        </w:tc>
      </w:tr>
      <w:tr>
        <w:tc>
          <w:tcPr>
            <w:tcW w:type="dxa" w:w="725"/>
            <w:tcBorders>
              <w:top w:color="000000" w:sz="4" w:val="single"/>
              <w:left w:color="000000" w:sz="6" w:val="single"/>
              <w:bottom w:color="000000" w:sz="4" w:val="single"/>
              <w:right w:color="000000" w:sz="6" w:val="single"/>
            </w:tcBorders>
            <w:shd w:fill="969696" w:val="clear"/>
            <w:vAlign w:val="center"/>
          </w:tcPr>
          <w:p w14:paraId="98000000">
            <w:pPr>
              <w:ind/>
              <w:jc w:val="center"/>
              <w:rPr>
                <w:rFonts w:ascii="Times New Roman" w:hAnsi="Times New Roman"/>
                <w:sz w:val="16"/>
              </w:rPr>
            </w:pPr>
            <w:r>
              <w:rPr>
                <w:rFonts w:ascii="Times New Roman" w:hAnsi="Times New Roman"/>
                <w:sz w:val="16"/>
              </w:rPr>
              <w:br/>
            </w:r>
          </w:p>
        </w:tc>
        <w:tc>
          <w:tcPr>
            <w:tcW w:type="dxa" w:w="4313"/>
            <w:tcBorders>
              <w:top w:color="000000" w:sz="4" w:val="single"/>
              <w:left w:color="000000" w:sz="6" w:val="single"/>
              <w:bottom w:color="000000" w:sz="4" w:val="single"/>
              <w:right w:color="000000" w:sz="6" w:val="single"/>
            </w:tcBorders>
            <w:shd w:fill="969696" w:val="clear"/>
            <w:vAlign w:val="center"/>
          </w:tcPr>
          <w:p w14:paraId="99000000">
            <w:pPr>
              <w:ind/>
              <w:jc w:val="center"/>
              <w:rPr>
                <w:rFonts w:ascii="Times New Roman" w:hAnsi="Times New Roman"/>
                <w:sz w:val="16"/>
              </w:rPr>
            </w:pPr>
            <w:r>
              <w:rPr>
                <w:rFonts w:ascii="Times New Roman" w:hAnsi="Times New Roman"/>
                <w:b w:val="1"/>
                <w:sz w:val="16"/>
              </w:rPr>
              <w:t>г. Киров, ул. Шинников, д. 33а</w:t>
            </w:r>
          </w:p>
        </w:tc>
        <w:tc>
          <w:tcPr>
            <w:tcW w:type="dxa" w:w="1700"/>
            <w:tcBorders>
              <w:top w:color="000000" w:sz="4" w:val="single"/>
              <w:left w:color="000000" w:sz="6" w:val="single"/>
              <w:bottom w:color="000000" w:sz="4" w:val="single"/>
              <w:right w:color="000000" w:sz="6" w:val="single"/>
            </w:tcBorders>
            <w:shd w:fill="969696" w:val="clear"/>
            <w:vAlign w:val="center"/>
          </w:tcPr>
          <w:p w14:paraId="9A000000">
            <w:pPr>
              <w:ind/>
              <w:jc w:val="center"/>
              <w:rPr>
                <w:rFonts w:ascii="Times New Roman" w:hAnsi="Times New Roman"/>
                <w:sz w:val="16"/>
              </w:rPr>
            </w:pPr>
            <w:r>
              <w:rPr>
                <w:rFonts w:ascii="Times New Roman" w:hAnsi="Times New Roman"/>
                <w:sz w:val="16"/>
              </w:rPr>
              <w:br/>
            </w:r>
          </w:p>
        </w:tc>
        <w:tc>
          <w:tcPr>
            <w:tcW w:type="dxa" w:w="1500"/>
            <w:tcBorders>
              <w:top w:color="000000" w:sz="4" w:val="single"/>
              <w:left w:color="000000" w:sz="6" w:val="single"/>
              <w:bottom w:color="000000" w:sz="4" w:val="single"/>
              <w:right w:color="000000" w:sz="6" w:val="single"/>
            </w:tcBorders>
            <w:shd w:fill="969696" w:val="clear"/>
            <w:vAlign w:val="center"/>
          </w:tcPr>
          <w:p w14:paraId="9B000000">
            <w:pPr>
              <w:ind/>
              <w:jc w:val="center"/>
              <w:rPr>
                <w:rFonts w:ascii="Times New Roman" w:hAnsi="Times New Roman"/>
                <w:sz w:val="16"/>
              </w:rPr>
            </w:pPr>
          </w:p>
        </w:tc>
        <w:tc>
          <w:tcPr>
            <w:tcW w:type="dxa" w:w="1800"/>
            <w:tcBorders>
              <w:top w:color="000000" w:sz="4" w:val="single"/>
              <w:left w:color="000000" w:sz="6" w:val="single"/>
              <w:bottom w:color="000000" w:sz="4" w:val="single"/>
              <w:right w:color="000000" w:sz="6" w:val="single"/>
            </w:tcBorders>
            <w:shd w:fill="969696" w:val="clear"/>
            <w:vAlign w:val="center"/>
          </w:tcPr>
          <w:p w14:paraId="9C000000">
            <w:pPr>
              <w:ind/>
              <w:jc w:val="center"/>
              <w:rPr>
                <w:rFonts w:ascii="Times New Roman" w:hAnsi="Times New Roman"/>
                <w:sz w:val="16"/>
              </w:rPr>
            </w:pPr>
            <w:r>
              <w:rPr>
                <w:rFonts w:ascii="Times New Roman" w:hAnsi="Times New Roman"/>
                <w:sz w:val="16"/>
              </w:rPr>
              <w:br/>
            </w:r>
          </w:p>
        </w:tc>
      </w:tr>
      <w:tr>
        <w:tc>
          <w:tcPr>
            <w:tcW w:type="dxa" w:w="725"/>
            <w:tcBorders>
              <w:top w:color="000000" w:sz="6" w:val="single"/>
              <w:left w:color="000000" w:sz="6" w:val="single"/>
              <w:bottom w:color="000000" w:sz="6" w:val="single"/>
              <w:right w:color="000000" w:sz="6" w:val="single"/>
            </w:tcBorders>
            <w:vAlign w:val="center"/>
          </w:tcPr>
          <w:p w14:paraId="9D000000">
            <w:pPr>
              <w:spacing w:after="0" w:before="0"/>
              <w:ind w:firstLine="0" w:left="0" w:right="0"/>
              <w:jc w:val="center"/>
              <w:rPr>
                <w:rFonts w:ascii="Times New Roman" w:hAnsi="Times New Roman"/>
                <w:sz w:val="18"/>
              </w:rPr>
            </w:pPr>
            <w:r>
              <w:rPr>
                <w:rFonts w:ascii="Times New Roman" w:hAnsi="Times New Roman"/>
                <w:sz w:val="18"/>
              </w:rPr>
              <w:t>1</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E000000">
            <w:pPr>
              <w:spacing w:after="0" w:before="0"/>
              <w:ind w:firstLine="0" w:left="0" w:right="0"/>
              <w:jc w:val="both"/>
              <w:rPr>
                <w:sz w:val="18"/>
              </w:rPr>
            </w:pPr>
            <w:r>
              <w:rPr>
                <w:rFonts w:ascii="Times New Roman" w:hAnsi="Times New Roman"/>
                <w:color w:val="000000"/>
                <w:sz w:val="18"/>
              </w:rPr>
              <w:t>Директор</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F000000">
            <w:pPr>
              <w:rPr>
                <w:sz w:val="18"/>
              </w:rPr>
            </w:pPr>
            <w:r>
              <w:rPr>
                <w:sz w:val="18"/>
              </w:rPr>
              <w:t>1</w:t>
            </w:r>
          </w:p>
        </w:tc>
        <w:tc>
          <w:tcPr>
            <w:tcW w:type="dxa" w:w="1500"/>
            <w:tcBorders>
              <w:top w:color="000000" w:sz="6" w:val="single"/>
              <w:left w:color="000000" w:sz="6" w:val="single"/>
              <w:bottom w:color="000000" w:sz="6" w:val="single"/>
              <w:right w:color="000000" w:sz="6" w:val="single"/>
            </w:tcBorders>
            <w:shd w:fill="FFFFFF" w:val="clear"/>
            <w:vAlign w:val="center"/>
          </w:tcPr>
          <w:p w14:paraId="A0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A1000000">
            <w:pPr>
              <w:rPr>
                <w:sz w:val="18"/>
              </w:rPr>
            </w:pPr>
          </w:p>
        </w:tc>
      </w:tr>
      <w:tr>
        <w:tc>
          <w:tcPr>
            <w:tcW w:type="dxa" w:w="725"/>
            <w:tcBorders>
              <w:top w:color="000000" w:sz="6" w:val="single"/>
              <w:left w:color="000000" w:sz="6" w:val="single"/>
              <w:bottom w:color="000000" w:sz="6" w:val="single"/>
              <w:right w:color="000000" w:sz="6" w:val="single"/>
            </w:tcBorders>
            <w:vAlign w:val="center"/>
          </w:tcPr>
          <w:p w14:paraId="A2000000">
            <w:pPr>
              <w:spacing w:after="0" w:before="0"/>
              <w:ind w:firstLine="0" w:left="0" w:right="0"/>
              <w:jc w:val="center"/>
              <w:rPr>
                <w:rFonts w:ascii="Times New Roman" w:hAnsi="Times New Roman"/>
                <w:sz w:val="18"/>
              </w:rPr>
            </w:pPr>
            <w:r>
              <w:rPr>
                <w:rFonts w:ascii="Times New Roman" w:hAnsi="Times New Roman"/>
                <w:sz w:val="18"/>
              </w:rPr>
              <w:t>2</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3000000">
            <w:pPr>
              <w:spacing w:after="0" w:before="0"/>
              <w:ind w:firstLine="0" w:left="0" w:right="0"/>
              <w:jc w:val="both"/>
              <w:rPr>
                <w:sz w:val="18"/>
              </w:rPr>
            </w:pPr>
            <w:r>
              <w:rPr>
                <w:rFonts w:ascii="Times New Roman" w:hAnsi="Times New Roman"/>
                <w:color w:val="000000"/>
                <w:sz w:val="18"/>
              </w:rPr>
              <w:t>Заместитель директора по УВР</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4000000">
            <w:pPr>
              <w:rPr>
                <w:sz w:val="18"/>
              </w:rPr>
            </w:pPr>
            <w:r>
              <w:rPr>
                <w:sz w:val="18"/>
              </w:rPr>
              <w:t>2</w:t>
            </w:r>
          </w:p>
        </w:tc>
        <w:tc>
          <w:tcPr>
            <w:tcW w:type="dxa" w:w="1500"/>
            <w:tcBorders>
              <w:top w:color="000000" w:sz="6" w:val="single"/>
              <w:left w:color="000000" w:sz="6" w:val="single"/>
              <w:bottom w:color="000000" w:sz="6" w:val="single"/>
              <w:right w:color="000000" w:sz="6" w:val="single"/>
            </w:tcBorders>
            <w:shd w:fill="FFFFFF" w:val="clear"/>
            <w:vAlign w:val="center"/>
          </w:tcPr>
          <w:p w14:paraId="A5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A6000000">
            <w:pPr>
              <w:rPr>
                <w:sz w:val="18"/>
              </w:rPr>
            </w:pPr>
          </w:p>
        </w:tc>
      </w:tr>
      <w:tr>
        <w:tc>
          <w:tcPr>
            <w:tcW w:type="dxa" w:w="725"/>
            <w:tcBorders>
              <w:top w:color="000000" w:sz="6" w:val="single"/>
              <w:left w:color="000000" w:sz="6" w:val="single"/>
              <w:bottom w:color="000000" w:sz="6" w:val="single"/>
              <w:right w:color="000000" w:sz="6" w:val="single"/>
            </w:tcBorders>
            <w:vAlign w:val="center"/>
          </w:tcPr>
          <w:p w14:paraId="A7000000">
            <w:pPr>
              <w:spacing w:after="0" w:before="0"/>
              <w:ind w:firstLine="0" w:left="0" w:right="0"/>
              <w:jc w:val="center"/>
              <w:rPr>
                <w:rFonts w:ascii="Times New Roman" w:hAnsi="Times New Roman"/>
                <w:sz w:val="18"/>
              </w:rPr>
            </w:pPr>
            <w:r>
              <w:rPr>
                <w:rFonts w:ascii="Times New Roman" w:hAnsi="Times New Roman"/>
                <w:sz w:val="18"/>
              </w:rPr>
              <w:t>3</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8000000">
            <w:pPr>
              <w:spacing w:after="0" w:before="0"/>
              <w:ind w:firstLine="0" w:left="0" w:right="0"/>
              <w:jc w:val="both"/>
              <w:rPr>
                <w:sz w:val="18"/>
              </w:rPr>
            </w:pPr>
            <w:r>
              <w:rPr>
                <w:rFonts w:ascii="Times New Roman" w:hAnsi="Times New Roman"/>
                <w:color w:val="000000"/>
                <w:sz w:val="18"/>
              </w:rPr>
              <w:t>Заместитель директора по</w:t>
            </w:r>
            <w:r>
              <w:rPr>
                <w:sz w:val="18"/>
              </w:rPr>
              <w:t xml:space="preserve"> </w:t>
            </w:r>
            <w:r>
              <w:rPr>
                <w:rFonts w:ascii="Times New Roman" w:hAnsi="Times New Roman"/>
                <w:color w:val="000000"/>
                <w:sz w:val="18"/>
              </w:rPr>
              <w:t>ВР</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9000000">
            <w:pPr>
              <w:rPr>
                <w:sz w:val="18"/>
              </w:rPr>
            </w:pPr>
            <w:r>
              <w:rPr>
                <w:sz w:val="18"/>
              </w:rPr>
              <w:t>1</w:t>
            </w:r>
          </w:p>
        </w:tc>
        <w:tc>
          <w:tcPr>
            <w:tcW w:type="dxa" w:w="1500"/>
            <w:tcBorders>
              <w:top w:color="000000" w:sz="6" w:val="single"/>
              <w:left w:color="000000" w:sz="6" w:val="single"/>
              <w:bottom w:color="000000" w:sz="6" w:val="single"/>
              <w:right w:color="000000" w:sz="6" w:val="single"/>
            </w:tcBorders>
            <w:shd w:fill="FFFFFF" w:val="clear"/>
            <w:vAlign w:val="center"/>
          </w:tcPr>
          <w:p w14:paraId="AA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AB000000">
            <w:pPr>
              <w:rPr>
                <w:sz w:val="18"/>
              </w:rPr>
            </w:pPr>
          </w:p>
        </w:tc>
      </w:tr>
      <w:tr>
        <w:tc>
          <w:tcPr>
            <w:tcW w:type="dxa" w:w="725"/>
            <w:tcBorders>
              <w:top w:color="000000" w:sz="6" w:val="single"/>
              <w:left w:color="000000" w:sz="6" w:val="single"/>
              <w:bottom w:color="000000" w:sz="6" w:val="single"/>
              <w:right w:color="000000" w:sz="6" w:val="single"/>
            </w:tcBorders>
            <w:vAlign w:val="center"/>
          </w:tcPr>
          <w:p w14:paraId="AC000000">
            <w:pPr>
              <w:spacing w:after="0" w:before="0"/>
              <w:ind w:firstLine="0" w:left="0" w:right="0"/>
              <w:jc w:val="center"/>
              <w:rPr>
                <w:rFonts w:ascii="Times New Roman" w:hAnsi="Times New Roman"/>
                <w:sz w:val="18"/>
              </w:rPr>
            </w:pPr>
            <w:r>
              <w:rPr>
                <w:rFonts w:ascii="Times New Roman" w:hAnsi="Times New Roman"/>
                <w:sz w:val="18"/>
              </w:rPr>
              <w:t>4</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D000000">
            <w:pPr>
              <w:rPr>
                <w:sz w:val="18"/>
              </w:rPr>
            </w:pPr>
            <w:r>
              <w:rPr>
                <w:rFonts w:ascii="Times New Roman" w:hAnsi="Times New Roman"/>
                <w:color w:val="000000"/>
                <w:sz w:val="18"/>
              </w:rPr>
              <w:t>Педагог-организатор</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E000000">
            <w:pPr>
              <w:rPr>
                <w:sz w:val="18"/>
              </w:rPr>
            </w:pPr>
            <w:r>
              <w:rPr>
                <w:sz w:val="18"/>
              </w:rPr>
              <w:t>2</w:t>
            </w:r>
          </w:p>
        </w:tc>
        <w:tc>
          <w:tcPr>
            <w:tcW w:type="dxa" w:w="1500"/>
            <w:tcBorders>
              <w:top w:color="000000" w:sz="6" w:val="single"/>
              <w:left w:color="000000" w:sz="6" w:val="single"/>
              <w:bottom w:color="000000" w:sz="6" w:val="single"/>
              <w:right w:color="000000" w:sz="6" w:val="single"/>
            </w:tcBorders>
            <w:shd w:fill="FFFFFF" w:val="clear"/>
            <w:vAlign w:val="center"/>
          </w:tcPr>
          <w:p w14:paraId="AF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B0000000">
            <w:pPr>
              <w:rPr>
                <w:sz w:val="18"/>
              </w:rPr>
            </w:pPr>
          </w:p>
        </w:tc>
      </w:tr>
      <w:tr>
        <w:tc>
          <w:tcPr>
            <w:tcW w:type="dxa" w:w="725"/>
            <w:tcBorders>
              <w:top w:color="000000" w:sz="6" w:val="single"/>
              <w:left w:color="000000" w:sz="6" w:val="single"/>
              <w:bottom w:color="000000" w:sz="6" w:val="single"/>
              <w:right w:color="000000" w:sz="6" w:val="single"/>
            </w:tcBorders>
            <w:vAlign w:val="center"/>
          </w:tcPr>
          <w:p w14:paraId="B1000000">
            <w:pPr>
              <w:spacing w:after="0" w:before="0"/>
              <w:ind w:firstLine="0" w:left="0" w:right="0"/>
              <w:jc w:val="center"/>
              <w:rPr>
                <w:rFonts w:ascii="Times New Roman" w:hAnsi="Times New Roman"/>
                <w:sz w:val="18"/>
              </w:rPr>
            </w:pPr>
            <w:r>
              <w:rPr>
                <w:rFonts w:ascii="Times New Roman" w:hAnsi="Times New Roman"/>
                <w:sz w:val="18"/>
              </w:rPr>
              <w:t>5</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2000000">
            <w:pPr>
              <w:spacing w:after="0" w:before="0"/>
              <w:ind w:firstLine="0" w:left="0" w:right="0"/>
              <w:jc w:val="both"/>
              <w:rPr>
                <w:sz w:val="18"/>
              </w:rPr>
            </w:pPr>
            <w:r>
              <w:rPr>
                <w:rFonts w:ascii="Times New Roman" w:hAnsi="Times New Roman"/>
                <w:color w:val="000000"/>
                <w:sz w:val="18"/>
              </w:rPr>
              <w:t>Преподаватель-организатор ОБ</w:t>
            </w:r>
            <w:r>
              <w:rPr>
                <w:sz w:val="18"/>
              </w:rPr>
              <w:t xml:space="preserve"> </w:t>
            </w:r>
            <w:r>
              <w:rPr>
                <w:rFonts w:ascii="Times New Roman" w:hAnsi="Times New Roman"/>
                <w:color w:val="000000"/>
                <w:sz w:val="18"/>
              </w:rPr>
              <w:t>и</w:t>
            </w:r>
            <w:r>
              <w:rPr>
                <w:sz w:val="18"/>
              </w:rPr>
              <w:t xml:space="preserve"> </w:t>
            </w:r>
            <w:r>
              <w:rPr>
                <w:rFonts w:ascii="Times New Roman" w:hAnsi="Times New Roman"/>
                <w:color w:val="000000"/>
                <w:sz w:val="18"/>
              </w:rPr>
              <w:t>ЗР</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3000000">
            <w:pPr>
              <w:rPr>
                <w:sz w:val="18"/>
              </w:rPr>
            </w:pPr>
            <w:r>
              <w:rPr>
                <w:sz w:val="18"/>
              </w:rPr>
              <w:t>1</w:t>
            </w:r>
          </w:p>
        </w:tc>
        <w:tc>
          <w:tcPr>
            <w:tcW w:type="dxa" w:w="1500"/>
            <w:tcBorders>
              <w:top w:color="000000" w:sz="6" w:val="single"/>
              <w:left w:color="000000" w:sz="6" w:val="single"/>
              <w:bottom w:color="000000" w:sz="6" w:val="single"/>
              <w:right w:color="000000" w:sz="6" w:val="single"/>
            </w:tcBorders>
            <w:shd w:fill="FFFFFF" w:val="clear"/>
            <w:vAlign w:val="center"/>
          </w:tcPr>
          <w:p w14:paraId="B4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B5000000">
            <w:pPr>
              <w:rPr>
                <w:sz w:val="18"/>
              </w:rPr>
            </w:pPr>
          </w:p>
        </w:tc>
      </w:tr>
      <w:tr>
        <w:tc>
          <w:tcPr>
            <w:tcW w:type="dxa" w:w="725"/>
            <w:tcBorders>
              <w:top w:color="000000" w:sz="6" w:val="single"/>
              <w:left w:color="000000" w:sz="6" w:val="single"/>
              <w:bottom w:color="000000" w:sz="6" w:val="single"/>
              <w:right w:color="000000" w:sz="6" w:val="single"/>
            </w:tcBorders>
            <w:vAlign w:val="center"/>
          </w:tcPr>
          <w:p w14:paraId="B6000000">
            <w:pPr>
              <w:spacing w:after="0" w:before="0"/>
              <w:ind w:firstLine="0" w:left="0" w:right="0"/>
              <w:jc w:val="center"/>
              <w:rPr>
                <w:rFonts w:ascii="Times New Roman" w:hAnsi="Times New Roman"/>
                <w:sz w:val="18"/>
              </w:rPr>
            </w:pPr>
            <w:r>
              <w:rPr>
                <w:rFonts w:ascii="Times New Roman" w:hAnsi="Times New Roman"/>
                <w:sz w:val="18"/>
              </w:rPr>
              <w:t>6</w:t>
            </w:r>
          </w:p>
        </w:tc>
        <w:tc>
          <w:tcPr>
            <w:tcW w:type="dxa" w:w="43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7000000">
            <w:pPr>
              <w:spacing w:after="0" w:before="0"/>
              <w:ind w:firstLine="0" w:left="0" w:right="0"/>
              <w:jc w:val="both"/>
              <w:rPr>
                <w:sz w:val="18"/>
              </w:rPr>
            </w:pPr>
            <w:r>
              <w:rPr>
                <w:rFonts w:ascii="Times New Roman" w:hAnsi="Times New Roman"/>
                <w:color w:val="000000"/>
                <w:sz w:val="18"/>
              </w:rPr>
              <w:t>Социальный педагог</w:t>
            </w:r>
          </w:p>
        </w:tc>
        <w:tc>
          <w:tcPr>
            <w:tcW w:type="dxa" w:w="1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8000000">
            <w:pPr>
              <w:rPr>
                <w:sz w:val="18"/>
              </w:rPr>
            </w:pPr>
            <w:r>
              <w:rPr>
                <w:sz w:val="18"/>
              </w:rPr>
              <w:t>1</w:t>
            </w:r>
          </w:p>
        </w:tc>
        <w:tc>
          <w:tcPr>
            <w:tcW w:type="dxa" w:w="1500"/>
            <w:tcBorders>
              <w:top w:color="000000" w:sz="6" w:val="single"/>
              <w:left w:color="000000" w:sz="6" w:val="single"/>
              <w:bottom w:color="000000" w:sz="6" w:val="single"/>
              <w:right w:color="000000" w:sz="6" w:val="single"/>
            </w:tcBorders>
            <w:shd w:fill="FFFFFF" w:val="clear"/>
            <w:vAlign w:val="center"/>
          </w:tcPr>
          <w:p w14:paraId="B9000000">
            <w:pPr>
              <w:rPr>
                <w:sz w:val="18"/>
              </w:rPr>
            </w:pPr>
          </w:p>
        </w:tc>
        <w:tc>
          <w:tcPr>
            <w:tcW w:type="dxa" w:w="1800"/>
            <w:tcBorders>
              <w:top w:color="000000" w:sz="6" w:val="single"/>
              <w:left w:color="000000" w:sz="6" w:val="single"/>
              <w:bottom w:color="000000" w:sz="6" w:val="single"/>
              <w:right w:color="000000" w:sz="6" w:val="single"/>
            </w:tcBorders>
            <w:shd w:fill="FFFFFF" w:val="clear"/>
            <w:vAlign w:val="center"/>
          </w:tcPr>
          <w:p w14:paraId="BA000000">
            <w:pPr>
              <w:rPr>
                <w:sz w:val="18"/>
              </w:rPr>
            </w:pPr>
          </w:p>
        </w:tc>
      </w:tr>
      <w:tr>
        <w:tc>
          <w:tcPr>
            <w:tcW w:type="dxa" w:w="8238"/>
            <w:gridSpan w:val="4"/>
            <w:tcBorders>
              <w:top w:color="000000" w:sz="4" w:val="single"/>
              <w:left w:color="000000" w:sz="6" w:val="single"/>
              <w:bottom w:color="000000" w:sz="6" w:val="single"/>
              <w:right w:color="000000" w:sz="6" w:val="single"/>
            </w:tcBorders>
            <w:shd w:fill="FFFFFF" w:val="clear"/>
            <w:vAlign w:val="center"/>
          </w:tcPr>
          <w:p w14:paraId="BB000000">
            <w:pPr>
              <w:ind/>
              <w:jc w:val="right"/>
              <w:rPr>
                <w:rFonts w:ascii="Times New Roman" w:hAnsi="Times New Roman"/>
                <w:sz w:val="16"/>
              </w:rPr>
            </w:pPr>
            <w:r>
              <w:rPr>
                <w:rFonts w:ascii="Times New Roman" w:hAnsi="Times New Roman"/>
                <w:sz w:val="16"/>
              </w:rPr>
              <w:t>ИТОГО:</w:t>
            </w:r>
          </w:p>
        </w:tc>
        <w:tc>
          <w:tcPr>
            <w:tcW w:type="dxa" w:w="1800"/>
            <w:tcBorders>
              <w:top w:color="000000" w:sz="6" w:val="single"/>
              <w:left w:color="000000" w:sz="6" w:val="single"/>
              <w:bottom w:color="000000" w:sz="6" w:val="single"/>
              <w:right w:color="000000" w:sz="6" w:val="single"/>
            </w:tcBorders>
            <w:shd w:fill="FFFFFF" w:val="clear"/>
            <w:vAlign w:val="center"/>
          </w:tcPr>
          <w:p w14:paraId="BC000000"/>
        </w:tc>
      </w:tr>
    </w:tbl>
    <w:p w14:paraId="BD000000">
      <w:pPr>
        <w:ind/>
        <w:jc w:val="both"/>
        <w:rPr>
          <w:sz w:val="20"/>
        </w:rPr>
      </w:pPr>
    </w:p>
    <w:p w14:paraId="BE000000">
      <w:pPr>
        <w:ind/>
        <w:jc w:val="both"/>
        <w:rPr>
          <w:sz w:val="20"/>
        </w:rPr>
      </w:pPr>
    </w:p>
    <w:p w14:paraId="BF000000">
      <w:pPr>
        <w:ind/>
        <w:jc w:val="center"/>
        <w:rPr>
          <w:sz w:val="20"/>
        </w:rPr>
      </w:pPr>
      <w:r>
        <w:rPr>
          <w:rFonts w:ascii="Times New Roman" w:hAnsi="Times New Roman"/>
          <w:b w:val="1"/>
          <w:sz w:val="16"/>
        </w:rPr>
        <w:t>ПОДПИСИ СТОРОН:</w:t>
      </w:r>
    </w:p>
    <w:p w14:paraId="C0000000">
      <w:pPr>
        <w:ind/>
        <w:jc w:val="center"/>
        <w:rPr>
          <w:sz w:val="20"/>
        </w:rPr>
      </w:pPr>
    </w:p>
    <w:p w14:paraId="C1000000">
      <w:pPr>
        <w:spacing w:after="120" w:before="120"/>
        <w:ind w:firstLine="0" w:left="120" w:right="120"/>
        <w:jc w:val="left"/>
        <w:rPr>
          <w:rFonts w:ascii="Times New Roman" w:hAnsi="Times New Roman"/>
          <w:sz w:val="16"/>
        </w:rPr>
      </w:pPr>
      <w:r>
        <w:rPr>
          <w:rFonts w:ascii="Times New Roman" w:hAnsi="Times New Roman"/>
          <w:sz w:val="16"/>
        </w:rPr>
        <w:t>от ИСПОЛНИТЕЛЯ:</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от ЗАКАЗЧИКА:</w:t>
      </w:r>
      <w:r>
        <w:rPr>
          <w:rFonts w:ascii="Times New Roman" w:hAnsi="Times New Roman"/>
          <w:sz w:val="16"/>
        </w:rPr>
        <w:br/>
      </w:r>
      <w:r>
        <w:rPr>
          <w:rFonts w:ascii="Times New Roman" w:hAnsi="Times New Roman"/>
          <w:sz w:val="16"/>
        </w:rPr>
        <w:br/>
      </w:r>
      <w:r>
        <w:rPr>
          <w:rFonts w:ascii="Times New Roman" w:hAnsi="Times New Roman"/>
          <w:sz w:val="16"/>
        </w:rPr>
        <w:br/>
      </w:r>
      <w:r>
        <w:rPr>
          <w:rFonts w:ascii="Times New Roman" w:hAnsi="Times New Roman"/>
          <w:sz w:val="16"/>
        </w:rPr>
        <w:t xml:space="preserve">________________ </w:t>
      </w:r>
      <w:r>
        <w:rPr>
          <w:rFonts w:ascii="Times New Roman" w:hAnsi="Times New Roman"/>
          <w:sz w:val="16"/>
        </w:rPr>
        <w:tab/>
      </w:r>
      <w:r>
        <w:rPr>
          <w:rFonts w:ascii="Times New Roman" w:hAnsi="Times New Roman"/>
          <w:sz w:val="16"/>
        </w:rPr>
        <w:tab/>
      </w:r>
      <w:r>
        <w:rPr>
          <w:rFonts w:ascii="Times New Roman" w:hAnsi="Times New Roman"/>
          <w:sz w:val="16"/>
        </w:rPr>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_____________________</w:t>
      </w:r>
      <w:r>
        <w:rPr>
          <w:rFonts w:ascii="Times New Roman" w:hAnsi="Times New Roman"/>
          <w:sz w:val="16"/>
        </w:rPr>
        <w:t>Грехнева М.В.</w:t>
      </w:r>
      <w:r>
        <w:rPr>
          <w:rFonts w:ascii="Times New Roman" w:hAnsi="Times New Roman"/>
          <w:sz w:val="16"/>
        </w:rPr>
        <w:br/>
      </w:r>
      <w:r>
        <w:rPr>
          <w:rFonts w:ascii="Times New Roman" w:hAnsi="Times New Roman"/>
          <w:sz w:val="16"/>
        </w:rPr>
        <w:t>м.п.</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 xml:space="preserve"> м.п.</w:t>
      </w:r>
    </w:p>
    <w:p w14:paraId="C2000000">
      <w:pPr>
        <w:ind/>
        <w:jc w:val="both"/>
        <w:rPr>
          <w:sz w:val="20"/>
        </w:rPr>
      </w:pPr>
      <w:r>
        <w:rPr>
          <w:rFonts w:ascii="Times New Roman" w:hAnsi="Times New Roman"/>
          <w:sz w:val="16"/>
        </w:rPr>
        <w:br/>
      </w:r>
    </w:p>
    <w:p w14:paraId="C3000000">
      <w:pPr>
        <w:ind/>
        <w:jc w:val="both"/>
        <w:rPr>
          <w:sz w:val="20"/>
        </w:rPr>
      </w:pPr>
    </w:p>
    <w:p w14:paraId="C4000000">
      <w:pPr>
        <w:sectPr>
          <w:pgSz w:h="16838" w:orient="portrait" w:w="11906"/>
          <w:pgMar w:bottom="1134" w:footer="708" w:header="708" w:left="993" w:right="850" w:top="567"/>
          <w:pgNumType w:fmt="decimal"/>
        </w:sectPr>
      </w:pPr>
    </w:p>
    <w:p w14:paraId="C5000000">
      <w:pPr>
        <w:ind w:firstLine="0" w:left="-142" w:right="0"/>
        <w:jc w:val="right"/>
        <w:rPr>
          <w:b w:val="1"/>
          <w:sz w:val="17"/>
        </w:rPr>
      </w:pPr>
      <w:r>
        <w:rPr>
          <w:sz w:val="17"/>
        </w:rPr>
        <w:t xml:space="preserve">Приложение № 2 к Договору от      ________ № </w:t>
      </w:r>
    </w:p>
    <w:p w14:paraId="C6000000">
      <w:pPr>
        <w:ind w:firstLine="0" w:left="-142" w:right="0"/>
        <w:jc w:val="center"/>
        <w:rPr>
          <w:b w:val="1"/>
          <w:sz w:val="17"/>
        </w:rPr>
      </w:pPr>
    </w:p>
    <w:p w14:paraId="C7000000">
      <w:pPr>
        <w:ind w:firstLine="0" w:left="-142" w:right="0"/>
        <w:jc w:val="center"/>
        <w:rPr>
          <w:b w:val="1"/>
          <w:sz w:val="17"/>
        </w:rPr>
      </w:pPr>
      <w:r>
        <w:rPr>
          <w:b w:val="1"/>
          <w:sz w:val="17"/>
        </w:rPr>
        <w:t xml:space="preserve">Список документов и сведений, </w:t>
      </w:r>
    </w:p>
    <w:p w14:paraId="C8000000">
      <w:pPr>
        <w:ind w:firstLine="0" w:left="-142" w:right="0"/>
        <w:jc w:val="center"/>
        <w:rPr>
          <w:b w:val="1"/>
          <w:sz w:val="17"/>
        </w:rPr>
      </w:pPr>
      <w:r>
        <w:rPr>
          <w:b w:val="1"/>
          <w:sz w:val="17"/>
        </w:rPr>
        <w:t>необходимых Исполнителю для проведения специальной оценки условий труда</w:t>
      </w:r>
    </w:p>
    <w:p w14:paraId="C9000000">
      <w:pPr>
        <w:ind w:firstLine="0" w:left="-142" w:right="0"/>
        <w:jc w:val="center"/>
        <w:rPr>
          <w:b w:val="1"/>
          <w:sz w:val="17"/>
        </w:rPr>
      </w:pPr>
    </w:p>
    <w:p w14:paraId="CA000000">
      <w:pPr>
        <w:ind/>
        <w:jc w:val="both"/>
        <w:rPr>
          <w:sz w:val="17"/>
        </w:rPr>
      </w:pPr>
      <w:r>
        <w:rPr>
          <w:sz w:val="17"/>
        </w:rPr>
        <w:t>1 Приказ о составе и порядке деятельности комиссии по проведению специальной оценки условий труда и утверждении графика ее проведения (образец прилагается к экземпляру Заказчика).</w:t>
      </w:r>
    </w:p>
    <w:p w14:paraId="CB000000">
      <w:pPr>
        <w:ind w:firstLine="0" w:left="-142" w:right="0"/>
        <w:rPr>
          <w:sz w:val="17"/>
        </w:rPr>
      </w:pPr>
    </w:p>
    <w:p w14:paraId="CC000000">
      <w:pPr>
        <w:ind/>
        <w:jc w:val="both"/>
        <w:rPr>
          <w:sz w:val="17"/>
        </w:rPr>
      </w:pPr>
      <w:r>
        <w:rPr>
          <w:sz w:val="17"/>
        </w:rPr>
        <w:t xml:space="preserve">2 </w:t>
      </w:r>
      <w:r>
        <w:rPr>
          <w:b w:val="1"/>
          <w:sz w:val="17"/>
        </w:rPr>
        <w:t>Штатное расписание.</w:t>
      </w:r>
      <w:r>
        <w:rPr>
          <w:sz w:val="17"/>
        </w:rPr>
        <w:t xml:space="preserve"> Полное наименование работодателя, место нахождения и место осуществления деятельности. </w:t>
      </w:r>
    </w:p>
    <w:p w14:paraId="CD000000">
      <w:pPr>
        <w:ind/>
        <w:jc w:val="both"/>
        <w:rPr>
          <w:sz w:val="17"/>
        </w:rPr>
      </w:pPr>
    </w:p>
    <w:p w14:paraId="CE000000">
      <w:pPr>
        <w:ind/>
        <w:jc w:val="both"/>
        <w:rPr>
          <w:sz w:val="17"/>
        </w:rPr>
      </w:pPr>
      <w:r>
        <w:rPr>
          <w:sz w:val="17"/>
        </w:rPr>
        <w:t xml:space="preserve">3 </w:t>
      </w:r>
      <w:r>
        <w:rPr>
          <w:b w:val="1"/>
          <w:sz w:val="17"/>
        </w:rPr>
        <w:t>Сводная ведомость</w:t>
      </w:r>
      <w:r>
        <w:rPr>
          <w:sz w:val="17"/>
        </w:rPr>
        <w:t xml:space="preserve"> результатов проведения предыдущей спецоценки (аттестации) рабочих мест (копия из Отчета).</w:t>
      </w:r>
    </w:p>
    <w:p w14:paraId="CF000000">
      <w:pPr>
        <w:tabs>
          <w:tab w:leader="none" w:pos="284" w:val="left"/>
        </w:tabs>
        <w:ind w:firstLine="0" w:left="-142" w:right="0"/>
        <w:rPr>
          <w:sz w:val="17"/>
        </w:rPr>
      </w:pPr>
    </w:p>
    <w:p w14:paraId="D0000000">
      <w:pPr>
        <w:ind w:firstLine="0" w:left="0" w:right="-143"/>
        <w:jc w:val="both"/>
        <w:rPr>
          <w:sz w:val="17"/>
        </w:rPr>
      </w:pPr>
      <w:r>
        <w:rPr>
          <w:sz w:val="17"/>
        </w:rPr>
        <w:t>4 Сведения о рабочих местах, подлежащих специальной оценке условий труда (образец оформления прилагается к экземпляру Заказчика (таблица 1)).</w:t>
      </w:r>
    </w:p>
    <w:p w14:paraId="D1000000">
      <w:pPr>
        <w:ind w:firstLine="0" w:left="0" w:right="-143"/>
        <w:jc w:val="both"/>
        <w:rPr>
          <w:sz w:val="17"/>
        </w:rPr>
      </w:pPr>
    </w:p>
    <w:p w14:paraId="D2000000">
      <w:pPr>
        <w:ind w:firstLine="0" w:left="0" w:right="-143"/>
        <w:jc w:val="both"/>
        <w:rPr>
          <w:sz w:val="17"/>
        </w:rPr>
      </w:pPr>
      <w:r>
        <w:rPr>
          <w:sz w:val="17"/>
        </w:rPr>
        <w:t>5 Документация, характеризующая трудовой процесс (технологическая, эксплуатационная: фотографии рабочего дня, технолого-нормировочные карты, технологические карты, нормы выработки, схемы помещений, территории и пр.).</w:t>
      </w:r>
    </w:p>
    <w:p w14:paraId="D3000000">
      <w:pPr>
        <w:ind w:firstLine="0" w:left="0" w:right="-143"/>
        <w:jc w:val="both"/>
        <w:rPr>
          <w:sz w:val="17"/>
        </w:rPr>
      </w:pPr>
    </w:p>
    <w:p w14:paraId="D4000000">
      <w:pPr>
        <w:ind w:firstLine="0" w:left="0" w:right="-143"/>
        <w:jc w:val="both"/>
        <w:rPr>
          <w:sz w:val="17"/>
        </w:rPr>
      </w:pPr>
      <w:r>
        <w:rPr>
          <w:sz w:val="17"/>
        </w:rPr>
        <w:t xml:space="preserve">6 Количество рабочих мест в организации, всего _______;  </w:t>
      </w:r>
    </w:p>
    <w:p w14:paraId="D5000000">
      <w:pPr>
        <w:ind w:firstLine="0" w:left="0" w:right="-143"/>
        <w:jc w:val="both"/>
        <w:rPr>
          <w:sz w:val="17"/>
        </w:rPr>
      </w:pPr>
      <w:r>
        <w:rPr>
          <w:sz w:val="17"/>
        </w:rPr>
        <w:t>Количество работников в организации, всего ________ ;</w:t>
      </w:r>
    </w:p>
    <w:p w14:paraId="D6000000">
      <w:pPr>
        <w:ind w:firstLine="0" w:left="0" w:right="-143"/>
        <w:jc w:val="both"/>
        <w:rPr>
          <w:sz w:val="17"/>
        </w:rPr>
      </w:pPr>
      <w:r>
        <w:rPr>
          <w:sz w:val="17"/>
        </w:rPr>
        <w:t xml:space="preserve">из них женщин - _____, лиц моложе 18 лет -  _______; </w:t>
      </w:r>
    </w:p>
    <w:p w14:paraId="D7000000">
      <w:pPr>
        <w:ind w:firstLine="0" w:left="0" w:right="-143"/>
        <w:jc w:val="both"/>
        <w:rPr>
          <w:sz w:val="6"/>
        </w:rPr>
      </w:pPr>
      <w:r>
        <w:rPr>
          <w:sz w:val="17"/>
        </w:rPr>
        <w:t>Количество работающих инвалидов -  ____</w:t>
      </w:r>
    </w:p>
    <w:p w14:paraId="D8000000">
      <w:pPr>
        <w:ind w:firstLine="0" w:left="0" w:right="-143"/>
        <w:jc w:val="both"/>
        <w:rPr>
          <w:sz w:val="6"/>
        </w:rPr>
      </w:pPr>
    </w:p>
    <w:p w14:paraId="D9000000">
      <w:pPr>
        <w:ind w:firstLine="0" w:left="0" w:right="-143"/>
        <w:jc w:val="both"/>
        <w:rPr>
          <w:sz w:val="17"/>
        </w:rPr>
      </w:pPr>
      <w:r>
        <w:rPr>
          <w:b w:val="1"/>
          <w:sz w:val="17"/>
          <w:u w:val="single"/>
        </w:rPr>
        <w:t>Сведения предоставляются по всей организации, а не только на тех рабочих местах, на которых проводится спецоценка.</w:t>
      </w:r>
    </w:p>
    <w:p w14:paraId="DA000000">
      <w:pPr>
        <w:tabs>
          <w:tab w:leader="none" w:pos="426" w:val="left"/>
        </w:tabs>
        <w:ind w:firstLine="0" w:left="-142" w:right="74"/>
        <w:rPr>
          <w:sz w:val="17"/>
        </w:rPr>
      </w:pPr>
    </w:p>
    <w:p w14:paraId="DB000000">
      <w:pPr>
        <w:tabs>
          <w:tab w:leader="none" w:pos="426" w:val="left"/>
        </w:tabs>
        <w:ind w:firstLine="0" w:left="0" w:right="74"/>
        <w:jc w:val="both"/>
        <w:rPr>
          <w:sz w:val="17"/>
        </w:rPr>
      </w:pPr>
      <w:r>
        <w:rPr>
          <w:sz w:val="17"/>
        </w:rPr>
        <w:t>7 Сведения о наличии предложений работников по осуществлению на их рабочих местах идентификации потенциально вредных и (или) опасных производственных факторов (в виде справки, таблицы).</w:t>
      </w:r>
    </w:p>
    <w:p w14:paraId="DC000000">
      <w:pPr>
        <w:tabs>
          <w:tab w:leader="none" w:pos="426" w:val="left"/>
        </w:tabs>
        <w:ind w:firstLine="0" w:left="0" w:right="74"/>
        <w:jc w:val="both"/>
        <w:rPr>
          <w:sz w:val="17"/>
        </w:rPr>
      </w:pPr>
    </w:p>
    <w:p w14:paraId="DD000000">
      <w:pPr>
        <w:tabs>
          <w:tab w:leader="none" w:pos="426" w:val="left"/>
        </w:tabs>
        <w:ind w:firstLine="0" w:left="0" w:right="74"/>
        <w:jc w:val="both"/>
        <w:rPr>
          <w:sz w:val="17"/>
        </w:rPr>
      </w:pPr>
      <w:r>
        <w:t>Образец оформления</w:t>
      </w:r>
    </w:p>
    <w:tbl>
      <w:tblPr>
        <w:tblStyle w:val="Style_3"/>
        <w:tblInd w:type="dxa" w:w="-10"/>
        <w:tblLayout w:type="fixed"/>
        <w:tblCellMar>
          <w:top w:type="dxa" w:w="0"/>
          <w:left w:type="dxa" w:w="108"/>
          <w:bottom w:type="dxa" w:w="0"/>
          <w:right w:type="dxa" w:w="108"/>
        </w:tblCellMar>
      </w:tblPr>
      <w:tblGrid>
        <w:gridCol w:w="1448"/>
        <w:gridCol w:w="6928"/>
        <w:gridCol w:w="1058"/>
        <w:gridCol w:w="639"/>
      </w:tblGrid>
      <w:tr>
        <w:tc>
          <w:tcPr>
            <w:tcW w:type="dxa" w:w="1448"/>
            <w:tcBorders>
              <w:top w:color="000000" w:sz="4" w:val="single"/>
              <w:left w:color="000000" w:sz="4" w:val="single"/>
              <w:bottom w:color="000000" w:sz="4" w:val="single"/>
            </w:tcBorders>
            <w:shd w:fill="auto" w:val="clear"/>
            <w:tcMar>
              <w:top w:type="dxa" w:w="0"/>
              <w:left w:type="dxa" w:w="108"/>
              <w:bottom w:type="dxa" w:w="0"/>
              <w:right w:type="dxa" w:w="108"/>
            </w:tcMar>
          </w:tcPr>
          <w:p w14:paraId="DE000000">
            <w:pPr>
              <w:tabs>
                <w:tab w:leader="none" w:pos="426" w:val="left"/>
              </w:tabs>
              <w:ind w:firstLine="0" w:left="0" w:right="74"/>
              <w:jc w:val="center"/>
              <w:rPr>
                <w:sz w:val="17"/>
              </w:rPr>
            </w:pPr>
            <w:r>
              <w:rPr>
                <w:sz w:val="17"/>
              </w:rPr>
              <w:t>Подразделение, должность</w:t>
            </w:r>
          </w:p>
        </w:tc>
        <w:tc>
          <w:tcPr>
            <w:tcW w:type="dxa" w:w="6928"/>
            <w:tcBorders>
              <w:top w:color="000000" w:sz="4" w:val="single"/>
              <w:left w:color="000000" w:sz="4" w:val="single"/>
              <w:bottom w:color="000000" w:sz="4" w:val="single"/>
            </w:tcBorders>
            <w:shd w:fill="auto" w:val="clear"/>
            <w:tcMar>
              <w:top w:type="dxa" w:w="0"/>
              <w:left w:type="dxa" w:w="108"/>
              <w:bottom w:type="dxa" w:w="0"/>
              <w:right w:type="dxa" w:w="108"/>
            </w:tcMar>
          </w:tcPr>
          <w:p w14:paraId="DF000000">
            <w:pPr>
              <w:tabs>
                <w:tab w:leader="none" w:pos="426" w:val="left"/>
              </w:tabs>
              <w:ind w:firstLine="0" w:left="0" w:right="74"/>
              <w:jc w:val="center"/>
              <w:rPr>
                <w:sz w:val="17"/>
              </w:rPr>
            </w:pPr>
            <w:r>
              <w:rPr>
                <w:sz w:val="17"/>
              </w:rPr>
              <w:t>Предложения работников по осуществлению на их рабочих местах идентификации потенциально вредных и (или) опасных производственных факторов</w:t>
            </w:r>
          </w:p>
        </w:tc>
        <w:tc>
          <w:tcPr>
            <w:tcW w:type="dxa" w:w="1058"/>
            <w:tcBorders>
              <w:top w:color="000000" w:sz="4" w:val="single"/>
              <w:left w:color="000000" w:sz="4" w:val="single"/>
              <w:bottom w:color="000000" w:sz="4" w:val="single"/>
            </w:tcBorders>
            <w:shd w:fill="auto" w:val="clear"/>
            <w:tcMar>
              <w:top w:type="dxa" w:w="0"/>
              <w:left w:type="dxa" w:w="108"/>
              <w:bottom w:type="dxa" w:w="0"/>
              <w:right w:type="dxa" w:w="108"/>
            </w:tcMar>
          </w:tcPr>
          <w:p w14:paraId="E0000000">
            <w:pPr>
              <w:tabs>
                <w:tab w:leader="none" w:pos="426" w:val="left"/>
              </w:tabs>
              <w:ind w:firstLine="0" w:left="0" w:right="74"/>
              <w:jc w:val="center"/>
              <w:rPr>
                <w:sz w:val="17"/>
              </w:rPr>
            </w:pPr>
            <w:r>
              <w:rPr>
                <w:sz w:val="17"/>
              </w:rPr>
              <w:t>Подпись</w:t>
            </w:r>
          </w:p>
        </w:tc>
        <w:tc>
          <w:tcPr>
            <w:tcW w:type="dxa" w:w="6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1000000">
            <w:pPr>
              <w:tabs>
                <w:tab w:leader="none" w:pos="426" w:val="left"/>
              </w:tabs>
              <w:ind w:firstLine="0" w:left="0" w:right="74"/>
              <w:jc w:val="center"/>
            </w:pPr>
            <w:r>
              <w:rPr>
                <w:sz w:val="17"/>
              </w:rPr>
              <w:t>Дата</w:t>
            </w:r>
          </w:p>
        </w:tc>
      </w:tr>
      <w:tr>
        <w:tc>
          <w:tcPr>
            <w:tcW w:type="dxa" w:w="144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2000000">
            <w:pPr>
              <w:tabs>
                <w:tab w:leader="none" w:pos="426" w:val="left"/>
              </w:tabs>
              <w:ind w:firstLine="0" w:left="0" w:right="74"/>
              <w:jc w:val="center"/>
              <w:rPr>
                <w:sz w:val="17"/>
              </w:rPr>
            </w:pPr>
          </w:p>
        </w:tc>
        <w:tc>
          <w:tcPr>
            <w:tcW w:type="dxa" w:w="692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3000000">
            <w:pPr>
              <w:tabs>
                <w:tab w:leader="none" w:pos="426" w:val="left"/>
              </w:tabs>
              <w:ind w:firstLine="0" w:left="0" w:right="74"/>
              <w:jc w:val="center"/>
              <w:rPr>
                <w:sz w:val="17"/>
              </w:rPr>
            </w:pPr>
            <w:r>
              <w:rPr>
                <w:sz w:val="17"/>
              </w:rPr>
              <w:t>отсутствуют</w:t>
            </w:r>
          </w:p>
        </w:tc>
        <w:tc>
          <w:tcPr>
            <w:tcW w:type="dxa" w:w="1058"/>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4000000">
            <w:pPr>
              <w:tabs>
                <w:tab w:leader="none" w:pos="426" w:val="left"/>
              </w:tabs>
              <w:ind w:firstLine="0" w:left="0" w:right="74"/>
              <w:jc w:val="center"/>
              <w:rPr>
                <w:sz w:val="17"/>
              </w:rPr>
            </w:pPr>
          </w:p>
        </w:tc>
        <w:tc>
          <w:tcPr>
            <w:tcW w:type="dxa" w:w="6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5000000">
            <w:pPr>
              <w:tabs>
                <w:tab w:leader="none" w:pos="426" w:val="left"/>
              </w:tabs>
              <w:ind w:firstLine="0" w:left="0" w:right="74"/>
              <w:jc w:val="center"/>
              <w:rPr>
                <w:sz w:val="17"/>
              </w:rPr>
            </w:pPr>
          </w:p>
        </w:tc>
      </w:tr>
      <w:tr>
        <w:tc>
          <w:tcPr>
            <w:tcW w:type="dxa" w:w="1448"/>
            <w:tcBorders>
              <w:top w:color="000000" w:sz="4" w:val="single"/>
              <w:left w:color="000000" w:sz="4" w:val="single"/>
              <w:bottom w:color="000000" w:sz="4" w:val="single"/>
            </w:tcBorders>
            <w:shd w:fill="auto" w:val="clear"/>
            <w:tcMar>
              <w:top w:type="dxa" w:w="0"/>
              <w:left w:type="dxa" w:w="108"/>
              <w:bottom w:type="dxa" w:w="0"/>
              <w:right w:type="dxa" w:w="108"/>
            </w:tcMar>
          </w:tcPr>
          <w:p w14:paraId="E6000000">
            <w:pPr>
              <w:tabs>
                <w:tab w:leader="none" w:pos="426" w:val="left"/>
              </w:tabs>
              <w:ind w:firstLine="0" w:left="0" w:right="74"/>
              <w:jc w:val="center"/>
              <w:rPr>
                <w:sz w:val="17"/>
              </w:rPr>
            </w:pPr>
          </w:p>
        </w:tc>
        <w:tc>
          <w:tcPr>
            <w:tcW w:type="dxa" w:w="6928"/>
            <w:tcBorders>
              <w:top w:color="000000" w:sz="4" w:val="single"/>
              <w:left w:color="000000" w:sz="4" w:val="single"/>
              <w:bottom w:color="000000" w:sz="4" w:val="single"/>
            </w:tcBorders>
            <w:shd w:fill="auto" w:val="clear"/>
            <w:tcMar>
              <w:top w:type="dxa" w:w="0"/>
              <w:left w:type="dxa" w:w="108"/>
              <w:bottom w:type="dxa" w:w="0"/>
              <w:right w:type="dxa" w:w="108"/>
            </w:tcMar>
          </w:tcPr>
          <w:p w14:paraId="E7000000">
            <w:pPr>
              <w:tabs>
                <w:tab w:leader="none" w:pos="426" w:val="left"/>
              </w:tabs>
              <w:ind w:firstLine="0" w:left="0" w:right="74"/>
              <w:jc w:val="center"/>
              <w:rPr>
                <w:sz w:val="17"/>
              </w:rPr>
            </w:pPr>
          </w:p>
        </w:tc>
        <w:tc>
          <w:tcPr>
            <w:tcW w:type="dxa" w:w="1058"/>
            <w:tcBorders>
              <w:top w:color="000000" w:sz="4" w:val="single"/>
              <w:left w:color="000000" w:sz="4" w:val="single"/>
              <w:bottom w:color="000000" w:sz="4" w:val="single"/>
            </w:tcBorders>
            <w:shd w:fill="auto" w:val="clear"/>
            <w:tcMar>
              <w:top w:type="dxa" w:w="0"/>
              <w:left w:type="dxa" w:w="108"/>
              <w:bottom w:type="dxa" w:w="0"/>
              <w:right w:type="dxa" w:w="108"/>
            </w:tcMar>
          </w:tcPr>
          <w:p w14:paraId="E8000000">
            <w:pPr>
              <w:tabs>
                <w:tab w:leader="none" w:pos="426" w:val="left"/>
              </w:tabs>
              <w:ind w:firstLine="0" w:left="0" w:right="74"/>
              <w:jc w:val="center"/>
              <w:rPr>
                <w:sz w:val="17"/>
              </w:rPr>
            </w:pPr>
          </w:p>
        </w:tc>
        <w:tc>
          <w:tcPr>
            <w:tcW w:type="dxa" w:w="6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9000000">
            <w:pPr>
              <w:tabs>
                <w:tab w:leader="none" w:pos="426" w:val="left"/>
              </w:tabs>
              <w:ind w:firstLine="0" w:left="0" w:right="74"/>
              <w:jc w:val="center"/>
              <w:rPr>
                <w:sz w:val="17"/>
              </w:rPr>
            </w:pPr>
          </w:p>
        </w:tc>
      </w:tr>
    </w:tbl>
    <w:p w14:paraId="EA000000">
      <w:pPr>
        <w:tabs>
          <w:tab w:leader="none" w:pos="426" w:val="left"/>
        </w:tabs>
        <w:ind w:firstLine="0" w:left="0" w:right="74"/>
        <w:jc w:val="both"/>
        <w:rPr>
          <w:sz w:val="17"/>
        </w:rPr>
      </w:pPr>
    </w:p>
    <w:p w14:paraId="EB000000">
      <w:pPr>
        <w:tabs>
          <w:tab w:leader="none" w:pos="0" w:val="left"/>
          <w:tab w:leader="none" w:pos="426" w:val="left"/>
        </w:tabs>
        <w:ind w:firstLine="0" w:left="0" w:right="74"/>
        <w:jc w:val="both"/>
        <w:rPr>
          <w:sz w:val="17"/>
        </w:rPr>
      </w:pPr>
      <w:r>
        <w:rPr>
          <w:sz w:val="17"/>
        </w:rPr>
        <w:t>8 Сведения о произошедших за последние пять лет несчастных случаях на производстве с указанием степени тяжести (легкий, тяжелый, со смертельным исходом) и о профессиональных заболеваниях, выявленных у работников (в виде справки). Если несчастные случаи произошли на рабочих местах, на которых проводится текущая спецоценка, то указать на каких.</w:t>
      </w:r>
    </w:p>
    <w:p w14:paraId="EC000000">
      <w:pPr>
        <w:tabs>
          <w:tab w:leader="none" w:pos="0" w:val="left"/>
          <w:tab w:leader="none" w:pos="426" w:val="left"/>
        </w:tabs>
        <w:ind w:firstLine="0" w:left="0" w:right="74"/>
        <w:jc w:val="both"/>
        <w:rPr>
          <w:sz w:val="17"/>
        </w:rPr>
      </w:pPr>
    </w:p>
    <w:p w14:paraId="ED000000">
      <w:pPr>
        <w:tabs>
          <w:tab w:leader="none" w:pos="426" w:val="left"/>
        </w:tabs>
        <w:ind w:firstLine="0" w:left="0" w:right="74"/>
        <w:jc w:val="both"/>
        <w:rPr>
          <w:b w:val="1"/>
          <w:sz w:val="17"/>
        </w:rPr>
      </w:pPr>
      <w:r>
        <w:rPr>
          <w:sz w:val="17"/>
        </w:rPr>
        <w:t>9 Протокол комиссии, содержащий обоснование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 426-ФЗ «О специальной оценке условий труда», Статья 12, п.п.9, 10; Статья 17 Методики проведения специальной оценки условий труда, утв. Приказом от 24.01.2014 г. №33н).</w:t>
      </w:r>
    </w:p>
    <w:p w14:paraId="EE000000">
      <w:pPr>
        <w:ind w:firstLine="0" w:left="561" w:right="374"/>
        <w:jc w:val="center"/>
        <w:rPr>
          <w:b w:val="1"/>
          <w:sz w:val="17"/>
        </w:rPr>
      </w:pPr>
    </w:p>
    <w:p w14:paraId="EF000000">
      <w:pPr>
        <w:ind w:firstLine="0" w:left="561" w:right="374"/>
        <w:jc w:val="center"/>
        <w:rPr>
          <w:b w:val="1"/>
          <w:sz w:val="17"/>
        </w:rPr>
      </w:pPr>
    </w:p>
    <w:p w14:paraId="F0000000">
      <w:pPr>
        <w:ind w:firstLine="0" w:left="561" w:right="374"/>
        <w:jc w:val="center"/>
        <w:rPr>
          <w:b w:val="1"/>
          <w:sz w:val="17"/>
        </w:rPr>
      </w:pPr>
    </w:p>
    <w:p w14:paraId="F1000000">
      <w:pPr>
        <w:ind w:firstLine="0" w:left="561" w:right="374"/>
        <w:jc w:val="center"/>
        <w:rPr>
          <w:b w:val="1"/>
          <w:sz w:val="17"/>
        </w:rPr>
      </w:pPr>
      <w:r>
        <w:rPr>
          <w:b w:val="1"/>
          <w:sz w:val="17"/>
        </w:rPr>
        <w:t>Подписи Сторон</w:t>
      </w:r>
    </w:p>
    <w:tbl>
      <w:tblPr>
        <w:tblStyle w:val="Style_3"/>
        <w:tblInd w:type="dxa" w:w="468"/>
        <w:tblLayout w:type="fixed"/>
        <w:tblCellMar>
          <w:top w:type="dxa" w:w="0"/>
          <w:left w:type="dxa" w:w="108"/>
          <w:bottom w:type="dxa" w:w="0"/>
          <w:right w:type="dxa" w:w="108"/>
        </w:tblCellMar>
      </w:tblPr>
      <w:tblGrid>
        <w:gridCol w:w="4941"/>
        <w:gridCol w:w="4654"/>
      </w:tblGrid>
      <w:tr>
        <w:trPr>
          <w:trHeight w:hRule="atLeast" w:val="1403"/>
        </w:trPr>
        <w:tc>
          <w:tcPr>
            <w:tcW w:type="dxa" w:w="4941"/>
            <w:shd w:fill="auto" w:val="clear"/>
            <w:tcMar>
              <w:top w:type="dxa" w:w="0"/>
              <w:left w:type="dxa" w:w="108"/>
              <w:bottom w:type="dxa" w:w="0"/>
              <w:right w:type="dxa" w:w="108"/>
            </w:tcMar>
          </w:tcPr>
          <w:p w14:paraId="F2000000">
            <w:pPr>
              <w:ind w:firstLine="0" w:left="0" w:right="374"/>
              <w:jc w:val="center"/>
              <w:rPr>
                <w:sz w:val="17"/>
              </w:rPr>
            </w:pPr>
            <w:r>
              <w:rPr>
                <w:b w:val="1"/>
                <w:sz w:val="17"/>
              </w:rPr>
              <w:t>от Исполнителя:</w:t>
            </w:r>
          </w:p>
          <w:p w14:paraId="F3000000">
            <w:pPr>
              <w:ind w:firstLine="0" w:left="0" w:right="374"/>
              <w:rPr>
                <w:sz w:val="17"/>
              </w:rPr>
            </w:pPr>
            <w:r>
              <w:rPr>
                <w:sz w:val="17"/>
              </w:rPr>
              <w:t xml:space="preserve">                </w:t>
            </w:r>
          </w:p>
          <w:p w14:paraId="F4000000">
            <w:pPr>
              <w:ind w:firstLine="0" w:left="0" w:right="374"/>
              <w:rPr>
                <w:sz w:val="17"/>
              </w:rPr>
            </w:pPr>
          </w:p>
          <w:p w14:paraId="F5000000">
            <w:pPr>
              <w:ind w:firstLine="0" w:left="0" w:right="374"/>
              <w:rPr>
                <w:sz w:val="17"/>
              </w:rPr>
            </w:pPr>
            <w:r>
              <w:rPr>
                <w:sz w:val="17"/>
              </w:rPr>
              <w:t>________________________    /</w:t>
            </w:r>
          </w:p>
          <w:p w14:paraId="F6000000">
            <w:pPr>
              <w:ind w:firstLine="0" w:left="0" w:right="374"/>
              <w:rPr>
                <w:b w:val="1"/>
                <w:sz w:val="17"/>
              </w:rPr>
            </w:pPr>
            <w:r>
              <w:rPr>
                <w:sz w:val="17"/>
              </w:rPr>
              <w:t xml:space="preserve"> </w:t>
            </w:r>
            <w:r>
              <w:rPr>
                <w:sz w:val="17"/>
              </w:rPr>
              <w:t>м.п.</w:t>
            </w:r>
          </w:p>
        </w:tc>
        <w:tc>
          <w:tcPr>
            <w:tcW w:type="dxa" w:w="4654"/>
            <w:shd w:fill="auto" w:val="clear"/>
            <w:tcMar>
              <w:top w:type="dxa" w:w="0"/>
              <w:left w:type="dxa" w:w="108"/>
              <w:bottom w:type="dxa" w:w="0"/>
              <w:right w:type="dxa" w:w="108"/>
            </w:tcMar>
          </w:tcPr>
          <w:p w14:paraId="F7000000">
            <w:pPr>
              <w:ind w:firstLine="0" w:left="0" w:right="374"/>
              <w:jc w:val="center"/>
              <w:rPr>
                <w:sz w:val="17"/>
              </w:rPr>
            </w:pPr>
            <w:r>
              <w:rPr>
                <w:b w:val="1"/>
                <w:sz w:val="17"/>
              </w:rPr>
              <w:t>от Заказчика:</w:t>
            </w:r>
          </w:p>
          <w:p w14:paraId="F8000000">
            <w:pPr>
              <w:ind w:firstLine="0" w:left="79" w:right="374"/>
              <w:jc w:val="both"/>
              <w:rPr>
                <w:sz w:val="17"/>
              </w:rPr>
            </w:pPr>
          </w:p>
          <w:p w14:paraId="F9000000">
            <w:pPr>
              <w:ind w:firstLine="0" w:left="0" w:right="374"/>
              <w:jc w:val="both"/>
              <w:rPr>
                <w:sz w:val="17"/>
              </w:rPr>
            </w:pPr>
          </w:p>
          <w:p w14:paraId="FA000000">
            <w:pPr>
              <w:ind w:firstLine="0" w:left="0" w:right="374"/>
              <w:rPr>
                <w:sz w:val="17"/>
              </w:rPr>
            </w:pPr>
            <w:r>
              <w:rPr>
                <w:sz w:val="17"/>
              </w:rPr>
              <w:t>__________________/</w:t>
            </w:r>
            <w:r>
              <w:rPr>
                <w:rFonts w:ascii="Times New Roman" w:hAnsi="Times New Roman"/>
                <w:sz w:val="16"/>
              </w:rPr>
              <w:t>Грехнева М.В.</w:t>
            </w:r>
            <w:r>
              <w:rPr>
                <w:sz w:val="17"/>
              </w:rPr>
              <w:t xml:space="preserve">/  </w:t>
            </w:r>
            <w:r>
              <w:rPr>
                <w:sz w:val="17"/>
              </w:rPr>
              <w:t xml:space="preserve"> </w:t>
            </w:r>
          </w:p>
          <w:p w14:paraId="FB000000">
            <w:pPr>
              <w:ind w:firstLine="0" w:left="0" w:right="374"/>
              <w:jc w:val="both"/>
            </w:pPr>
            <w:r>
              <w:rPr>
                <w:sz w:val="17"/>
              </w:rPr>
              <w:t xml:space="preserve">  </w:t>
            </w:r>
            <w:r>
              <w:rPr>
                <w:sz w:val="17"/>
              </w:rPr>
              <w:t>м.п.</w:t>
            </w:r>
          </w:p>
        </w:tc>
      </w:tr>
    </w:tbl>
    <w:p w14:paraId="FC000000">
      <w:pPr>
        <w:sectPr>
          <w:pgSz w:h="16838" w:orient="portrait" w:w="11906"/>
          <w:pgMar w:bottom="1134" w:footer="708" w:header="708" w:left="993" w:right="850" w:top="567"/>
          <w:pgNumType w:fmt="decimal"/>
        </w:sectPr>
      </w:pPr>
    </w:p>
    <w:p w14:paraId="FD000000">
      <w:pPr>
        <w:ind w:hanging="709" w:left="709" w:right="0"/>
        <w:jc w:val="both"/>
        <w:rPr>
          <w:b w:val="1"/>
          <w:sz w:val="14"/>
        </w:rPr>
      </w:pPr>
      <w:r>
        <w:t xml:space="preserve">Таблица 1 - Образец оформления. </w:t>
      </w:r>
    </w:p>
    <w:tbl>
      <w:tblPr>
        <w:tblStyle w:val="Style_3"/>
        <w:tblInd w:type="dxa" w:w="-328"/>
        <w:tblLayout w:type="fixed"/>
        <w:tblCellMar>
          <w:top w:type="dxa" w:w="0"/>
          <w:left w:type="dxa" w:w="108"/>
          <w:bottom w:type="dxa" w:w="0"/>
          <w:right w:type="dxa" w:w="108"/>
        </w:tblCellMar>
      </w:tblPr>
      <w:tblGrid>
        <w:gridCol w:w="281"/>
        <w:gridCol w:w="984"/>
        <w:gridCol w:w="1264"/>
        <w:gridCol w:w="562"/>
        <w:gridCol w:w="421"/>
        <w:gridCol w:w="423"/>
        <w:gridCol w:w="420"/>
        <w:gridCol w:w="702"/>
        <w:gridCol w:w="421"/>
        <w:gridCol w:w="422"/>
        <w:gridCol w:w="2105"/>
        <w:gridCol w:w="1550"/>
        <w:gridCol w:w="983"/>
        <w:gridCol w:w="864"/>
        <w:gridCol w:w="1100"/>
        <w:gridCol w:w="842"/>
        <w:gridCol w:w="984"/>
        <w:gridCol w:w="701"/>
        <w:gridCol w:w="1002"/>
      </w:tblGrid>
      <w:tr>
        <w:trPr>
          <w:trHeight w:hRule="atLeast" w:val="387"/>
        </w:trPr>
        <w:tc>
          <w:tcPr>
            <w:tcW w:type="dxa" w:w="281"/>
            <w:vMerge w:val="restart"/>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FE000000">
            <w:pPr>
              <w:ind/>
              <w:jc w:val="center"/>
              <w:rPr>
                <w:b w:val="1"/>
                <w:sz w:val="12"/>
              </w:rPr>
            </w:pPr>
            <w:r>
              <w:rPr>
                <w:b w:val="1"/>
                <w:sz w:val="12"/>
              </w:rPr>
              <w:t>№</w:t>
            </w:r>
          </w:p>
          <w:p w14:paraId="FF000000">
            <w:pPr>
              <w:ind/>
              <w:jc w:val="center"/>
              <w:rPr>
                <w:b w:val="1"/>
                <w:sz w:val="12"/>
              </w:rPr>
            </w:pP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0010000">
            <w:pPr>
              <w:ind w:firstLine="0" w:left="113" w:right="113"/>
              <w:jc w:val="center"/>
              <w:rPr>
                <w:b w:val="1"/>
                <w:sz w:val="12"/>
              </w:rPr>
            </w:pPr>
            <w:r>
              <w:rPr>
                <w:b w:val="1"/>
                <w:sz w:val="12"/>
              </w:rPr>
              <w:t>Наименование профессии (должности) работника</w:t>
            </w:r>
          </w:p>
        </w:tc>
        <w:tc>
          <w:tcPr>
            <w:tcW w:type="dxa" w:w="1264"/>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1010000">
            <w:pPr>
              <w:ind w:firstLine="0" w:left="113" w:right="113"/>
              <w:jc w:val="center"/>
              <w:rPr>
                <w:b w:val="1"/>
                <w:sz w:val="12"/>
              </w:rPr>
            </w:pPr>
            <w:r>
              <w:rPr>
                <w:b w:val="1"/>
                <w:sz w:val="12"/>
              </w:rPr>
              <w:t>СНИЛС работника</w:t>
            </w:r>
          </w:p>
        </w:tc>
        <w:tc>
          <w:tcPr>
            <w:tcW w:type="dxa" w:w="562"/>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2010000">
            <w:pPr>
              <w:ind w:firstLine="0" w:left="113" w:right="113"/>
              <w:jc w:val="center"/>
              <w:rPr>
                <w:b w:val="1"/>
                <w:sz w:val="12"/>
              </w:rPr>
            </w:pPr>
            <w:r>
              <w:rPr>
                <w:b w:val="1"/>
                <w:sz w:val="12"/>
              </w:rPr>
              <w:t>Фактическое количество работников</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3010000">
            <w:pPr>
              <w:ind w:firstLine="0" w:left="113" w:right="113"/>
              <w:jc w:val="center"/>
              <w:rPr>
                <w:b w:val="1"/>
                <w:sz w:val="12"/>
              </w:rPr>
            </w:pPr>
            <w:r>
              <w:rPr>
                <w:b w:val="1"/>
                <w:sz w:val="12"/>
              </w:rPr>
              <w:t>-из них женщин</w:t>
            </w:r>
          </w:p>
        </w:tc>
        <w:tc>
          <w:tcPr>
            <w:tcW w:type="dxa" w:w="423"/>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4010000">
            <w:pPr>
              <w:ind w:firstLine="0" w:left="113" w:right="113"/>
              <w:jc w:val="center"/>
              <w:rPr>
                <w:b w:val="1"/>
                <w:sz w:val="12"/>
              </w:rPr>
            </w:pPr>
            <w:r>
              <w:rPr>
                <w:b w:val="1"/>
                <w:sz w:val="12"/>
              </w:rPr>
              <w:t>-из них лиц до 18 лет</w:t>
            </w:r>
          </w:p>
        </w:tc>
        <w:tc>
          <w:tcPr>
            <w:tcW w:type="dxa" w:w="420"/>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5010000">
            <w:pPr>
              <w:ind w:firstLine="0" w:left="113" w:right="113"/>
              <w:jc w:val="center"/>
              <w:rPr>
                <w:b w:val="1"/>
                <w:sz w:val="12"/>
              </w:rPr>
            </w:pPr>
            <w:r>
              <w:rPr>
                <w:b w:val="1"/>
                <w:sz w:val="12"/>
              </w:rPr>
              <w:t>-инвалидов</w:t>
            </w:r>
          </w:p>
        </w:tc>
        <w:tc>
          <w:tcPr>
            <w:tcW w:type="dxa" w:w="702"/>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6010000">
            <w:pPr>
              <w:ind w:firstLine="0" w:left="113" w:right="113"/>
              <w:jc w:val="center"/>
              <w:rPr>
                <w:b w:val="1"/>
                <w:sz w:val="12"/>
              </w:rPr>
            </w:pPr>
            <w:r>
              <w:rPr>
                <w:b w:val="1"/>
                <w:sz w:val="12"/>
              </w:rPr>
              <w:t>Продолжительность рабочей смены, ч(мин.)/недели</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7010000">
            <w:pPr>
              <w:ind w:firstLine="0" w:left="113" w:right="113"/>
              <w:jc w:val="center"/>
              <w:rPr>
                <w:b w:val="1"/>
                <w:sz w:val="12"/>
              </w:rPr>
            </w:pPr>
            <w:r>
              <w:rPr>
                <w:b w:val="1"/>
                <w:sz w:val="12"/>
              </w:rPr>
              <w:t>Сменность</w:t>
            </w:r>
          </w:p>
        </w:tc>
        <w:tc>
          <w:tcPr>
            <w:tcW w:type="dxa" w:w="422"/>
            <w:vMerge w:val="restart"/>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14:paraId="08010000">
            <w:pPr>
              <w:ind w:firstLine="0" w:left="113" w:right="113"/>
              <w:jc w:val="center"/>
              <w:rPr>
                <w:b w:val="1"/>
                <w:sz w:val="12"/>
              </w:rPr>
            </w:pPr>
            <w:r>
              <w:rPr>
                <w:b w:val="1"/>
                <w:sz w:val="12"/>
              </w:rPr>
              <w:t>Численность работников в смену</w:t>
            </w:r>
          </w:p>
        </w:tc>
        <w:tc>
          <w:tcPr>
            <w:tcW w:type="dxa" w:w="2105"/>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09010000">
            <w:pPr>
              <w:ind/>
              <w:jc w:val="center"/>
              <w:rPr>
                <w:b w:val="1"/>
                <w:sz w:val="12"/>
              </w:rPr>
            </w:pPr>
            <w:r>
              <w:rPr>
                <w:b w:val="1"/>
                <w:sz w:val="12"/>
              </w:rPr>
              <w:t>Место нахождения (рабочая зона) и время пребывания, час</w:t>
            </w:r>
          </w:p>
        </w:tc>
        <w:tc>
          <w:tcPr>
            <w:tcW w:type="dxa" w:w="155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0A010000">
            <w:pPr>
              <w:ind/>
              <w:jc w:val="center"/>
              <w:rPr>
                <w:b w:val="1"/>
                <w:sz w:val="12"/>
              </w:rPr>
            </w:pPr>
            <w:r>
              <w:rPr>
                <w:b w:val="1"/>
                <w:sz w:val="12"/>
              </w:rPr>
              <w:t>Используемое</w:t>
            </w:r>
          </w:p>
          <w:p w14:paraId="0B010000">
            <w:pPr>
              <w:ind/>
              <w:jc w:val="center"/>
              <w:rPr>
                <w:b w:val="1"/>
                <w:sz w:val="12"/>
              </w:rPr>
            </w:pPr>
            <w:r>
              <w:rPr>
                <w:b w:val="1"/>
                <w:sz w:val="12"/>
              </w:rPr>
              <w:t>оборудование</w:t>
            </w:r>
          </w:p>
          <w:p w14:paraId="0C010000">
            <w:pPr>
              <w:ind/>
              <w:jc w:val="center"/>
              <w:rPr>
                <w:b w:val="1"/>
                <w:sz w:val="12"/>
              </w:rPr>
            </w:pPr>
            <w:r>
              <w:rPr>
                <w:b w:val="1"/>
                <w:sz w:val="12"/>
              </w:rPr>
              <w:t>(тип, марка, год выпуска),</w:t>
            </w:r>
          </w:p>
          <w:p w14:paraId="0D010000">
            <w:pPr>
              <w:ind/>
              <w:jc w:val="center"/>
              <w:rPr>
                <w:b w:val="1"/>
                <w:sz w:val="12"/>
              </w:rPr>
            </w:pPr>
            <w:r>
              <w:rPr>
                <w:b w:val="1"/>
                <w:sz w:val="12"/>
              </w:rPr>
              <w:t>время работы, час за смену</w:t>
            </w:r>
          </w:p>
        </w:tc>
        <w:tc>
          <w:tcPr>
            <w:tcW w:type="dxa" w:w="98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0E010000">
            <w:pPr>
              <w:ind/>
              <w:jc w:val="center"/>
              <w:rPr>
                <w:b w:val="1"/>
                <w:sz w:val="12"/>
              </w:rPr>
            </w:pPr>
            <w:r>
              <w:rPr>
                <w:b w:val="1"/>
                <w:sz w:val="12"/>
              </w:rPr>
              <w:t xml:space="preserve">Материалы </w:t>
            </w:r>
          </w:p>
          <w:p w14:paraId="0F010000">
            <w:pPr>
              <w:ind/>
              <w:jc w:val="center"/>
              <w:rPr>
                <w:b w:val="1"/>
                <w:sz w:val="12"/>
              </w:rPr>
            </w:pPr>
            <w:r>
              <w:rPr>
                <w:b w:val="1"/>
                <w:sz w:val="12"/>
              </w:rPr>
              <w:t>и сырьё (в том числе химические вещества)</w:t>
            </w:r>
          </w:p>
        </w:tc>
        <w:tc>
          <w:tcPr>
            <w:tcW w:type="dxa" w:w="5493"/>
            <w:gridSpan w:val="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0010000">
            <w:pPr>
              <w:ind/>
              <w:jc w:val="center"/>
              <w:rPr>
                <w:sz w:val="12"/>
              </w:rPr>
            </w:pPr>
            <w:r>
              <w:rPr>
                <w:b w:val="1"/>
                <w:sz w:val="12"/>
              </w:rPr>
              <w:t xml:space="preserve">Сведения об установлении гарантий и компенсаций работникам, </w:t>
            </w:r>
            <w:r>
              <w:rPr>
                <w:b w:val="1"/>
                <w:sz w:val="12"/>
                <w:u w:val="single"/>
              </w:rPr>
              <w:t>занятым на тяжёлых работах, работах с вредными и (или) опасными условиями труда</w:t>
            </w:r>
            <w:r>
              <w:rPr>
                <w:b w:val="1"/>
                <w:sz w:val="12"/>
              </w:rPr>
              <w:t>, с указанием основания (перечни, списки, приказы и пр.)</w:t>
            </w:r>
          </w:p>
        </w:tc>
      </w:tr>
      <w:tr>
        <w:trPr>
          <w:trHeight w:hRule="atLeast" w:val="1088"/>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vAlign w:val="cente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extDirection w:val="btLr"/>
            <w:vAlign w:val="center"/>
          </w:tcPr>
          <w:p/>
        </w:tc>
        <w:tc>
          <w:tcPr>
            <w:tcW w:type="dxa" w:w="2105"/>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55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tcBorders>
              <w:top w:color="000000" w:sz="4" w:val="single"/>
              <w:left w:color="000000" w:sz="4" w:val="single"/>
              <w:bottom w:color="000000" w:sz="4" w:val="single"/>
            </w:tcBorders>
            <w:shd w:fill="auto" w:val="clear"/>
            <w:tcMar>
              <w:top w:type="dxa" w:w="0"/>
              <w:left w:type="dxa" w:w="108"/>
              <w:bottom w:type="dxa" w:w="0"/>
              <w:right w:type="dxa" w:w="108"/>
            </w:tcMar>
          </w:tcPr>
          <w:p w14:paraId="11010000">
            <w:pPr>
              <w:ind/>
              <w:jc w:val="center"/>
              <w:rPr>
                <w:b w:val="1"/>
                <w:sz w:val="12"/>
              </w:rPr>
            </w:pPr>
            <w:r>
              <w:rPr>
                <w:b w:val="1"/>
                <w:sz w:val="12"/>
              </w:rPr>
              <w:t>Доплаты за вредные условия труда</w:t>
            </w:r>
          </w:p>
        </w:tc>
        <w:tc>
          <w:tcPr>
            <w:tcW w:type="dxa" w:w="1100"/>
            <w:tcBorders>
              <w:top w:color="000000" w:sz="4" w:val="single"/>
              <w:left w:color="000000" w:sz="4" w:val="single"/>
              <w:bottom w:color="000000" w:sz="4" w:val="single"/>
            </w:tcBorders>
            <w:shd w:fill="auto" w:val="clear"/>
            <w:tcMar>
              <w:top w:type="dxa" w:w="0"/>
              <w:left w:type="dxa" w:w="108"/>
              <w:bottom w:type="dxa" w:w="0"/>
              <w:right w:type="dxa" w:w="108"/>
            </w:tcMar>
          </w:tcPr>
          <w:p w14:paraId="12010000">
            <w:pPr>
              <w:ind/>
              <w:jc w:val="center"/>
              <w:rPr>
                <w:b w:val="1"/>
                <w:sz w:val="12"/>
              </w:rPr>
            </w:pPr>
            <w:r>
              <w:rPr>
                <w:b w:val="1"/>
                <w:sz w:val="12"/>
              </w:rPr>
              <w:t>Дополни-тельный отпуск</w:t>
            </w:r>
          </w:p>
        </w:tc>
        <w:tc>
          <w:tcPr>
            <w:tcW w:type="dxa" w:w="842"/>
            <w:tcBorders>
              <w:top w:color="000000" w:sz="4" w:val="single"/>
              <w:left w:color="000000" w:sz="4" w:val="single"/>
              <w:bottom w:color="000000" w:sz="4" w:val="single"/>
            </w:tcBorders>
            <w:shd w:fill="auto" w:val="clear"/>
            <w:tcMar>
              <w:top w:type="dxa" w:w="0"/>
              <w:left w:type="dxa" w:w="108"/>
              <w:bottom w:type="dxa" w:w="0"/>
              <w:right w:type="dxa" w:w="108"/>
            </w:tcMar>
          </w:tcPr>
          <w:p w14:paraId="13010000">
            <w:pPr>
              <w:ind/>
              <w:jc w:val="center"/>
              <w:rPr>
                <w:b w:val="1"/>
                <w:sz w:val="12"/>
              </w:rPr>
            </w:pPr>
            <w:r>
              <w:rPr>
                <w:b w:val="1"/>
                <w:sz w:val="12"/>
              </w:rPr>
              <w:t>Сокра-щенный рабочий день</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14010000">
            <w:pPr>
              <w:ind/>
              <w:jc w:val="center"/>
              <w:rPr>
                <w:b w:val="1"/>
                <w:sz w:val="12"/>
              </w:rPr>
            </w:pPr>
            <w:r>
              <w:rPr>
                <w:b w:val="1"/>
                <w:sz w:val="12"/>
              </w:rPr>
              <w:t>Молоко и (или) лечебно-профи-лактичес-кое питание</w:t>
            </w:r>
          </w:p>
        </w:tc>
        <w:tc>
          <w:tcPr>
            <w:tcW w:type="dxa" w:w="701"/>
            <w:tcBorders>
              <w:top w:color="000000" w:sz="4" w:val="single"/>
              <w:left w:color="000000" w:sz="4" w:val="single"/>
              <w:bottom w:color="000000" w:sz="4" w:val="single"/>
            </w:tcBorders>
            <w:shd w:fill="auto" w:val="clear"/>
            <w:tcMar>
              <w:top w:type="dxa" w:w="0"/>
              <w:left w:type="dxa" w:w="108"/>
              <w:bottom w:type="dxa" w:w="0"/>
              <w:right w:type="dxa" w:w="108"/>
            </w:tcMar>
          </w:tcPr>
          <w:p w14:paraId="15010000">
            <w:pPr>
              <w:ind/>
              <w:jc w:val="center"/>
              <w:rPr>
                <w:b w:val="1"/>
                <w:sz w:val="12"/>
              </w:rPr>
            </w:pPr>
            <w:r>
              <w:rPr>
                <w:b w:val="1"/>
                <w:sz w:val="12"/>
              </w:rPr>
              <w:t>Льгот-ное пен-сион-ное обеспе-чение</w:t>
            </w:r>
          </w:p>
        </w:tc>
        <w:tc>
          <w:tcPr>
            <w:tcW w:type="dxa" w:w="10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6010000">
            <w:pPr>
              <w:ind/>
              <w:jc w:val="center"/>
              <w:rPr>
                <w:sz w:val="12"/>
              </w:rPr>
            </w:pPr>
            <w:r>
              <w:rPr>
                <w:b w:val="1"/>
                <w:sz w:val="12"/>
              </w:rPr>
              <w:t xml:space="preserve">Периоди-ческие медицин-ские осмотры </w:t>
            </w:r>
          </w:p>
        </w:tc>
      </w:tr>
      <w:tr>
        <w:tc>
          <w:tcPr>
            <w:tcW w:type="dxa" w:w="281"/>
            <w:tcBorders>
              <w:top w:color="000000" w:sz="4" w:val="single"/>
              <w:left w:color="000000" w:sz="4" w:val="single"/>
              <w:bottom w:color="000000" w:sz="4" w:val="single"/>
            </w:tcBorders>
            <w:shd w:fill="auto" w:val="clear"/>
            <w:tcMar>
              <w:top w:type="dxa" w:w="0"/>
              <w:left w:type="dxa" w:w="108"/>
              <w:bottom w:type="dxa" w:w="0"/>
              <w:right w:type="dxa" w:w="108"/>
            </w:tcMar>
          </w:tcPr>
          <w:p w14:paraId="17010000">
            <w:pPr>
              <w:ind/>
              <w:jc w:val="center"/>
              <w:rPr>
                <w:sz w:val="12"/>
              </w:rPr>
            </w:pPr>
            <w:r>
              <w:rPr>
                <w:sz w:val="12"/>
              </w:rPr>
              <w:t>1</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18010000">
            <w:pPr>
              <w:ind/>
              <w:jc w:val="center"/>
              <w:rPr>
                <w:sz w:val="12"/>
              </w:rPr>
            </w:pPr>
            <w:r>
              <w:rPr>
                <w:sz w:val="12"/>
              </w:rPr>
              <w:t>2</w:t>
            </w:r>
          </w:p>
        </w:tc>
        <w:tc>
          <w:tcPr>
            <w:tcW w:type="dxa" w:w="1264"/>
            <w:tcBorders>
              <w:top w:color="000000" w:sz="4" w:val="single"/>
              <w:left w:color="000000" w:sz="4" w:val="single"/>
              <w:bottom w:color="000000" w:sz="4" w:val="single"/>
            </w:tcBorders>
            <w:shd w:fill="auto" w:val="clear"/>
            <w:tcMar>
              <w:top w:type="dxa" w:w="0"/>
              <w:left w:type="dxa" w:w="108"/>
              <w:bottom w:type="dxa" w:w="0"/>
              <w:right w:type="dxa" w:w="108"/>
            </w:tcMar>
          </w:tcPr>
          <w:p w14:paraId="19010000">
            <w:pPr>
              <w:ind/>
              <w:jc w:val="center"/>
              <w:rPr>
                <w:sz w:val="12"/>
              </w:rPr>
            </w:pPr>
            <w:r>
              <w:rPr>
                <w:sz w:val="12"/>
              </w:rPr>
              <w:t>3</w:t>
            </w:r>
          </w:p>
        </w:tc>
        <w:tc>
          <w:tcPr>
            <w:tcW w:type="dxa" w:w="562"/>
            <w:tcBorders>
              <w:top w:color="000000" w:sz="4" w:val="single"/>
              <w:left w:color="000000" w:sz="4" w:val="single"/>
              <w:bottom w:color="000000" w:sz="4" w:val="single"/>
            </w:tcBorders>
            <w:shd w:fill="auto" w:val="clear"/>
            <w:tcMar>
              <w:top w:type="dxa" w:w="0"/>
              <w:left w:type="dxa" w:w="108"/>
              <w:bottom w:type="dxa" w:w="0"/>
              <w:right w:type="dxa" w:w="108"/>
            </w:tcMar>
          </w:tcPr>
          <w:p w14:paraId="1A010000">
            <w:pPr>
              <w:ind/>
              <w:jc w:val="center"/>
              <w:rPr>
                <w:sz w:val="12"/>
              </w:rPr>
            </w:pPr>
            <w:r>
              <w:rPr>
                <w:sz w:val="12"/>
              </w:rPr>
              <w:t>4</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1B010000">
            <w:pPr>
              <w:ind/>
              <w:jc w:val="center"/>
              <w:rPr>
                <w:sz w:val="12"/>
              </w:rPr>
            </w:pPr>
            <w:r>
              <w:rPr>
                <w:sz w:val="12"/>
              </w:rPr>
              <w:t>5</w:t>
            </w:r>
          </w:p>
        </w:tc>
        <w:tc>
          <w:tcPr>
            <w:tcW w:type="dxa" w:w="423"/>
            <w:tcBorders>
              <w:top w:color="000000" w:sz="4" w:val="single"/>
              <w:left w:color="000000" w:sz="4" w:val="single"/>
              <w:bottom w:color="000000" w:sz="4" w:val="single"/>
            </w:tcBorders>
            <w:shd w:fill="auto" w:val="clear"/>
            <w:tcMar>
              <w:top w:type="dxa" w:w="0"/>
              <w:left w:type="dxa" w:w="108"/>
              <w:bottom w:type="dxa" w:w="0"/>
              <w:right w:type="dxa" w:w="108"/>
            </w:tcMar>
          </w:tcPr>
          <w:p w14:paraId="1C010000">
            <w:pPr>
              <w:ind/>
              <w:jc w:val="center"/>
              <w:rPr>
                <w:sz w:val="12"/>
              </w:rPr>
            </w:pPr>
            <w:r>
              <w:rPr>
                <w:sz w:val="12"/>
              </w:rPr>
              <w:t>6</w:t>
            </w:r>
          </w:p>
        </w:tc>
        <w:tc>
          <w:tcPr>
            <w:tcW w:type="dxa" w:w="420"/>
            <w:tcBorders>
              <w:top w:color="000000" w:sz="4" w:val="single"/>
              <w:left w:color="000000" w:sz="4" w:val="single"/>
              <w:bottom w:color="000000" w:sz="4" w:val="single"/>
            </w:tcBorders>
            <w:shd w:fill="auto" w:val="clear"/>
            <w:tcMar>
              <w:top w:type="dxa" w:w="0"/>
              <w:left w:type="dxa" w:w="108"/>
              <w:bottom w:type="dxa" w:w="0"/>
              <w:right w:type="dxa" w:w="108"/>
            </w:tcMar>
          </w:tcPr>
          <w:p w14:paraId="1D010000">
            <w:pPr>
              <w:ind/>
              <w:jc w:val="center"/>
              <w:rPr>
                <w:sz w:val="12"/>
              </w:rPr>
            </w:pPr>
            <w:r>
              <w:rPr>
                <w:sz w:val="12"/>
              </w:rPr>
              <w:t>7</w:t>
            </w:r>
          </w:p>
        </w:tc>
        <w:tc>
          <w:tcPr>
            <w:tcW w:type="dxa" w:w="702"/>
            <w:tcBorders>
              <w:top w:color="000000" w:sz="4" w:val="single"/>
              <w:left w:color="000000" w:sz="4" w:val="single"/>
              <w:bottom w:color="000000" w:sz="4" w:val="single"/>
            </w:tcBorders>
            <w:shd w:fill="auto" w:val="clear"/>
            <w:tcMar>
              <w:top w:type="dxa" w:w="0"/>
              <w:left w:type="dxa" w:w="108"/>
              <w:bottom w:type="dxa" w:w="0"/>
              <w:right w:type="dxa" w:w="108"/>
            </w:tcMar>
          </w:tcPr>
          <w:p w14:paraId="1E010000">
            <w:pPr>
              <w:ind/>
              <w:jc w:val="center"/>
              <w:rPr>
                <w:sz w:val="12"/>
              </w:rPr>
            </w:pPr>
            <w:r>
              <w:rPr>
                <w:sz w:val="12"/>
              </w:rPr>
              <w:t>8</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1F010000">
            <w:pPr>
              <w:ind/>
              <w:jc w:val="center"/>
              <w:rPr>
                <w:sz w:val="12"/>
              </w:rPr>
            </w:pPr>
            <w:r>
              <w:rPr>
                <w:sz w:val="12"/>
              </w:rPr>
              <w:t>9</w:t>
            </w:r>
          </w:p>
        </w:tc>
        <w:tc>
          <w:tcPr>
            <w:tcW w:type="dxa" w:w="422"/>
            <w:tcBorders>
              <w:top w:color="000000" w:sz="4" w:val="single"/>
              <w:left w:color="000000" w:sz="4" w:val="single"/>
              <w:bottom w:color="000000" w:sz="4" w:val="single"/>
            </w:tcBorders>
            <w:shd w:fill="auto" w:val="clear"/>
            <w:tcMar>
              <w:top w:type="dxa" w:w="0"/>
              <w:left w:type="dxa" w:w="108"/>
              <w:bottom w:type="dxa" w:w="0"/>
              <w:right w:type="dxa" w:w="108"/>
            </w:tcMar>
          </w:tcPr>
          <w:p w14:paraId="20010000">
            <w:pPr>
              <w:ind/>
              <w:jc w:val="center"/>
              <w:rPr>
                <w:sz w:val="12"/>
              </w:rPr>
            </w:pPr>
            <w:r>
              <w:rPr>
                <w:sz w:val="12"/>
              </w:rPr>
              <w:t>10</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21010000">
            <w:pPr>
              <w:ind/>
              <w:jc w:val="center"/>
              <w:rPr>
                <w:sz w:val="12"/>
              </w:rPr>
            </w:pPr>
            <w:r>
              <w:rPr>
                <w:sz w:val="12"/>
              </w:rPr>
              <w:t>11</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22010000">
            <w:pPr>
              <w:ind/>
              <w:jc w:val="center"/>
              <w:rPr>
                <w:sz w:val="12"/>
              </w:rPr>
            </w:pPr>
            <w:r>
              <w:rPr>
                <w:sz w:val="12"/>
              </w:rPr>
              <w:t>12</w:t>
            </w:r>
          </w:p>
        </w:tc>
        <w:tc>
          <w:tcPr>
            <w:tcW w:type="dxa" w:w="983"/>
            <w:tcBorders>
              <w:top w:color="000000" w:sz="4" w:val="single"/>
              <w:left w:color="000000" w:sz="4" w:val="single"/>
              <w:bottom w:color="000000" w:sz="4" w:val="single"/>
            </w:tcBorders>
            <w:shd w:fill="auto" w:val="clear"/>
            <w:tcMar>
              <w:top w:type="dxa" w:w="0"/>
              <w:left w:type="dxa" w:w="108"/>
              <w:bottom w:type="dxa" w:w="0"/>
              <w:right w:type="dxa" w:w="108"/>
            </w:tcMar>
          </w:tcPr>
          <w:p w14:paraId="23010000">
            <w:pPr>
              <w:ind/>
              <w:jc w:val="center"/>
              <w:rPr>
                <w:sz w:val="12"/>
              </w:rPr>
            </w:pPr>
            <w:r>
              <w:rPr>
                <w:sz w:val="12"/>
              </w:rPr>
              <w:t>13</w:t>
            </w:r>
          </w:p>
        </w:tc>
        <w:tc>
          <w:tcPr>
            <w:tcW w:type="dxa" w:w="864"/>
            <w:tcBorders>
              <w:top w:color="000000" w:sz="4" w:val="single"/>
              <w:left w:color="000000" w:sz="4" w:val="single"/>
              <w:bottom w:color="000000" w:sz="4" w:val="single"/>
            </w:tcBorders>
            <w:shd w:fill="auto" w:val="clear"/>
            <w:tcMar>
              <w:top w:type="dxa" w:w="0"/>
              <w:left w:type="dxa" w:w="108"/>
              <w:bottom w:type="dxa" w:w="0"/>
              <w:right w:type="dxa" w:w="108"/>
            </w:tcMar>
          </w:tcPr>
          <w:p w14:paraId="24010000">
            <w:pPr>
              <w:ind/>
              <w:jc w:val="center"/>
              <w:rPr>
                <w:sz w:val="12"/>
              </w:rPr>
            </w:pPr>
            <w:r>
              <w:rPr>
                <w:sz w:val="12"/>
              </w:rPr>
              <w:t>14</w:t>
            </w:r>
          </w:p>
        </w:tc>
        <w:tc>
          <w:tcPr>
            <w:tcW w:type="dxa" w:w="1100"/>
            <w:tcBorders>
              <w:top w:color="000000" w:sz="4" w:val="single"/>
              <w:left w:color="000000" w:sz="4" w:val="single"/>
              <w:bottom w:color="000000" w:sz="4" w:val="single"/>
            </w:tcBorders>
            <w:shd w:fill="auto" w:val="clear"/>
            <w:tcMar>
              <w:top w:type="dxa" w:w="0"/>
              <w:left w:type="dxa" w:w="108"/>
              <w:bottom w:type="dxa" w:w="0"/>
              <w:right w:type="dxa" w:w="108"/>
            </w:tcMar>
          </w:tcPr>
          <w:p w14:paraId="25010000">
            <w:pPr>
              <w:ind/>
              <w:jc w:val="center"/>
              <w:rPr>
                <w:sz w:val="12"/>
              </w:rPr>
            </w:pPr>
            <w:r>
              <w:rPr>
                <w:sz w:val="12"/>
              </w:rPr>
              <w:t>15</w:t>
            </w:r>
          </w:p>
        </w:tc>
        <w:tc>
          <w:tcPr>
            <w:tcW w:type="dxa" w:w="842"/>
            <w:tcBorders>
              <w:top w:color="000000" w:sz="4" w:val="single"/>
              <w:left w:color="000000" w:sz="4" w:val="single"/>
              <w:bottom w:color="000000" w:sz="4" w:val="single"/>
            </w:tcBorders>
            <w:shd w:fill="auto" w:val="clear"/>
            <w:tcMar>
              <w:top w:type="dxa" w:w="0"/>
              <w:left w:type="dxa" w:w="108"/>
              <w:bottom w:type="dxa" w:w="0"/>
              <w:right w:type="dxa" w:w="108"/>
            </w:tcMar>
          </w:tcPr>
          <w:p w14:paraId="26010000">
            <w:pPr>
              <w:ind/>
              <w:jc w:val="center"/>
              <w:rPr>
                <w:sz w:val="12"/>
              </w:rPr>
            </w:pPr>
            <w:r>
              <w:rPr>
                <w:sz w:val="12"/>
              </w:rPr>
              <w:t>16</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27010000">
            <w:pPr>
              <w:ind/>
              <w:jc w:val="center"/>
              <w:rPr>
                <w:sz w:val="12"/>
              </w:rPr>
            </w:pPr>
            <w:r>
              <w:rPr>
                <w:sz w:val="12"/>
              </w:rPr>
              <w:t>17</w:t>
            </w:r>
          </w:p>
        </w:tc>
        <w:tc>
          <w:tcPr>
            <w:tcW w:type="dxa" w:w="701"/>
            <w:tcBorders>
              <w:top w:color="000000" w:sz="4" w:val="single"/>
              <w:left w:color="000000" w:sz="4" w:val="single"/>
              <w:bottom w:color="000000" w:sz="4" w:val="single"/>
            </w:tcBorders>
            <w:shd w:fill="auto" w:val="clear"/>
            <w:tcMar>
              <w:top w:type="dxa" w:w="0"/>
              <w:left w:type="dxa" w:w="108"/>
              <w:bottom w:type="dxa" w:w="0"/>
              <w:right w:type="dxa" w:w="108"/>
            </w:tcMar>
          </w:tcPr>
          <w:p w14:paraId="28010000">
            <w:pPr>
              <w:ind/>
              <w:jc w:val="center"/>
              <w:rPr>
                <w:sz w:val="12"/>
              </w:rPr>
            </w:pPr>
            <w:r>
              <w:rPr>
                <w:sz w:val="12"/>
              </w:rPr>
              <w:t>18</w:t>
            </w:r>
          </w:p>
        </w:tc>
        <w:tc>
          <w:tcPr>
            <w:tcW w:type="dxa" w:w="10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9010000">
            <w:pPr>
              <w:ind/>
              <w:jc w:val="center"/>
              <w:rPr>
                <w:sz w:val="12"/>
              </w:rPr>
            </w:pPr>
            <w:r>
              <w:rPr>
                <w:sz w:val="12"/>
              </w:rPr>
              <w:t>19</w:t>
            </w:r>
          </w:p>
        </w:tc>
      </w:tr>
      <w:tr>
        <w:tc>
          <w:tcPr>
            <w:tcW w:type="dxa" w:w="16031"/>
            <w:gridSpan w:val="1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A010000">
            <w:pPr>
              <w:rPr>
                <w:sz w:val="12"/>
              </w:rPr>
            </w:pPr>
            <w:r>
              <w:rPr>
                <w:b w:val="1"/>
                <w:sz w:val="12"/>
              </w:rPr>
              <w:t>Наименование подразделений</w:t>
            </w:r>
          </w:p>
        </w:tc>
      </w:tr>
      <w:tr>
        <w:tc>
          <w:tcPr>
            <w:tcW w:type="dxa" w:w="281"/>
            <w:tcBorders>
              <w:top w:color="000000" w:sz="4" w:val="single"/>
              <w:left w:color="000000" w:sz="4" w:val="single"/>
              <w:bottom w:color="000000" w:sz="4" w:val="single"/>
            </w:tcBorders>
            <w:shd w:fill="auto" w:val="clear"/>
            <w:tcMar>
              <w:top w:type="dxa" w:w="0"/>
              <w:left w:type="dxa" w:w="108"/>
              <w:bottom w:type="dxa" w:w="0"/>
              <w:right w:type="dxa" w:w="108"/>
            </w:tcMar>
          </w:tcPr>
          <w:p w14:paraId="2B010000">
            <w:pPr>
              <w:ind/>
              <w:jc w:val="center"/>
              <w:rPr>
                <w:sz w:val="12"/>
              </w:rPr>
            </w:pPr>
            <w:r>
              <w:rPr>
                <w:sz w:val="12"/>
              </w:rPr>
              <w:t>1</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2C010000">
            <w:pPr>
              <w:ind/>
              <w:jc w:val="center"/>
              <w:rPr>
                <w:sz w:val="12"/>
              </w:rPr>
            </w:pPr>
            <w:r>
              <w:rPr>
                <w:sz w:val="12"/>
              </w:rPr>
              <w:t>Бухгалтер</w:t>
            </w:r>
          </w:p>
        </w:tc>
        <w:tc>
          <w:tcPr>
            <w:tcW w:type="dxa" w:w="1264"/>
            <w:tcBorders>
              <w:top w:color="000000" w:sz="4" w:val="single"/>
              <w:left w:color="000000" w:sz="4" w:val="single"/>
              <w:bottom w:color="000000" w:sz="4" w:val="single"/>
            </w:tcBorders>
            <w:shd w:fill="auto" w:val="clear"/>
            <w:tcMar>
              <w:top w:type="dxa" w:w="0"/>
              <w:left w:type="dxa" w:w="108"/>
              <w:bottom w:type="dxa" w:w="0"/>
              <w:right w:type="dxa" w:w="108"/>
            </w:tcMar>
          </w:tcPr>
          <w:p w14:paraId="2D010000">
            <w:pPr>
              <w:ind/>
              <w:jc w:val="center"/>
              <w:rPr>
                <w:sz w:val="12"/>
              </w:rPr>
            </w:pPr>
            <w:r>
              <w:rPr>
                <w:sz w:val="12"/>
              </w:rPr>
              <w:t>Иванова И.И.</w:t>
            </w:r>
          </w:p>
          <w:p w14:paraId="2E010000">
            <w:pPr>
              <w:ind/>
              <w:jc w:val="center"/>
              <w:rPr>
                <w:sz w:val="12"/>
              </w:rPr>
            </w:pPr>
            <w:r>
              <w:rPr>
                <w:sz w:val="12"/>
              </w:rPr>
              <w:t>000-000-000 00</w:t>
            </w:r>
          </w:p>
        </w:tc>
        <w:tc>
          <w:tcPr>
            <w:tcW w:type="dxa" w:w="562"/>
            <w:tcBorders>
              <w:top w:color="000000" w:sz="4" w:val="single"/>
              <w:left w:color="000000" w:sz="4" w:val="single"/>
              <w:bottom w:color="000000" w:sz="4" w:val="single"/>
            </w:tcBorders>
            <w:shd w:fill="auto" w:val="clear"/>
            <w:tcMar>
              <w:top w:type="dxa" w:w="0"/>
              <w:left w:type="dxa" w:w="108"/>
              <w:bottom w:type="dxa" w:w="0"/>
              <w:right w:type="dxa" w:w="108"/>
            </w:tcMar>
          </w:tcPr>
          <w:p w14:paraId="2F010000">
            <w:pPr>
              <w:ind/>
              <w:jc w:val="center"/>
              <w:rPr>
                <w:sz w:val="12"/>
              </w:rPr>
            </w:pPr>
            <w:r>
              <w:rPr>
                <w:sz w:val="12"/>
              </w:rPr>
              <w:t>1</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30010000">
            <w:pPr>
              <w:ind/>
              <w:jc w:val="center"/>
              <w:rPr>
                <w:sz w:val="12"/>
              </w:rPr>
            </w:pPr>
            <w:r>
              <w:rPr>
                <w:sz w:val="12"/>
              </w:rPr>
              <w:t>1</w:t>
            </w:r>
          </w:p>
        </w:tc>
        <w:tc>
          <w:tcPr>
            <w:tcW w:type="dxa" w:w="423"/>
            <w:tcBorders>
              <w:top w:color="000000" w:sz="4" w:val="single"/>
              <w:left w:color="000000" w:sz="4" w:val="single"/>
              <w:bottom w:color="000000" w:sz="4" w:val="single"/>
            </w:tcBorders>
            <w:shd w:fill="auto" w:val="clear"/>
            <w:tcMar>
              <w:top w:type="dxa" w:w="0"/>
              <w:left w:type="dxa" w:w="108"/>
              <w:bottom w:type="dxa" w:w="0"/>
              <w:right w:type="dxa" w:w="108"/>
            </w:tcMar>
          </w:tcPr>
          <w:p w14:paraId="31010000">
            <w:pPr>
              <w:ind/>
              <w:jc w:val="center"/>
              <w:rPr>
                <w:sz w:val="12"/>
              </w:rPr>
            </w:pPr>
            <w:r>
              <w:rPr>
                <w:sz w:val="12"/>
              </w:rPr>
              <w:t>0</w:t>
            </w:r>
          </w:p>
        </w:tc>
        <w:tc>
          <w:tcPr>
            <w:tcW w:type="dxa" w:w="420"/>
            <w:tcBorders>
              <w:top w:color="000000" w:sz="4" w:val="single"/>
              <w:left w:color="000000" w:sz="4" w:val="single"/>
              <w:bottom w:color="000000" w:sz="4" w:val="single"/>
            </w:tcBorders>
            <w:shd w:fill="auto" w:val="clear"/>
            <w:tcMar>
              <w:top w:type="dxa" w:w="0"/>
              <w:left w:type="dxa" w:w="108"/>
              <w:bottom w:type="dxa" w:w="0"/>
              <w:right w:type="dxa" w:w="108"/>
            </w:tcMar>
          </w:tcPr>
          <w:p w14:paraId="32010000">
            <w:pPr>
              <w:ind/>
              <w:jc w:val="center"/>
              <w:rPr>
                <w:sz w:val="12"/>
              </w:rPr>
            </w:pPr>
            <w:r>
              <w:rPr>
                <w:sz w:val="12"/>
              </w:rPr>
              <w:t>0</w:t>
            </w:r>
          </w:p>
        </w:tc>
        <w:tc>
          <w:tcPr>
            <w:tcW w:type="dxa" w:w="702"/>
            <w:tcBorders>
              <w:top w:color="000000" w:sz="4" w:val="single"/>
              <w:left w:color="000000" w:sz="4" w:val="single"/>
              <w:bottom w:color="000000" w:sz="4" w:val="single"/>
            </w:tcBorders>
            <w:shd w:fill="auto" w:val="clear"/>
            <w:tcMar>
              <w:top w:type="dxa" w:w="0"/>
              <w:left w:type="dxa" w:w="108"/>
              <w:bottom w:type="dxa" w:w="0"/>
              <w:right w:type="dxa" w:w="108"/>
            </w:tcMar>
          </w:tcPr>
          <w:p w14:paraId="33010000">
            <w:pPr>
              <w:ind/>
              <w:jc w:val="center"/>
              <w:rPr>
                <w:sz w:val="12"/>
              </w:rPr>
            </w:pPr>
            <w:r>
              <w:rPr>
                <w:sz w:val="12"/>
              </w:rPr>
              <w:t>8(480)/</w:t>
            </w:r>
          </w:p>
          <w:p w14:paraId="34010000">
            <w:pPr>
              <w:ind/>
              <w:jc w:val="center"/>
              <w:rPr>
                <w:sz w:val="12"/>
              </w:rPr>
            </w:pPr>
            <w:r>
              <w:rPr>
                <w:sz w:val="12"/>
              </w:rPr>
              <w:t>40</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35010000">
            <w:pPr>
              <w:ind/>
              <w:jc w:val="center"/>
              <w:rPr>
                <w:sz w:val="12"/>
              </w:rPr>
            </w:pPr>
            <w:r>
              <w:rPr>
                <w:sz w:val="12"/>
              </w:rPr>
              <w:t>1</w:t>
            </w:r>
          </w:p>
        </w:tc>
        <w:tc>
          <w:tcPr>
            <w:tcW w:type="dxa" w:w="422"/>
            <w:tcBorders>
              <w:top w:color="000000" w:sz="4" w:val="single"/>
              <w:left w:color="000000" w:sz="4" w:val="single"/>
              <w:bottom w:color="000000" w:sz="4" w:val="single"/>
            </w:tcBorders>
            <w:shd w:fill="auto" w:val="clear"/>
            <w:tcMar>
              <w:top w:type="dxa" w:w="0"/>
              <w:left w:type="dxa" w:w="108"/>
              <w:bottom w:type="dxa" w:w="0"/>
              <w:right w:type="dxa" w:w="108"/>
            </w:tcMar>
          </w:tcPr>
          <w:p w14:paraId="36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37010000">
            <w:pPr>
              <w:ind/>
              <w:jc w:val="center"/>
              <w:rPr>
                <w:sz w:val="12"/>
              </w:rPr>
            </w:pPr>
            <w:r>
              <w:rPr>
                <w:sz w:val="12"/>
              </w:rPr>
              <w:t>Кабинет – 100%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38010000">
            <w:pPr>
              <w:ind/>
              <w:jc w:val="center"/>
              <w:rPr>
                <w:sz w:val="12"/>
              </w:rPr>
            </w:pPr>
            <w:r>
              <w:rPr>
                <w:sz w:val="12"/>
              </w:rPr>
              <w:t>ПЭВМ</w:t>
            </w:r>
          </w:p>
        </w:tc>
        <w:tc>
          <w:tcPr>
            <w:tcW w:type="dxa" w:w="983"/>
            <w:tcBorders>
              <w:top w:color="000000" w:sz="4" w:val="single"/>
              <w:left w:color="000000" w:sz="4" w:val="single"/>
              <w:bottom w:color="000000" w:sz="4" w:val="single"/>
            </w:tcBorders>
            <w:shd w:fill="auto" w:val="clear"/>
            <w:tcMar>
              <w:top w:type="dxa" w:w="0"/>
              <w:left w:type="dxa" w:w="108"/>
              <w:bottom w:type="dxa" w:w="0"/>
              <w:right w:type="dxa" w:w="108"/>
            </w:tcMar>
          </w:tcPr>
          <w:p w14:paraId="39010000">
            <w:pPr>
              <w:ind/>
              <w:jc w:val="center"/>
              <w:rPr>
                <w:sz w:val="12"/>
              </w:rPr>
            </w:pPr>
            <w:r>
              <w:rPr>
                <w:sz w:val="12"/>
              </w:rPr>
              <w:t>нет</w:t>
            </w:r>
          </w:p>
        </w:tc>
        <w:tc>
          <w:tcPr>
            <w:tcW w:type="dxa" w:w="864"/>
            <w:tcBorders>
              <w:top w:color="000000" w:sz="4" w:val="single"/>
              <w:left w:color="000000" w:sz="4" w:val="single"/>
              <w:bottom w:color="000000" w:sz="4" w:val="single"/>
            </w:tcBorders>
            <w:shd w:fill="auto" w:val="clear"/>
            <w:tcMar>
              <w:top w:type="dxa" w:w="0"/>
              <w:left w:type="dxa" w:w="108"/>
              <w:bottom w:type="dxa" w:w="0"/>
              <w:right w:type="dxa" w:w="108"/>
            </w:tcMar>
          </w:tcPr>
          <w:p w14:paraId="3A010000">
            <w:pPr>
              <w:ind/>
              <w:jc w:val="center"/>
              <w:rPr>
                <w:sz w:val="12"/>
              </w:rPr>
            </w:pPr>
            <w:r>
              <w:rPr>
                <w:sz w:val="12"/>
              </w:rPr>
              <w:t>нет</w:t>
            </w:r>
          </w:p>
        </w:tc>
        <w:tc>
          <w:tcPr>
            <w:tcW w:type="dxa" w:w="1100"/>
            <w:tcBorders>
              <w:top w:color="000000" w:sz="4" w:val="single"/>
              <w:left w:color="000000" w:sz="4" w:val="single"/>
              <w:bottom w:color="000000" w:sz="4" w:val="single"/>
            </w:tcBorders>
            <w:shd w:fill="auto" w:val="clear"/>
            <w:tcMar>
              <w:top w:type="dxa" w:w="0"/>
              <w:left w:type="dxa" w:w="108"/>
              <w:bottom w:type="dxa" w:w="0"/>
              <w:right w:type="dxa" w:w="108"/>
            </w:tcMar>
          </w:tcPr>
          <w:p w14:paraId="3B010000">
            <w:pPr>
              <w:ind/>
              <w:jc w:val="center"/>
              <w:rPr>
                <w:sz w:val="12"/>
              </w:rPr>
            </w:pPr>
            <w:r>
              <w:rPr>
                <w:sz w:val="12"/>
              </w:rPr>
              <w:t>нет</w:t>
            </w:r>
          </w:p>
        </w:tc>
        <w:tc>
          <w:tcPr>
            <w:tcW w:type="dxa" w:w="842"/>
            <w:tcBorders>
              <w:top w:color="000000" w:sz="4" w:val="single"/>
              <w:left w:color="000000" w:sz="4" w:val="single"/>
              <w:bottom w:color="000000" w:sz="4" w:val="single"/>
            </w:tcBorders>
            <w:shd w:fill="auto" w:val="clear"/>
            <w:tcMar>
              <w:top w:type="dxa" w:w="0"/>
              <w:left w:type="dxa" w:w="108"/>
              <w:bottom w:type="dxa" w:w="0"/>
              <w:right w:type="dxa" w:w="108"/>
            </w:tcMar>
          </w:tcPr>
          <w:p w14:paraId="3C010000">
            <w:pPr>
              <w:ind/>
              <w:jc w:val="center"/>
              <w:rPr>
                <w:sz w:val="12"/>
              </w:rPr>
            </w:pPr>
            <w:r>
              <w:rPr>
                <w:sz w:val="12"/>
              </w:rPr>
              <w:t>нет</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3D010000">
            <w:pPr>
              <w:ind/>
              <w:jc w:val="center"/>
              <w:rPr>
                <w:sz w:val="12"/>
              </w:rPr>
            </w:pPr>
            <w:r>
              <w:rPr>
                <w:sz w:val="12"/>
              </w:rPr>
              <w:t>нет</w:t>
            </w:r>
          </w:p>
        </w:tc>
        <w:tc>
          <w:tcPr>
            <w:tcW w:type="dxa" w:w="701"/>
            <w:tcBorders>
              <w:top w:color="000000" w:sz="4" w:val="single"/>
              <w:left w:color="000000" w:sz="4" w:val="single"/>
              <w:bottom w:color="000000" w:sz="4" w:val="single"/>
            </w:tcBorders>
            <w:shd w:fill="auto" w:val="clear"/>
            <w:tcMar>
              <w:top w:type="dxa" w:w="0"/>
              <w:left w:type="dxa" w:w="108"/>
              <w:bottom w:type="dxa" w:w="0"/>
              <w:right w:type="dxa" w:w="108"/>
            </w:tcMar>
          </w:tcPr>
          <w:p w14:paraId="3E010000">
            <w:pPr>
              <w:ind/>
              <w:jc w:val="center"/>
              <w:rPr>
                <w:sz w:val="12"/>
              </w:rPr>
            </w:pPr>
            <w:r>
              <w:rPr>
                <w:sz w:val="12"/>
              </w:rPr>
              <w:t>нет</w:t>
            </w:r>
          </w:p>
        </w:tc>
        <w:tc>
          <w:tcPr>
            <w:tcW w:type="dxa" w:w="10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F010000">
            <w:pPr>
              <w:ind/>
              <w:jc w:val="center"/>
              <w:rPr>
                <w:sz w:val="12"/>
              </w:rPr>
            </w:pPr>
            <w:r>
              <w:rPr>
                <w:sz w:val="12"/>
              </w:rPr>
              <w:t>нет</w:t>
            </w:r>
          </w:p>
        </w:tc>
      </w:tr>
      <w:tr>
        <w:trPr>
          <w:trHeight w:hRule="atLeast" w:val="153"/>
        </w:trPr>
        <w:tc>
          <w:tcPr>
            <w:tcW w:type="dxa" w:w="28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0010000">
            <w:pPr>
              <w:ind/>
              <w:jc w:val="center"/>
              <w:rPr>
                <w:sz w:val="12"/>
              </w:rPr>
            </w:pPr>
            <w:r>
              <w:rPr>
                <w:sz w:val="12"/>
              </w:rPr>
              <w:t>2</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1010000">
            <w:pPr>
              <w:ind/>
              <w:jc w:val="center"/>
              <w:rPr>
                <w:sz w:val="12"/>
              </w:rPr>
            </w:pPr>
            <w:r>
              <w:rPr>
                <w:sz w:val="12"/>
              </w:rPr>
              <w:t>Повар (горячий цех)</w:t>
            </w:r>
          </w:p>
        </w:tc>
        <w:tc>
          <w:tcPr>
            <w:tcW w:type="dxa" w:w="12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2010000">
            <w:pPr>
              <w:ind/>
              <w:jc w:val="center"/>
              <w:rPr>
                <w:sz w:val="12"/>
              </w:rPr>
            </w:pPr>
            <w:r>
              <w:rPr>
                <w:sz w:val="12"/>
              </w:rPr>
              <w:t>Иванова И.И.</w:t>
            </w:r>
          </w:p>
          <w:p w14:paraId="43010000">
            <w:pPr>
              <w:ind/>
              <w:jc w:val="center"/>
              <w:rPr>
                <w:sz w:val="12"/>
              </w:rPr>
            </w:pPr>
            <w:r>
              <w:rPr>
                <w:sz w:val="12"/>
              </w:rPr>
              <w:t>000-000-000 00</w:t>
            </w:r>
          </w:p>
          <w:p w14:paraId="44010000">
            <w:pPr>
              <w:ind/>
              <w:jc w:val="center"/>
              <w:rPr>
                <w:sz w:val="12"/>
              </w:rPr>
            </w:pPr>
            <w:r>
              <w:rPr>
                <w:sz w:val="12"/>
              </w:rPr>
              <w:t>Петрова П.П.</w:t>
            </w:r>
          </w:p>
          <w:p w14:paraId="45010000">
            <w:pPr>
              <w:ind/>
              <w:jc w:val="center"/>
              <w:rPr>
                <w:sz w:val="12"/>
              </w:rPr>
            </w:pPr>
            <w:r>
              <w:rPr>
                <w:sz w:val="12"/>
              </w:rPr>
              <w:t>000-000-000 00</w:t>
            </w:r>
          </w:p>
        </w:tc>
        <w:tc>
          <w:tcPr>
            <w:tcW w:type="dxa" w:w="56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6010000">
            <w:pPr>
              <w:ind/>
              <w:jc w:val="center"/>
              <w:rPr>
                <w:sz w:val="12"/>
              </w:rPr>
            </w:pPr>
            <w:r>
              <w:rPr>
                <w:sz w:val="12"/>
              </w:rPr>
              <w:t>2</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7010000">
            <w:pPr>
              <w:ind/>
              <w:jc w:val="center"/>
              <w:rPr>
                <w:sz w:val="12"/>
              </w:rPr>
            </w:pPr>
            <w:r>
              <w:rPr>
                <w:sz w:val="12"/>
              </w:rPr>
              <w:t>2</w:t>
            </w:r>
          </w:p>
        </w:tc>
        <w:tc>
          <w:tcPr>
            <w:tcW w:type="dxa" w:w="42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8010000">
            <w:pPr>
              <w:ind/>
              <w:jc w:val="center"/>
              <w:rPr>
                <w:sz w:val="12"/>
              </w:rPr>
            </w:pPr>
            <w:r>
              <w:rPr>
                <w:sz w:val="12"/>
              </w:rPr>
              <w:t>0</w:t>
            </w:r>
          </w:p>
        </w:tc>
        <w:tc>
          <w:tcPr>
            <w:tcW w:type="dxa" w:w="42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9010000">
            <w:pPr>
              <w:ind/>
              <w:jc w:val="center"/>
              <w:rPr>
                <w:sz w:val="12"/>
              </w:rPr>
            </w:pPr>
            <w:r>
              <w:rPr>
                <w:sz w:val="12"/>
              </w:rPr>
              <w:t>0</w:t>
            </w:r>
          </w:p>
        </w:tc>
        <w:tc>
          <w:tcPr>
            <w:tcW w:type="dxa" w:w="70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A010000">
            <w:pPr>
              <w:ind/>
              <w:jc w:val="center"/>
              <w:rPr>
                <w:sz w:val="12"/>
              </w:rPr>
            </w:pPr>
            <w:r>
              <w:rPr>
                <w:sz w:val="12"/>
              </w:rPr>
              <w:t>12 (720)</w:t>
            </w:r>
          </w:p>
          <w:p w14:paraId="4B010000">
            <w:pPr>
              <w:ind/>
              <w:jc w:val="center"/>
              <w:rPr>
                <w:sz w:val="12"/>
              </w:rPr>
            </w:pPr>
            <w:r>
              <w:rPr>
                <w:sz w:val="12"/>
              </w:rPr>
              <w:t>/40</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C010000">
            <w:pPr>
              <w:ind/>
              <w:jc w:val="center"/>
              <w:rPr>
                <w:sz w:val="12"/>
              </w:rPr>
            </w:pPr>
            <w:r>
              <w:rPr>
                <w:sz w:val="12"/>
              </w:rPr>
              <w:t>2</w:t>
            </w:r>
          </w:p>
        </w:tc>
        <w:tc>
          <w:tcPr>
            <w:tcW w:type="dxa" w:w="42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4D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4E010000">
            <w:pPr>
              <w:ind/>
              <w:jc w:val="center"/>
              <w:rPr>
                <w:sz w:val="12"/>
              </w:rPr>
            </w:pPr>
            <w:r>
              <w:rPr>
                <w:sz w:val="12"/>
              </w:rPr>
              <w:t>Горячий цех – 75%;</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4F010000">
            <w:pPr>
              <w:ind/>
              <w:jc w:val="center"/>
              <w:rPr>
                <w:sz w:val="12"/>
              </w:rPr>
            </w:pPr>
            <w:r>
              <w:rPr>
                <w:sz w:val="12"/>
              </w:rPr>
              <w:t>плита – 3ч;</w:t>
            </w:r>
          </w:p>
          <w:p w14:paraId="50010000">
            <w:pPr>
              <w:ind/>
              <w:jc w:val="center"/>
              <w:rPr>
                <w:sz w:val="12"/>
              </w:rPr>
            </w:pPr>
            <w:r>
              <w:rPr>
                <w:sz w:val="12"/>
              </w:rPr>
              <w:t>универсальный привод – 0,5ч</w:t>
            </w:r>
          </w:p>
        </w:tc>
        <w:tc>
          <w:tcPr>
            <w:tcW w:type="dxa" w:w="98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1010000">
            <w:pPr>
              <w:ind/>
              <w:jc w:val="center"/>
              <w:rPr>
                <w:sz w:val="12"/>
              </w:rPr>
            </w:pPr>
            <w:r>
              <w:rPr>
                <w:sz w:val="12"/>
              </w:rPr>
              <w:t>нет</w:t>
            </w:r>
          </w:p>
        </w:tc>
        <w:tc>
          <w:tcPr>
            <w:tcW w:type="dxa" w:w="8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2010000">
            <w:pPr>
              <w:ind/>
              <w:jc w:val="center"/>
              <w:rPr>
                <w:sz w:val="12"/>
              </w:rPr>
            </w:pPr>
            <w:r>
              <w:rPr>
                <w:sz w:val="12"/>
              </w:rPr>
              <w:t>8% за вредные условия труда</w:t>
            </w:r>
          </w:p>
        </w:tc>
        <w:tc>
          <w:tcPr>
            <w:tcW w:type="dxa" w:w="110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3010000">
            <w:pPr>
              <w:ind/>
              <w:jc w:val="center"/>
              <w:rPr>
                <w:sz w:val="12"/>
              </w:rPr>
            </w:pPr>
            <w:r>
              <w:rPr>
                <w:sz w:val="12"/>
              </w:rPr>
              <w:t xml:space="preserve">Да, </w:t>
            </w:r>
          </w:p>
          <w:p w14:paraId="54010000">
            <w:pPr>
              <w:ind/>
              <w:jc w:val="center"/>
              <w:rPr>
                <w:sz w:val="12"/>
              </w:rPr>
            </w:pPr>
            <w:r>
              <w:rPr>
                <w:sz w:val="12"/>
              </w:rPr>
              <w:t>за вредные условия труда</w:t>
            </w:r>
          </w:p>
        </w:tc>
        <w:tc>
          <w:tcPr>
            <w:tcW w:type="dxa" w:w="84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5010000">
            <w:pPr>
              <w:ind/>
              <w:jc w:val="center"/>
              <w:rPr>
                <w:sz w:val="12"/>
              </w:rPr>
            </w:pPr>
            <w:r>
              <w:rPr>
                <w:sz w:val="12"/>
              </w:rPr>
              <w:t>нет</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6010000">
            <w:pPr>
              <w:ind/>
              <w:jc w:val="center"/>
              <w:rPr>
                <w:sz w:val="12"/>
              </w:rPr>
            </w:pPr>
            <w:r>
              <w:rPr>
                <w:sz w:val="12"/>
              </w:rPr>
              <w:t>нет</w:t>
            </w:r>
          </w:p>
        </w:tc>
        <w:tc>
          <w:tcPr>
            <w:tcW w:type="dxa" w:w="70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7010000">
            <w:pPr>
              <w:ind/>
              <w:jc w:val="center"/>
              <w:rPr>
                <w:sz w:val="12"/>
              </w:rPr>
            </w:pPr>
            <w:r>
              <w:rPr>
                <w:sz w:val="12"/>
              </w:rPr>
              <w:t>нет</w:t>
            </w:r>
          </w:p>
        </w:tc>
        <w:tc>
          <w:tcPr>
            <w:tcW w:type="dxa" w:w="1002"/>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8010000">
            <w:pPr>
              <w:ind/>
              <w:jc w:val="center"/>
              <w:rPr>
                <w:sz w:val="12"/>
              </w:rPr>
            </w:pPr>
            <w:r>
              <w:rPr>
                <w:sz w:val="12"/>
              </w:rPr>
              <w:t>да</w:t>
            </w:r>
          </w:p>
        </w:tc>
      </w:tr>
      <w:tr>
        <w:trPr>
          <w:trHeight w:hRule="atLeast" w:val="313"/>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59010000">
            <w:pPr>
              <w:ind/>
              <w:jc w:val="center"/>
              <w:rPr>
                <w:sz w:val="12"/>
              </w:rPr>
            </w:pPr>
            <w:r>
              <w:rPr>
                <w:sz w:val="12"/>
              </w:rPr>
              <w:t>мясной цех – 15%;</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5A010000">
            <w:pPr>
              <w:ind/>
              <w:jc w:val="center"/>
              <w:rPr>
                <w:sz w:val="12"/>
              </w:rPr>
            </w:pPr>
            <w:r>
              <w:rPr>
                <w:sz w:val="12"/>
              </w:rPr>
              <w:t>мясорубка – 0,7ч;</w:t>
            </w: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10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4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002"/>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r>
      <w:tr>
        <w:trPr>
          <w:trHeight w:hRule="atLeast" w:val="326"/>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5B010000">
            <w:pPr>
              <w:ind/>
              <w:jc w:val="center"/>
              <w:rPr>
                <w:sz w:val="12"/>
              </w:rPr>
            </w:pPr>
            <w:r>
              <w:rPr>
                <w:sz w:val="12"/>
              </w:rPr>
              <w:t>холодный цех – 10%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5C010000">
            <w:pPr>
              <w:ind/>
              <w:jc w:val="center"/>
              <w:rPr>
                <w:sz w:val="12"/>
              </w:rPr>
            </w:pPr>
            <w:r>
              <w:rPr>
                <w:sz w:val="12"/>
              </w:rPr>
              <w:t>машина резательная – 1ч</w:t>
            </w: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10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4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002"/>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r>
      <w:tr>
        <w:trPr>
          <w:trHeight w:hRule="atLeast" w:val="288"/>
        </w:trPr>
        <w:tc>
          <w:tcPr>
            <w:tcW w:type="dxa" w:w="28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D010000">
            <w:pPr>
              <w:ind/>
              <w:jc w:val="center"/>
              <w:rPr>
                <w:sz w:val="12"/>
              </w:rPr>
            </w:pPr>
            <w:r>
              <w:rPr>
                <w:sz w:val="12"/>
              </w:rPr>
              <w:t>3</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E010000">
            <w:pPr>
              <w:ind/>
              <w:jc w:val="center"/>
              <w:rPr>
                <w:sz w:val="12"/>
              </w:rPr>
            </w:pPr>
            <w:r>
              <w:rPr>
                <w:sz w:val="12"/>
              </w:rPr>
              <w:t>Кухонный работник (мойщик посуды)</w:t>
            </w:r>
          </w:p>
        </w:tc>
        <w:tc>
          <w:tcPr>
            <w:tcW w:type="dxa" w:w="12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5F010000">
            <w:pPr>
              <w:ind/>
              <w:jc w:val="center"/>
              <w:rPr>
                <w:sz w:val="12"/>
              </w:rPr>
            </w:pPr>
            <w:r>
              <w:rPr>
                <w:sz w:val="12"/>
              </w:rPr>
              <w:t>Иванова И.И.</w:t>
            </w:r>
          </w:p>
          <w:p w14:paraId="60010000">
            <w:pPr>
              <w:ind/>
              <w:jc w:val="center"/>
              <w:rPr>
                <w:sz w:val="12"/>
              </w:rPr>
            </w:pPr>
            <w:r>
              <w:rPr>
                <w:sz w:val="12"/>
              </w:rPr>
              <w:t>000-000-000 00</w:t>
            </w:r>
          </w:p>
          <w:p w14:paraId="61010000">
            <w:pPr>
              <w:ind/>
              <w:jc w:val="center"/>
              <w:rPr>
                <w:sz w:val="12"/>
              </w:rPr>
            </w:pPr>
            <w:r>
              <w:rPr>
                <w:sz w:val="12"/>
              </w:rPr>
              <w:t>Петрова П.П.</w:t>
            </w:r>
          </w:p>
          <w:p w14:paraId="62010000">
            <w:pPr>
              <w:ind/>
              <w:jc w:val="center"/>
              <w:rPr>
                <w:sz w:val="12"/>
              </w:rPr>
            </w:pPr>
            <w:r>
              <w:rPr>
                <w:sz w:val="12"/>
              </w:rPr>
              <w:t>000-000-000 00</w:t>
            </w:r>
          </w:p>
        </w:tc>
        <w:tc>
          <w:tcPr>
            <w:tcW w:type="dxa" w:w="56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3010000">
            <w:pPr>
              <w:ind/>
              <w:jc w:val="center"/>
              <w:rPr>
                <w:sz w:val="12"/>
              </w:rPr>
            </w:pPr>
            <w:r>
              <w:rPr>
                <w:sz w:val="12"/>
              </w:rPr>
              <w:t>2</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4010000">
            <w:pPr>
              <w:ind/>
              <w:jc w:val="center"/>
              <w:rPr>
                <w:sz w:val="12"/>
              </w:rPr>
            </w:pPr>
            <w:r>
              <w:rPr>
                <w:sz w:val="12"/>
              </w:rPr>
              <w:t>2</w:t>
            </w:r>
          </w:p>
        </w:tc>
        <w:tc>
          <w:tcPr>
            <w:tcW w:type="dxa" w:w="42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5010000">
            <w:pPr>
              <w:ind/>
              <w:jc w:val="center"/>
              <w:rPr>
                <w:sz w:val="12"/>
              </w:rPr>
            </w:pPr>
            <w:r>
              <w:rPr>
                <w:sz w:val="12"/>
              </w:rPr>
              <w:t>0</w:t>
            </w:r>
          </w:p>
        </w:tc>
        <w:tc>
          <w:tcPr>
            <w:tcW w:type="dxa" w:w="42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6010000">
            <w:pPr>
              <w:ind/>
              <w:jc w:val="center"/>
              <w:rPr>
                <w:sz w:val="12"/>
              </w:rPr>
            </w:pPr>
            <w:r>
              <w:rPr>
                <w:sz w:val="12"/>
              </w:rPr>
              <w:t>0</w:t>
            </w:r>
          </w:p>
        </w:tc>
        <w:tc>
          <w:tcPr>
            <w:tcW w:type="dxa" w:w="70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7010000">
            <w:pPr>
              <w:ind/>
              <w:jc w:val="center"/>
              <w:rPr>
                <w:sz w:val="12"/>
              </w:rPr>
            </w:pPr>
            <w:r>
              <w:rPr>
                <w:sz w:val="12"/>
              </w:rPr>
              <w:t>12 (720)</w:t>
            </w:r>
          </w:p>
          <w:p w14:paraId="68010000">
            <w:pPr>
              <w:ind/>
              <w:jc w:val="center"/>
              <w:rPr>
                <w:sz w:val="12"/>
              </w:rPr>
            </w:pPr>
            <w:r>
              <w:rPr>
                <w:sz w:val="12"/>
              </w:rPr>
              <w:t>/40</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9010000">
            <w:pPr>
              <w:ind/>
              <w:jc w:val="center"/>
              <w:rPr>
                <w:sz w:val="12"/>
              </w:rPr>
            </w:pPr>
            <w:r>
              <w:rPr>
                <w:sz w:val="12"/>
              </w:rPr>
              <w:t>2</w:t>
            </w:r>
          </w:p>
        </w:tc>
        <w:tc>
          <w:tcPr>
            <w:tcW w:type="dxa" w:w="42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A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6B010000">
            <w:pPr>
              <w:ind/>
              <w:jc w:val="center"/>
              <w:rPr>
                <w:sz w:val="12"/>
              </w:rPr>
            </w:pPr>
            <w:r>
              <w:rPr>
                <w:sz w:val="12"/>
              </w:rPr>
              <w:t>Моечная – 70%;</w:t>
            </w:r>
          </w:p>
          <w:p w14:paraId="6C010000">
            <w:pPr>
              <w:ind/>
              <w:jc w:val="center"/>
              <w:rPr>
                <w:sz w:val="12"/>
              </w:rPr>
            </w:pP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6D010000">
            <w:pPr>
              <w:ind/>
              <w:jc w:val="center"/>
              <w:rPr>
                <w:sz w:val="12"/>
              </w:rPr>
            </w:pPr>
            <w:r>
              <w:rPr>
                <w:sz w:val="12"/>
              </w:rPr>
              <w:t>посудомоечная машина – 5ч;</w:t>
            </w:r>
          </w:p>
        </w:tc>
        <w:tc>
          <w:tcPr>
            <w:tcW w:type="dxa" w:w="98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E010000">
            <w:pPr>
              <w:ind/>
              <w:jc w:val="center"/>
              <w:rPr>
                <w:sz w:val="12"/>
              </w:rPr>
            </w:pPr>
            <w:r>
              <w:rPr>
                <w:sz w:val="12"/>
              </w:rPr>
              <w:t>нет</w:t>
            </w:r>
          </w:p>
        </w:tc>
        <w:tc>
          <w:tcPr>
            <w:tcW w:type="dxa" w:w="8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6F010000">
            <w:pPr>
              <w:ind/>
              <w:jc w:val="center"/>
              <w:rPr>
                <w:sz w:val="12"/>
              </w:rPr>
            </w:pPr>
            <w:r>
              <w:rPr>
                <w:sz w:val="12"/>
              </w:rPr>
              <w:t>4% за вредные условия труда</w:t>
            </w:r>
          </w:p>
        </w:tc>
        <w:tc>
          <w:tcPr>
            <w:tcW w:type="dxa" w:w="110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70010000">
            <w:pPr>
              <w:ind/>
              <w:jc w:val="center"/>
              <w:rPr>
                <w:sz w:val="12"/>
              </w:rPr>
            </w:pPr>
            <w:r>
              <w:rPr>
                <w:sz w:val="12"/>
              </w:rPr>
              <w:t>нет</w:t>
            </w:r>
          </w:p>
        </w:tc>
        <w:tc>
          <w:tcPr>
            <w:tcW w:type="dxa" w:w="84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71010000">
            <w:pPr>
              <w:ind/>
              <w:jc w:val="center"/>
              <w:rPr>
                <w:sz w:val="12"/>
              </w:rPr>
            </w:pPr>
            <w:r>
              <w:rPr>
                <w:sz w:val="12"/>
              </w:rPr>
              <w:t>нет</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72010000">
            <w:pPr>
              <w:ind/>
              <w:jc w:val="center"/>
              <w:rPr>
                <w:sz w:val="12"/>
              </w:rPr>
            </w:pPr>
            <w:r>
              <w:rPr>
                <w:sz w:val="12"/>
              </w:rPr>
              <w:t>нет</w:t>
            </w:r>
          </w:p>
        </w:tc>
        <w:tc>
          <w:tcPr>
            <w:tcW w:type="dxa" w:w="70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73010000">
            <w:pPr>
              <w:ind/>
              <w:jc w:val="center"/>
              <w:rPr>
                <w:sz w:val="12"/>
              </w:rPr>
            </w:pPr>
            <w:r>
              <w:rPr>
                <w:sz w:val="12"/>
              </w:rPr>
              <w:t>нет</w:t>
            </w:r>
          </w:p>
        </w:tc>
        <w:tc>
          <w:tcPr>
            <w:tcW w:type="dxa" w:w="1002"/>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4010000">
            <w:pPr>
              <w:ind/>
              <w:jc w:val="center"/>
              <w:rPr>
                <w:sz w:val="12"/>
              </w:rPr>
            </w:pPr>
            <w:r>
              <w:rPr>
                <w:sz w:val="12"/>
              </w:rPr>
              <w:t>да</w:t>
            </w:r>
          </w:p>
        </w:tc>
      </w:tr>
      <w:tr>
        <w:trPr>
          <w:trHeight w:hRule="atLeast" w:val="513"/>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75010000">
            <w:pPr>
              <w:ind/>
              <w:jc w:val="center"/>
              <w:rPr>
                <w:sz w:val="12"/>
              </w:rPr>
            </w:pPr>
            <w:r>
              <w:rPr>
                <w:sz w:val="12"/>
              </w:rPr>
              <w:t>овощной цех – 30%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76010000">
            <w:pPr>
              <w:ind/>
              <w:jc w:val="center"/>
              <w:rPr>
                <w:sz w:val="12"/>
              </w:rPr>
            </w:pPr>
            <w:r>
              <w:rPr>
                <w:sz w:val="12"/>
              </w:rPr>
              <w:t>картофелечистка – 0,5ч;</w:t>
            </w:r>
          </w:p>
          <w:p w14:paraId="77010000">
            <w:pPr>
              <w:ind/>
              <w:jc w:val="center"/>
              <w:rPr>
                <w:sz w:val="12"/>
              </w:rPr>
            </w:pPr>
            <w:r>
              <w:rPr>
                <w:sz w:val="12"/>
              </w:rPr>
              <w:t>овощерезка – 0,5ч</w:t>
            </w: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10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4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002"/>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r>
      <w:tr>
        <w:tc>
          <w:tcPr>
            <w:tcW w:type="dxa" w:w="281"/>
            <w:tcBorders>
              <w:top w:color="000000" w:sz="4" w:val="single"/>
              <w:left w:color="000000" w:sz="4" w:val="single"/>
              <w:bottom w:color="000000" w:sz="4" w:val="single"/>
            </w:tcBorders>
            <w:shd w:fill="auto" w:val="clear"/>
            <w:tcMar>
              <w:top w:type="dxa" w:w="0"/>
              <w:left w:type="dxa" w:w="108"/>
              <w:bottom w:type="dxa" w:w="0"/>
              <w:right w:type="dxa" w:w="108"/>
            </w:tcMar>
          </w:tcPr>
          <w:p w14:paraId="78010000">
            <w:pPr>
              <w:ind/>
              <w:jc w:val="center"/>
              <w:rPr>
                <w:sz w:val="12"/>
              </w:rPr>
            </w:pPr>
            <w:r>
              <w:rPr>
                <w:sz w:val="12"/>
              </w:rPr>
              <w:t>4</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79010000">
            <w:pPr>
              <w:ind/>
              <w:jc w:val="center"/>
              <w:rPr>
                <w:sz w:val="12"/>
              </w:rPr>
            </w:pPr>
            <w:r>
              <w:rPr>
                <w:sz w:val="12"/>
              </w:rPr>
              <w:t>Уборщик</w:t>
            </w:r>
          </w:p>
        </w:tc>
        <w:tc>
          <w:tcPr>
            <w:tcW w:type="dxa" w:w="1264"/>
            <w:tcBorders>
              <w:top w:color="000000" w:sz="4" w:val="single"/>
              <w:left w:color="000000" w:sz="4" w:val="single"/>
              <w:bottom w:color="000000" w:sz="4" w:val="single"/>
            </w:tcBorders>
            <w:shd w:fill="auto" w:val="clear"/>
            <w:tcMar>
              <w:top w:type="dxa" w:w="0"/>
              <w:left w:type="dxa" w:w="108"/>
              <w:bottom w:type="dxa" w:w="0"/>
              <w:right w:type="dxa" w:w="108"/>
            </w:tcMar>
          </w:tcPr>
          <w:p w14:paraId="7A010000">
            <w:pPr>
              <w:ind/>
              <w:jc w:val="center"/>
              <w:rPr>
                <w:sz w:val="12"/>
              </w:rPr>
            </w:pPr>
            <w:r>
              <w:rPr>
                <w:sz w:val="12"/>
              </w:rPr>
              <w:t>Иванова И.И.</w:t>
            </w:r>
          </w:p>
          <w:p w14:paraId="7B010000">
            <w:pPr>
              <w:ind/>
              <w:jc w:val="center"/>
              <w:rPr>
                <w:sz w:val="12"/>
              </w:rPr>
            </w:pPr>
            <w:r>
              <w:rPr>
                <w:sz w:val="12"/>
              </w:rPr>
              <w:t>000-000-000 00</w:t>
            </w:r>
          </w:p>
        </w:tc>
        <w:tc>
          <w:tcPr>
            <w:tcW w:type="dxa" w:w="562"/>
            <w:tcBorders>
              <w:top w:color="000000" w:sz="4" w:val="single"/>
              <w:left w:color="000000" w:sz="4" w:val="single"/>
              <w:bottom w:color="000000" w:sz="4" w:val="single"/>
            </w:tcBorders>
            <w:shd w:fill="auto" w:val="clear"/>
            <w:tcMar>
              <w:top w:type="dxa" w:w="0"/>
              <w:left w:type="dxa" w:w="108"/>
              <w:bottom w:type="dxa" w:w="0"/>
              <w:right w:type="dxa" w:w="108"/>
            </w:tcMar>
          </w:tcPr>
          <w:p w14:paraId="7C010000">
            <w:pPr>
              <w:ind/>
              <w:jc w:val="center"/>
              <w:rPr>
                <w:sz w:val="12"/>
              </w:rPr>
            </w:pPr>
            <w:r>
              <w:rPr>
                <w:sz w:val="12"/>
              </w:rPr>
              <w:t>1</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7D010000">
            <w:pPr>
              <w:ind/>
              <w:jc w:val="center"/>
              <w:rPr>
                <w:sz w:val="12"/>
              </w:rPr>
            </w:pPr>
            <w:r>
              <w:rPr>
                <w:sz w:val="12"/>
              </w:rPr>
              <w:t>1</w:t>
            </w:r>
          </w:p>
        </w:tc>
        <w:tc>
          <w:tcPr>
            <w:tcW w:type="dxa" w:w="423"/>
            <w:tcBorders>
              <w:top w:color="000000" w:sz="4" w:val="single"/>
              <w:left w:color="000000" w:sz="4" w:val="single"/>
              <w:bottom w:color="000000" w:sz="4" w:val="single"/>
            </w:tcBorders>
            <w:shd w:fill="auto" w:val="clear"/>
            <w:tcMar>
              <w:top w:type="dxa" w:w="0"/>
              <w:left w:type="dxa" w:w="108"/>
              <w:bottom w:type="dxa" w:w="0"/>
              <w:right w:type="dxa" w:w="108"/>
            </w:tcMar>
          </w:tcPr>
          <w:p w14:paraId="7E010000">
            <w:pPr>
              <w:ind/>
              <w:jc w:val="center"/>
              <w:rPr>
                <w:sz w:val="12"/>
              </w:rPr>
            </w:pPr>
            <w:r>
              <w:rPr>
                <w:sz w:val="12"/>
              </w:rPr>
              <w:t>0</w:t>
            </w:r>
          </w:p>
        </w:tc>
        <w:tc>
          <w:tcPr>
            <w:tcW w:type="dxa" w:w="420"/>
            <w:tcBorders>
              <w:top w:color="000000" w:sz="4" w:val="single"/>
              <w:left w:color="000000" w:sz="4" w:val="single"/>
              <w:bottom w:color="000000" w:sz="4" w:val="single"/>
            </w:tcBorders>
            <w:shd w:fill="auto" w:val="clear"/>
            <w:tcMar>
              <w:top w:type="dxa" w:w="0"/>
              <w:left w:type="dxa" w:w="108"/>
              <w:bottom w:type="dxa" w:w="0"/>
              <w:right w:type="dxa" w:w="108"/>
            </w:tcMar>
          </w:tcPr>
          <w:p w14:paraId="7F010000">
            <w:pPr>
              <w:ind/>
              <w:jc w:val="center"/>
              <w:rPr>
                <w:sz w:val="12"/>
              </w:rPr>
            </w:pPr>
            <w:r>
              <w:rPr>
                <w:sz w:val="12"/>
              </w:rPr>
              <w:t>0</w:t>
            </w:r>
          </w:p>
        </w:tc>
        <w:tc>
          <w:tcPr>
            <w:tcW w:type="dxa" w:w="702"/>
            <w:tcBorders>
              <w:top w:color="000000" w:sz="4" w:val="single"/>
              <w:left w:color="000000" w:sz="4" w:val="single"/>
              <w:bottom w:color="000000" w:sz="4" w:val="single"/>
            </w:tcBorders>
            <w:shd w:fill="auto" w:val="clear"/>
            <w:tcMar>
              <w:top w:type="dxa" w:w="0"/>
              <w:left w:type="dxa" w:w="108"/>
              <w:bottom w:type="dxa" w:w="0"/>
              <w:right w:type="dxa" w:w="108"/>
            </w:tcMar>
          </w:tcPr>
          <w:p w14:paraId="80010000">
            <w:pPr>
              <w:ind/>
              <w:jc w:val="center"/>
              <w:rPr>
                <w:sz w:val="12"/>
              </w:rPr>
            </w:pPr>
            <w:r>
              <w:rPr>
                <w:sz w:val="12"/>
              </w:rPr>
              <w:t>8 (480)</w:t>
            </w:r>
          </w:p>
          <w:p w14:paraId="81010000">
            <w:pPr>
              <w:ind/>
              <w:jc w:val="center"/>
              <w:rPr>
                <w:sz w:val="12"/>
              </w:rPr>
            </w:pPr>
            <w:r>
              <w:rPr>
                <w:sz w:val="12"/>
              </w:rPr>
              <w:t>/40</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82010000">
            <w:pPr>
              <w:ind/>
              <w:jc w:val="center"/>
              <w:rPr>
                <w:sz w:val="12"/>
              </w:rPr>
            </w:pPr>
            <w:r>
              <w:rPr>
                <w:sz w:val="12"/>
              </w:rPr>
              <w:t>1</w:t>
            </w:r>
          </w:p>
        </w:tc>
        <w:tc>
          <w:tcPr>
            <w:tcW w:type="dxa" w:w="422"/>
            <w:tcBorders>
              <w:top w:color="000000" w:sz="4" w:val="single"/>
              <w:left w:color="000000" w:sz="4" w:val="single"/>
              <w:bottom w:color="000000" w:sz="4" w:val="single"/>
            </w:tcBorders>
            <w:shd w:fill="auto" w:val="clear"/>
            <w:tcMar>
              <w:top w:type="dxa" w:w="0"/>
              <w:left w:type="dxa" w:w="108"/>
              <w:bottom w:type="dxa" w:w="0"/>
              <w:right w:type="dxa" w:w="108"/>
            </w:tcMar>
          </w:tcPr>
          <w:p w14:paraId="83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84010000">
            <w:pPr>
              <w:ind/>
              <w:jc w:val="center"/>
              <w:rPr>
                <w:sz w:val="12"/>
              </w:rPr>
            </w:pPr>
            <w:r>
              <w:rPr>
                <w:sz w:val="12"/>
              </w:rPr>
              <w:t>Помещения пищеблока – 40%;</w:t>
            </w:r>
          </w:p>
          <w:p w14:paraId="85010000">
            <w:pPr>
              <w:ind/>
              <w:jc w:val="center"/>
              <w:rPr>
                <w:sz w:val="12"/>
              </w:rPr>
            </w:pPr>
            <w:r>
              <w:rPr>
                <w:sz w:val="12"/>
              </w:rPr>
              <w:t>кабинеты – 10%;</w:t>
            </w:r>
          </w:p>
          <w:p w14:paraId="86010000">
            <w:pPr>
              <w:ind/>
              <w:jc w:val="center"/>
              <w:rPr>
                <w:sz w:val="12"/>
              </w:rPr>
            </w:pPr>
            <w:r>
              <w:rPr>
                <w:sz w:val="12"/>
              </w:rPr>
              <w:t>зал – 50%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87010000">
            <w:pPr>
              <w:ind/>
              <w:jc w:val="center"/>
              <w:rPr>
                <w:sz w:val="12"/>
              </w:rPr>
            </w:pPr>
            <w:r>
              <w:rPr>
                <w:sz w:val="12"/>
              </w:rPr>
              <w:t>нет</w:t>
            </w:r>
          </w:p>
        </w:tc>
        <w:tc>
          <w:tcPr>
            <w:tcW w:type="dxa" w:w="983"/>
            <w:tcBorders>
              <w:top w:color="000000" w:sz="4" w:val="single"/>
              <w:left w:color="000000" w:sz="4" w:val="single"/>
              <w:bottom w:color="000000" w:sz="4" w:val="single"/>
            </w:tcBorders>
            <w:shd w:fill="auto" w:val="clear"/>
            <w:tcMar>
              <w:top w:type="dxa" w:w="0"/>
              <w:left w:type="dxa" w:w="108"/>
              <w:bottom w:type="dxa" w:w="0"/>
              <w:right w:type="dxa" w:w="108"/>
            </w:tcMar>
          </w:tcPr>
          <w:p w14:paraId="88010000">
            <w:pPr>
              <w:ind/>
              <w:jc w:val="center"/>
              <w:rPr>
                <w:sz w:val="12"/>
              </w:rPr>
            </w:pPr>
            <w:r>
              <w:rPr>
                <w:sz w:val="12"/>
              </w:rPr>
              <w:t>нет</w:t>
            </w:r>
          </w:p>
        </w:tc>
        <w:tc>
          <w:tcPr>
            <w:tcW w:type="dxa" w:w="864"/>
            <w:tcBorders>
              <w:top w:color="000000" w:sz="4" w:val="single"/>
              <w:left w:color="000000" w:sz="4" w:val="single"/>
              <w:bottom w:color="000000" w:sz="4" w:val="single"/>
            </w:tcBorders>
            <w:shd w:fill="auto" w:val="clear"/>
            <w:tcMar>
              <w:top w:type="dxa" w:w="0"/>
              <w:left w:type="dxa" w:w="108"/>
              <w:bottom w:type="dxa" w:w="0"/>
              <w:right w:type="dxa" w:w="108"/>
            </w:tcMar>
          </w:tcPr>
          <w:p w14:paraId="89010000">
            <w:pPr>
              <w:ind/>
              <w:jc w:val="center"/>
              <w:rPr>
                <w:sz w:val="12"/>
              </w:rPr>
            </w:pPr>
            <w:r>
              <w:rPr>
                <w:sz w:val="12"/>
              </w:rPr>
              <w:t>нет</w:t>
            </w:r>
          </w:p>
        </w:tc>
        <w:tc>
          <w:tcPr>
            <w:tcW w:type="dxa" w:w="1100"/>
            <w:tcBorders>
              <w:top w:color="000000" w:sz="4" w:val="single"/>
              <w:left w:color="000000" w:sz="4" w:val="single"/>
              <w:bottom w:color="000000" w:sz="4" w:val="single"/>
            </w:tcBorders>
            <w:shd w:fill="auto" w:val="clear"/>
            <w:tcMar>
              <w:top w:type="dxa" w:w="0"/>
              <w:left w:type="dxa" w:w="108"/>
              <w:bottom w:type="dxa" w:w="0"/>
              <w:right w:type="dxa" w:w="108"/>
            </w:tcMar>
          </w:tcPr>
          <w:p w14:paraId="8A010000">
            <w:pPr>
              <w:ind/>
              <w:jc w:val="center"/>
              <w:rPr>
                <w:sz w:val="12"/>
              </w:rPr>
            </w:pPr>
            <w:r>
              <w:rPr>
                <w:sz w:val="12"/>
              </w:rPr>
              <w:t>нет</w:t>
            </w:r>
          </w:p>
        </w:tc>
        <w:tc>
          <w:tcPr>
            <w:tcW w:type="dxa" w:w="842"/>
            <w:tcBorders>
              <w:top w:color="000000" w:sz="4" w:val="single"/>
              <w:left w:color="000000" w:sz="4" w:val="single"/>
              <w:bottom w:color="000000" w:sz="4" w:val="single"/>
            </w:tcBorders>
            <w:shd w:fill="auto" w:val="clear"/>
            <w:tcMar>
              <w:top w:type="dxa" w:w="0"/>
              <w:left w:type="dxa" w:w="108"/>
              <w:bottom w:type="dxa" w:w="0"/>
              <w:right w:type="dxa" w:w="108"/>
            </w:tcMar>
          </w:tcPr>
          <w:p w14:paraId="8B010000">
            <w:pPr>
              <w:ind/>
              <w:jc w:val="center"/>
              <w:rPr>
                <w:sz w:val="12"/>
              </w:rPr>
            </w:pPr>
            <w:r>
              <w:rPr>
                <w:sz w:val="12"/>
              </w:rPr>
              <w:t>нет</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8C010000">
            <w:pPr>
              <w:ind/>
              <w:jc w:val="center"/>
              <w:rPr>
                <w:sz w:val="12"/>
              </w:rPr>
            </w:pPr>
            <w:r>
              <w:rPr>
                <w:sz w:val="12"/>
              </w:rPr>
              <w:t>нет</w:t>
            </w:r>
          </w:p>
        </w:tc>
        <w:tc>
          <w:tcPr>
            <w:tcW w:type="dxa" w:w="701"/>
            <w:tcBorders>
              <w:top w:color="000000" w:sz="4" w:val="single"/>
              <w:left w:color="000000" w:sz="4" w:val="single"/>
              <w:bottom w:color="000000" w:sz="4" w:val="single"/>
            </w:tcBorders>
            <w:shd w:fill="auto" w:val="clear"/>
            <w:tcMar>
              <w:top w:type="dxa" w:w="0"/>
              <w:left w:type="dxa" w:w="108"/>
              <w:bottom w:type="dxa" w:w="0"/>
              <w:right w:type="dxa" w:w="108"/>
            </w:tcMar>
          </w:tcPr>
          <w:p w14:paraId="8D010000">
            <w:pPr>
              <w:ind/>
              <w:jc w:val="center"/>
              <w:rPr>
                <w:sz w:val="12"/>
              </w:rPr>
            </w:pPr>
            <w:r>
              <w:rPr>
                <w:sz w:val="12"/>
              </w:rPr>
              <w:t>нет</w:t>
            </w:r>
          </w:p>
        </w:tc>
        <w:tc>
          <w:tcPr>
            <w:tcW w:type="dxa" w:w="10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E010000">
            <w:pPr>
              <w:ind/>
              <w:jc w:val="center"/>
              <w:rPr>
                <w:sz w:val="12"/>
              </w:rPr>
            </w:pPr>
            <w:r>
              <w:rPr>
                <w:sz w:val="12"/>
              </w:rPr>
              <w:t>нет</w:t>
            </w:r>
          </w:p>
        </w:tc>
      </w:tr>
      <w:tr>
        <w:trPr>
          <w:trHeight w:hRule="atLeast" w:val="200"/>
        </w:trPr>
        <w:tc>
          <w:tcPr>
            <w:tcW w:type="dxa" w:w="28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8F010000">
            <w:pPr>
              <w:ind/>
              <w:jc w:val="center"/>
              <w:rPr>
                <w:sz w:val="12"/>
              </w:rPr>
            </w:pPr>
            <w:r>
              <w:rPr>
                <w:sz w:val="12"/>
              </w:rPr>
              <w:t>5</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0010000">
            <w:pPr>
              <w:ind/>
              <w:jc w:val="center"/>
              <w:rPr>
                <w:sz w:val="12"/>
              </w:rPr>
            </w:pPr>
            <w:r>
              <w:rPr>
                <w:sz w:val="12"/>
              </w:rPr>
              <w:t>Официант</w:t>
            </w:r>
          </w:p>
        </w:tc>
        <w:tc>
          <w:tcPr>
            <w:tcW w:type="dxa" w:w="12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1010000">
            <w:pPr>
              <w:ind/>
              <w:jc w:val="center"/>
              <w:rPr>
                <w:sz w:val="12"/>
              </w:rPr>
            </w:pPr>
            <w:r>
              <w:rPr>
                <w:sz w:val="12"/>
              </w:rPr>
              <w:t>Иванов И.И.</w:t>
            </w:r>
          </w:p>
          <w:p w14:paraId="92010000">
            <w:pPr>
              <w:ind/>
              <w:jc w:val="center"/>
              <w:rPr>
                <w:sz w:val="12"/>
              </w:rPr>
            </w:pPr>
            <w:r>
              <w:rPr>
                <w:sz w:val="12"/>
              </w:rPr>
              <w:t>000-000-000 00</w:t>
            </w:r>
          </w:p>
          <w:p w14:paraId="93010000">
            <w:pPr>
              <w:ind/>
              <w:jc w:val="center"/>
              <w:rPr>
                <w:sz w:val="12"/>
              </w:rPr>
            </w:pPr>
            <w:r>
              <w:rPr>
                <w:sz w:val="12"/>
              </w:rPr>
              <w:t>Петров П.П.</w:t>
            </w:r>
          </w:p>
          <w:p w14:paraId="94010000">
            <w:pPr>
              <w:ind/>
              <w:jc w:val="center"/>
              <w:rPr>
                <w:sz w:val="12"/>
              </w:rPr>
            </w:pPr>
            <w:r>
              <w:rPr>
                <w:sz w:val="12"/>
              </w:rPr>
              <w:t>000-000-000 00</w:t>
            </w:r>
          </w:p>
          <w:p w14:paraId="95010000">
            <w:pPr>
              <w:ind/>
              <w:jc w:val="center"/>
              <w:rPr>
                <w:sz w:val="12"/>
              </w:rPr>
            </w:pPr>
            <w:r>
              <w:rPr>
                <w:sz w:val="12"/>
              </w:rPr>
              <w:t>Сидорова С.С.</w:t>
            </w:r>
          </w:p>
          <w:p w14:paraId="96010000">
            <w:pPr>
              <w:ind/>
              <w:jc w:val="center"/>
              <w:rPr>
                <w:sz w:val="12"/>
              </w:rPr>
            </w:pPr>
            <w:r>
              <w:rPr>
                <w:sz w:val="12"/>
              </w:rPr>
              <w:t>000-000-000 00</w:t>
            </w:r>
          </w:p>
        </w:tc>
        <w:tc>
          <w:tcPr>
            <w:tcW w:type="dxa" w:w="56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7010000">
            <w:pPr>
              <w:ind/>
              <w:jc w:val="center"/>
              <w:rPr>
                <w:sz w:val="12"/>
              </w:rPr>
            </w:pPr>
            <w:r>
              <w:rPr>
                <w:sz w:val="12"/>
              </w:rPr>
              <w:t>3</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8010000">
            <w:pPr>
              <w:ind/>
              <w:jc w:val="center"/>
              <w:rPr>
                <w:sz w:val="12"/>
              </w:rPr>
            </w:pPr>
            <w:r>
              <w:rPr>
                <w:sz w:val="12"/>
              </w:rPr>
              <w:t>1</w:t>
            </w:r>
          </w:p>
        </w:tc>
        <w:tc>
          <w:tcPr>
            <w:tcW w:type="dxa" w:w="42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9010000">
            <w:pPr>
              <w:ind/>
              <w:jc w:val="center"/>
              <w:rPr>
                <w:sz w:val="12"/>
              </w:rPr>
            </w:pPr>
            <w:r>
              <w:rPr>
                <w:sz w:val="12"/>
              </w:rPr>
              <w:t>0</w:t>
            </w:r>
          </w:p>
        </w:tc>
        <w:tc>
          <w:tcPr>
            <w:tcW w:type="dxa" w:w="42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A010000">
            <w:pPr>
              <w:ind/>
              <w:jc w:val="center"/>
              <w:rPr>
                <w:sz w:val="12"/>
              </w:rPr>
            </w:pPr>
            <w:r>
              <w:rPr>
                <w:sz w:val="12"/>
              </w:rPr>
              <w:t>0</w:t>
            </w:r>
          </w:p>
        </w:tc>
        <w:tc>
          <w:tcPr>
            <w:tcW w:type="dxa" w:w="70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B010000">
            <w:pPr>
              <w:ind/>
              <w:jc w:val="center"/>
              <w:rPr>
                <w:sz w:val="12"/>
              </w:rPr>
            </w:pPr>
            <w:r>
              <w:rPr>
                <w:sz w:val="12"/>
              </w:rPr>
              <w:t>12 (720)</w:t>
            </w:r>
          </w:p>
          <w:p w14:paraId="9C010000">
            <w:pPr>
              <w:ind/>
              <w:jc w:val="center"/>
              <w:rPr>
                <w:sz w:val="12"/>
              </w:rPr>
            </w:pPr>
            <w:r>
              <w:rPr>
                <w:sz w:val="12"/>
              </w:rPr>
              <w:t>/40</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D010000">
            <w:pPr>
              <w:ind/>
              <w:jc w:val="center"/>
              <w:rPr>
                <w:sz w:val="12"/>
              </w:rPr>
            </w:pPr>
            <w:r>
              <w:rPr>
                <w:sz w:val="12"/>
              </w:rPr>
              <w:t>2</w:t>
            </w:r>
          </w:p>
        </w:tc>
        <w:tc>
          <w:tcPr>
            <w:tcW w:type="dxa" w:w="42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9E010000">
            <w:pPr>
              <w:ind/>
              <w:jc w:val="center"/>
              <w:rPr>
                <w:sz w:val="12"/>
              </w:rPr>
            </w:pPr>
            <w:r>
              <w:rPr>
                <w:sz w:val="12"/>
              </w:rPr>
              <w:t>2</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9F010000">
            <w:pPr>
              <w:ind/>
              <w:jc w:val="center"/>
              <w:rPr>
                <w:sz w:val="12"/>
              </w:rPr>
            </w:pPr>
            <w:r>
              <w:rPr>
                <w:sz w:val="12"/>
              </w:rPr>
              <w:t>Зал – 50%;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A0010000">
            <w:pPr>
              <w:ind/>
              <w:jc w:val="center"/>
              <w:rPr>
                <w:sz w:val="12"/>
              </w:rPr>
            </w:pPr>
            <w:r>
              <w:rPr>
                <w:sz w:val="12"/>
              </w:rPr>
              <w:t>кассовый терминал – 1ч</w:t>
            </w:r>
          </w:p>
        </w:tc>
        <w:tc>
          <w:tcPr>
            <w:tcW w:type="dxa" w:w="98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1010000">
            <w:pPr>
              <w:ind/>
              <w:jc w:val="center"/>
              <w:rPr>
                <w:sz w:val="12"/>
              </w:rPr>
            </w:pPr>
            <w:r>
              <w:rPr>
                <w:sz w:val="12"/>
              </w:rPr>
              <w:t>нет</w:t>
            </w:r>
          </w:p>
        </w:tc>
        <w:tc>
          <w:tcPr>
            <w:tcW w:type="dxa" w:w="8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2010000">
            <w:pPr>
              <w:ind/>
              <w:jc w:val="center"/>
              <w:rPr>
                <w:sz w:val="12"/>
              </w:rPr>
            </w:pPr>
            <w:r>
              <w:rPr>
                <w:sz w:val="12"/>
              </w:rPr>
              <w:t>нет</w:t>
            </w:r>
          </w:p>
        </w:tc>
        <w:tc>
          <w:tcPr>
            <w:tcW w:type="dxa" w:w="110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3010000">
            <w:pPr>
              <w:ind/>
              <w:jc w:val="center"/>
              <w:rPr>
                <w:sz w:val="12"/>
              </w:rPr>
            </w:pPr>
            <w:r>
              <w:rPr>
                <w:sz w:val="12"/>
              </w:rPr>
              <w:t>нет</w:t>
            </w:r>
          </w:p>
        </w:tc>
        <w:tc>
          <w:tcPr>
            <w:tcW w:type="dxa" w:w="84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4010000">
            <w:pPr>
              <w:ind/>
              <w:jc w:val="center"/>
              <w:rPr>
                <w:sz w:val="12"/>
              </w:rPr>
            </w:pPr>
            <w:r>
              <w:rPr>
                <w:sz w:val="12"/>
              </w:rPr>
              <w:t>нет</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5010000">
            <w:pPr>
              <w:ind/>
              <w:jc w:val="center"/>
              <w:rPr>
                <w:sz w:val="12"/>
              </w:rPr>
            </w:pPr>
            <w:r>
              <w:rPr>
                <w:sz w:val="12"/>
              </w:rPr>
              <w:t>нет</w:t>
            </w:r>
          </w:p>
        </w:tc>
        <w:tc>
          <w:tcPr>
            <w:tcW w:type="dxa" w:w="70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A6010000">
            <w:pPr>
              <w:ind/>
              <w:jc w:val="center"/>
              <w:rPr>
                <w:sz w:val="12"/>
              </w:rPr>
            </w:pPr>
            <w:r>
              <w:rPr>
                <w:sz w:val="12"/>
              </w:rPr>
              <w:t>нет</w:t>
            </w:r>
          </w:p>
        </w:tc>
        <w:tc>
          <w:tcPr>
            <w:tcW w:type="dxa" w:w="1002"/>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7010000">
            <w:pPr>
              <w:ind/>
              <w:jc w:val="center"/>
              <w:rPr>
                <w:sz w:val="12"/>
              </w:rPr>
            </w:pPr>
            <w:r>
              <w:rPr>
                <w:sz w:val="12"/>
              </w:rPr>
              <w:t>да</w:t>
            </w:r>
          </w:p>
        </w:tc>
      </w:tr>
      <w:tr>
        <w:trPr>
          <w:trHeight w:hRule="atLeast" w:val="172"/>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A8010000">
            <w:pPr>
              <w:ind/>
              <w:jc w:val="center"/>
              <w:rPr>
                <w:sz w:val="12"/>
              </w:rPr>
            </w:pPr>
            <w:r>
              <w:rPr>
                <w:sz w:val="12"/>
              </w:rPr>
              <w:t>раздача – 20%;</w:t>
            </w:r>
          </w:p>
          <w:p w14:paraId="A9010000">
            <w:pPr>
              <w:ind/>
              <w:jc w:val="center"/>
              <w:rPr>
                <w:sz w:val="12"/>
              </w:rPr>
            </w:pPr>
            <w:r>
              <w:rPr>
                <w:sz w:val="12"/>
              </w:rPr>
              <w:t>официантская – 30%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AA010000">
            <w:pPr>
              <w:ind/>
              <w:jc w:val="center"/>
              <w:rPr>
                <w:sz w:val="12"/>
              </w:rPr>
            </w:pPr>
            <w:r>
              <w:rPr>
                <w:sz w:val="12"/>
              </w:rPr>
              <w:t>нет</w:t>
            </w: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10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4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002"/>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r>
      <w:tr>
        <w:tc>
          <w:tcPr>
            <w:tcW w:type="dxa" w:w="281"/>
            <w:tcBorders>
              <w:top w:color="000000" w:sz="4" w:val="single"/>
              <w:left w:color="000000" w:sz="4" w:val="single"/>
              <w:bottom w:color="000000" w:sz="4" w:val="single"/>
            </w:tcBorders>
            <w:shd w:fill="auto" w:val="clear"/>
            <w:tcMar>
              <w:top w:type="dxa" w:w="0"/>
              <w:left w:type="dxa" w:w="108"/>
              <w:bottom w:type="dxa" w:w="0"/>
              <w:right w:type="dxa" w:w="108"/>
            </w:tcMar>
          </w:tcPr>
          <w:p w14:paraId="AB010000">
            <w:pPr>
              <w:ind/>
              <w:jc w:val="center"/>
              <w:rPr>
                <w:sz w:val="12"/>
              </w:rPr>
            </w:pPr>
            <w:r>
              <w:rPr>
                <w:sz w:val="12"/>
              </w:rPr>
              <w:t>6</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AC010000">
            <w:pPr>
              <w:ind/>
              <w:jc w:val="center"/>
              <w:rPr>
                <w:sz w:val="12"/>
              </w:rPr>
            </w:pPr>
            <w:r>
              <w:rPr>
                <w:sz w:val="12"/>
              </w:rPr>
              <w:t>Водитель автомобиля</w:t>
            </w:r>
          </w:p>
        </w:tc>
        <w:tc>
          <w:tcPr>
            <w:tcW w:type="dxa" w:w="1264"/>
            <w:tcBorders>
              <w:top w:color="000000" w:sz="4" w:val="single"/>
              <w:left w:color="000000" w:sz="4" w:val="single"/>
              <w:bottom w:color="000000" w:sz="4" w:val="single"/>
            </w:tcBorders>
            <w:shd w:fill="auto" w:val="clear"/>
            <w:tcMar>
              <w:top w:type="dxa" w:w="0"/>
              <w:left w:type="dxa" w:w="108"/>
              <w:bottom w:type="dxa" w:w="0"/>
              <w:right w:type="dxa" w:w="108"/>
            </w:tcMar>
          </w:tcPr>
          <w:p w14:paraId="AD010000">
            <w:pPr>
              <w:ind/>
              <w:jc w:val="center"/>
              <w:rPr>
                <w:sz w:val="12"/>
              </w:rPr>
            </w:pPr>
            <w:r>
              <w:rPr>
                <w:sz w:val="12"/>
              </w:rPr>
              <w:t>Иванов И.И.</w:t>
            </w:r>
          </w:p>
          <w:p w14:paraId="AE010000">
            <w:pPr>
              <w:ind/>
              <w:jc w:val="center"/>
              <w:rPr>
                <w:sz w:val="12"/>
              </w:rPr>
            </w:pPr>
            <w:r>
              <w:rPr>
                <w:sz w:val="12"/>
              </w:rPr>
              <w:t>000-000-000 00</w:t>
            </w:r>
          </w:p>
        </w:tc>
        <w:tc>
          <w:tcPr>
            <w:tcW w:type="dxa" w:w="562"/>
            <w:tcBorders>
              <w:top w:color="000000" w:sz="4" w:val="single"/>
              <w:left w:color="000000" w:sz="4" w:val="single"/>
              <w:bottom w:color="000000" w:sz="4" w:val="single"/>
            </w:tcBorders>
            <w:shd w:fill="auto" w:val="clear"/>
            <w:tcMar>
              <w:top w:type="dxa" w:w="0"/>
              <w:left w:type="dxa" w:w="108"/>
              <w:bottom w:type="dxa" w:w="0"/>
              <w:right w:type="dxa" w:w="108"/>
            </w:tcMar>
          </w:tcPr>
          <w:p w14:paraId="AF010000">
            <w:pPr>
              <w:ind/>
              <w:jc w:val="center"/>
              <w:rPr>
                <w:sz w:val="12"/>
              </w:rPr>
            </w:pPr>
            <w:r>
              <w:rPr>
                <w:sz w:val="12"/>
              </w:rPr>
              <w:t>1</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B0010000">
            <w:pPr>
              <w:ind/>
              <w:jc w:val="center"/>
              <w:rPr>
                <w:sz w:val="12"/>
              </w:rPr>
            </w:pPr>
            <w:r>
              <w:rPr>
                <w:sz w:val="12"/>
              </w:rPr>
              <w:t>0</w:t>
            </w:r>
          </w:p>
        </w:tc>
        <w:tc>
          <w:tcPr>
            <w:tcW w:type="dxa" w:w="423"/>
            <w:tcBorders>
              <w:top w:color="000000" w:sz="4" w:val="single"/>
              <w:left w:color="000000" w:sz="4" w:val="single"/>
              <w:bottom w:color="000000" w:sz="4" w:val="single"/>
            </w:tcBorders>
            <w:shd w:fill="auto" w:val="clear"/>
            <w:tcMar>
              <w:top w:type="dxa" w:w="0"/>
              <w:left w:type="dxa" w:w="108"/>
              <w:bottom w:type="dxa" w:w="0"/>
              <w:right w:type="dxa" w:w="108"/>
            </w:tcMar>
          </w:tcPr>
          <w:p w14:paraId="B1010000">
            <w:pPr>
              <w:ind/>
              <w:jc w:val="center"/>
              <w:rPr>
                <w:sz w:val="12"/>
              </w:rPr>
            </w:pPr>
            <w:r>
              <w:rPr>
                <w:sz w:val="12"/>
              </w:rPr>
              <w:t>0</w:t>
            </w:r>
          </w:p>
        </w:tc>
        <w:tc>
          <w:tcPr>
            <w:tcW w:type="dxa" w:w="420"/>
            <w:tcBorders>
              <w:top w:color="000000" w:sz="4" w:val="single"/>
              <w:left w:color="000000" w:sz="4" w:val="single"/>
              <w:bottom w:color="000000" w:sz="4" w:val="single"/>
            </w:tcBorders>
            <w:shd w:fill="auto" w:val="clear"/>
            <w:tcMar>
              <w:top w:type="dxa" w:w="0"/>
              <w:left w:type="dxa" w:w="108"/>
              <w:bottom w:type="dxa" w:w="0"/>
              <w:right w:type="dxa" w:w="108"/>
            </w:tcMar>
          </w:tcPr>
          <w:p w14:paraId="B2010000">
            <w:pPr>
              <w:ind/>
              <w:jc w:val="center"/>
              <w:rPr>
                <w:sz w:val="12"/>
              </w:rPr>
            </w:pPr>
            <w:r>
              <w:rPr>
                <w:sz w:val="12"/>
              </w:rPr>
              <w:t>0</w:t>
            </w:r>
          </w:p>
        </w:tc>
        <w:tc>
          <w:tcPr>
            <w:tcW w:type="dxa" w:w="702"/>
            <w:tcBorders>
              <w:top w:color="000000" w:sz="4" w:val="single"/>
              <w:left w:color="000000" w:sz="4" w:val="single"/>
              <w:bottom w:color="000000" w:sz="4" w:val="single"/>
            </w:tcBorders>
            <w:shd w:fill="auto" w:val="clear"/>
            <w:tcMar>
              <w:top w:type="dxa" w:w="0"/>
              <w:left w:type="dxa" w:w="108"/>
              <w:bottom w:type="dxa" w:w="0"/>
              <w:right w:type="dxa" w:w="108"/>
            </w:tcMar>
          </w:tcPr>
          <w:p w14:paraId="B3010000">
            <w:pPr>
              <w:ind/>
              <w:jc w:val="center"/>
              <w:rPr>
                <w:sz w:val="12"/>
              </w:rPr>
            </w:pPr>
            <w:r>
              <w:rPr>
                <w:sz w:val="12"/>
              </w:rPr>
              <w:t>8(480)/</w:t>
            </w:r>
          </w:p>
          <w:p w14:paraId="B4010000">
            <w:pPr>
              <w:ind/>
              <w:jc w:val="center"/>
              <w:rPr>
                <w:sz w:val="12"/>
              </w:rPr>
            </w:pPr>
            <w:r>
              <w:rPr>
                <w:sz w:val="12"/>
              </w:rPr>
              <w:t>40</w:t>
            </w:r>
          </w:p>
        </w:tc>
        <w:tc>
          <w:tcPr>
            <w:tcW w:type="dxa" w:w="421"/>
            <w:tcBorders>
              <w:top w:color="000000" w:sz="4" w:val="single"/>
              <w:left w:color="000000" w:sz="4" w:val="single"/>
              <w:bottom w:color="000000" w:sz="4" w:val="single"/>
            </w:tcBorders>
            <w:shd w:fill="auto" w:val="clear"/>
            <w:tcMar>
              <w:top w:type="dxa" w:w="0"/>
              <w:left w:type="dxa" w:w="108"/>
              <w:bottom w:type="dxa" w:w="0"/>
              <w:right w:type="dxa" w:w="108"/>
            </w:tcMar>
          </w:tcPr>
          <w:p w14:paraId="B5010000">
            <w:pPr>
              <w:ind/>
              <w:jc w:val="center"/>
              <w:rPr>
                <w:sz w:val="12"/>
              </w:rPr>
            </w:pPr>
            <w:r>
              <w:rPr>
                <w:sz w:val="12"/>
              </w:rPr>
              <w:t>1</w:t>
            </w:r>
          </w:p>
        </w:tc>
        <w:tc>
          <w:tcPr>
            <w:tcW w:type="dxa" w:w="422"/>
            <w:tcBorders>
              <w:top w:color="000000" w:sz="4" w:val="single"/>
              <w:left w:color="000000" w:sz="4" w:val="single"/>
              <w:bottom w:color="000000" w:sz="4" w:val="single"/>
            </w:tcBorders>
            <w:shd w:fill="auto" w:val="clear"/>
            <w:tcMar>
              <w:top w:type="dxa" w:w="0"/>
              <w:left w:type="dxa" w:w="108"/>
              <w:bottom w:type="dxa" w:w="0"/>
              <w:right w:type="dxa" w:w="108"/>
            </w:tcMar>
          </w:tcPr>
          <w:p w14:paraId="B6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B7010000">
            <w:pPr>
              <w:ind/>
              <w:jc w:val="center"/>
              <w:rPr>
                <w:sz w:val="12"/>
              </w:rPr>
            </w:pPr>
            <w:r>
              <w:rPr>
                <w:sz w:val="12"/>
              </w:rPr>
              <w:t>Пробег за год – км;</w:t>
            </w:r>
          </w:p>
          <w:p w14:paraId="B8010000">
            <w:pPr>
              <w:ind/>
              <w:jc w:val="center"/>
              <w:rPr>
                <w:sz w:val="12"/>
              </w:rPr>
            </w:pPr>
          </w:p>
          <w:p w14:paraId="B9010000">
            <w:pPr>
              <w:ind/>
              <w:jc w:val="center"/>
              <w:rPr>
                <w:sz w:val="12"/>
              </w:rPr>
            </w:pPr>
            <w:r>
              <w:rPr>
                <w:sz w:val="12"/>
              </w:rPr>
              <w:t>занимается ли водитель:</w:t>
            </w:r>
          </w:p>
          <w:p w14:paraId="BA010000">
            <w:pPr>
              <w:ind/>
              <w:jc w:val="center"/>
              <w:rPr>
                <w:sz w:val="12"/>
              </w:rPr>
            </w:pPr>
            <w:r>
              <w:rPr>
                <w:sz w:val="12"/>
              </w:rPr>
              <w:t xml:space="preserve"> </w:t>
            </w:r>
            <w:r>
              <w:rPr>
                <w:sz w:val="12"/>
              </w:rPr>
              <w:t>ремонтом – да/нет, погрузкой – да/нет;</w:t>
            </w:r>
          </w:p>
          <w:p w14:paraId="BB010000">
            <w:pPr>
              <w:ind/>
              <w:jc w:val="center"/>
              <w:rPr>
                <w:sz w:val="12"/>
              </w:rPr>
            </w:pPr>
          </w:p>
          <w:p w14:paraId="BC010000">
            <w:pPr>
              <w:ind/>
              <w:jc w:val="center"/>
              <w:rPr>
                <w:sz w:val="12"/>
              </w:rPr>
            </w:pPr>
            <w:r>
              <w:rPr>
                <w:sz w:val="12"/>
              </w:rPr>
              <w:t>Средняя скорость движения:</w:t>
            </w:r>
          </w:p>
          <w:p w14:paraId="BD010000">
            <w:pPr>
              <w:ind/>
              <w:jc w:val="center"/>
              <w:rPr>
                <w:sz w:val="12"/>
              </w:rPr>
            </w:pPr>
            <w:r>
              <w:rPr>
                <w:sz w:val="12"/>
              </w:rPr>
              <w:t>по городу - км/ч</w:t>
            </w:r>
          </w:p>
          <w:p w14:paraId="BE010000">
            <w:pPr>
              <w:ind/>
              <w:jc w:val="center"/>
              <w:rPr>
                <w:sz w:val="12"/>
              </w:rPr>
            </w:pPr>
            <w:r>
              <w:rPr>
                <w:sz w:val="12"/>
              </w:rPr>
              <w:t>по трассе - км/ч</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BF010000">
            <w:pPr>
              <w:ind/>
              <w:jc w:val="center"/>
              <w:rPr>
                <w:sz w:val="12"/>
              </w:rPr>
            </w:pPr>
            <w:r>
              <w:rPr>
                <w:sz w:val="12"/>
              </w:rPr>
              <w:t>Автомобиль</w:t>
            </w:r>
          </w:p>
          <w:p w14:paraId="C0010000">
            <w:pPr>
              <w:ind/>
              <w:jc w:val="center"/>
              <w:rPr>
                <w:sz w:val="12"/>
              </w:rPr>
            </w:pPr>
            <w:r>
              <w:rPr>
                <w:sz w:val="12"/>
              </w:rPr>
              <w:t xml:space="preserve"> </w:t>
            </w:r>
            <w:r>
              <w:rPr>
                <w:sz w:val="12"/>
              </w:rPr>
              <w:t xml:space="preserve">ГАЗ-3302 </w:t>
            </w:r>
          </w:p>
          <w:p w14:paraId="C1010000">
            <w:pPr>
              <w:ind/>
              <w:jc w:val="center"/>
              <w:rPr>
                <w:sz w:val="12"/>
              </w:rPr>
            </w:pPr>
            <w:r>
              <w:rPr>
                <w:sz w:val="12"/>
              </w:rPr>
              <w:t>гос. № В369КТ 43,</w:t>
            </w:r>
          </w:p>
          <w:p w14:paraId="C2010000">
            <w:pPr>
              <w:ind/>
              <w:jc w:val="center"/>
              <w:rPr>
                <w:sz w:val="12"/>
              </w:rPr>
            </w:pPr>
            <w:r>
              <w:rPr>
                <w:sz w:val="12"/>
              </w:rPr>
              <w:t xml:space="preserve">год выпуска 2012 </w:t>
            </w:r>
          </w:p>
        </w:tc>
        <w:tc>
          <w:tcPr>
            <w:tcW w:type="dxa" w:w="983"/>
            <w:tcBorders>
              <w:top w:color="000000" w:sz="4" w:val="single"/>
              <w:left w:color="000000" w:sz="4" w:val="single"/>
              <w:bottom w:color="000000" w:sz="4" w:val="single"/>
            </w:tcBorders>
            <w:shd w:fill="auto" w:val="clear"/>
            <w:tcMar>
              <w:top w:type="dxa" w:w="0"/>
              <w:left w:type="dxa" w:w="108"/>
              <w:bottom w:type="dxa" w:w="0"/>
              <w:right w:type="dxa" w:w="108"/>
            </w:tcMar>
          </w:tcPr>
          <w:p w14:paraId="C3010000">
            <w:pPr>
              <w:ind/>
              <w:jc w:val="center"/>
              <w:rPr>
                <w:sz w:val="12"/>
              </w:rPr>
            </w:pPr>
            <w:r>
              <w:rPr>
                <w:sz w:val="12"/>
              </w:rPr>
              <w:t>нет</w:t>
            </w:r>
          </w:p>
        </w:tc>
        <w:tc>
          <w:tcPr>
            <w:tcW w:type="dxa" w:w="864"/>
            <w:tcBorders>
              <w:top w:color="000000" w:sz="4" w:val="single"/>
              <w:left w:color="000000" w:sz="4" w:val="single"/>
              <w:bottom w:color="000000" w:sz="4" w:val="single"/>
            </w:tcBorders>
            <w:shd w:fill="auto" w:val="clear"/>
            <w:tcMar>
              <w:top w:type="dxa" w:w="0"/>
              <w:left w:type="dxa" w:w="108"/>
              <w:bottom w:type="dxa" w:w="0"/>
              <w:right w:type="dxa" w:w="108"/>
            </w:tcMar>
          </w:tcPr>
          <w:p w14:paraId="C4010000">
            <w:pPr>
              <w:ind/>
              <w:jc w:val="center"/>
              <w:rPr>
                <w:sz w:val="12"/>
              </w:rPr>
            </w:pPr>
            <w:r>
              <w:rPr>
                <w:sz w:val="12"/>
              </w:rPr>
              <w:t>4% за вредные условия труда</w:t>
            </w:r>
          </w:p>
        </w:tc>
        <w:tc>
          <w:tcPr>
            <w:tcW w:type="dxa" w:w="1100"/>
            <w:tcBorders>
              <w:top w:color="000000" w:sz="4" w:val="single"/>
              <w:left w:color="000000" w:sz="4" w:val="single"/>
              <w:bottom w:color="000000" w:sz="4" w:val="single"/>
            </w:tcBorders>
            <w:shd w:fill="auto" w:val="clear"/>
            <w:tcMar>
              <w:top w:type="dxa" w:w="0"/>
              <w:left w:type="dxa" w:w="108"/>
              <w:bottom w:type="dxa" w:w="0"/>
              <w:right w:type="dxa" w:w="108"/>
            </w:tcMar>
          </w:tcPr>
          <w:p w14:paraId="C5010000">
            <w:pPr>
              <w:ind/>
              <w:jc w:val="center"/>
              <w:rPr>
                <w:sz w:val="12"/>
              </w:rPr>
            </w:pPr>
            <w:r>
              <w:rPr>
                <w:sz w:val="12"/>
              </w:rPr>
              <w:t>да,</w:t>
            </w:r>
          </w:p>
          <w:p w14:paraId="C6010000">
            <w:pPr>
              <w:ind/>
              <w:jc w:val="center"/>
              <w:rPr>
                <w:sz w:val="12"/>
              </w:rPr>
            </w:pPr>
            <w:r>
              <w:rPr>
                <w:sz w:val="12"/>
              </w:rPr>
              <w:t>за вредные условия труда</w:t>
            </w:r>
          </w:p>
        </w:tc>
        <w:tc>
          <w:tcPr>
            <w:tcW w:type="dxa" w:w="842"/>
            <w:tcBorders>
              <w:top w:color="000000" w:sz="4" w:val="single"/>
              <w:left w:color="000000" w:sz="4" w:val="single"/>
              <w:bottom w:color="000000" w:sz="4" w:val="single"/>
            </w:tcBorders>
            <w:shd w:fill="auto" w:val="clear"/>
            <w:tcMar>
              <w:top w:type="dxa" w:w="0"/>
              <w:left w:type="dxa" w:w="108"/>
              <w:bottom w:type="dxa" w:w="0"/>
              <w:right w:type="dxa" w:w="108"/>
            </w:tcMar>
          </w:tcPr>
          <w:p w14:paraId="C7010000">
            <w:pPr>
              <w:ind/>
              <w:jc w:val="center"/>
              <w:rPr>
                <w:sz w:val="12"/>
              </w:rPr>
            </w:pPr>
            <w:r>
              <w:rPr>
                <w:sz w:val="12"/>
              </w:rPr>
              <w:t>нет</w:t>
            </w:r>
          </w:p>
        </w:tc>
        <w:tc>
          <w:tcPr>
            <w:tcW w:type="dxa" w:w="984"/>
            <w:tcBorders>
              <w:top w:color="000000" w:sz="4" w:val="single"/>
              <w:left w:color="000000" w:sz="4" w:val="single"/>
              <w:bottom w:color="000000" w:sz="4" w:val="single"/>
            </w:tcBorders>
            <w:shd w:fill="auto" w:val="clear"/>
            <w:tcMar>
              <w:top w:type="dxa" w:w="0"/>
              <w:left w:type="dxa" w:w="108"/>
              <w:bottom w:type="dxa" w:w="0"/>
              <w:right w:type="dxa" w:w="108"/>
            </w:tcMar>
          </w:tcPr>
          <w:p w14:paraId="C8010000">
            <w:pPr>
              <w:ind/>
              <w:jc w:val="center"/>
              <w:rPr>
                <w:sz w:val="12"/>
              </w:rPr>
            </w:pPr>
            <w:r>
              <w:rPr>
                <w:sz w:val="12"/>
              </w:rPr>
              <w:t>нет</w:t>
            </w:r>
          </w:p>
        </w:tc>
        <w:tc>
          <w:tcPr>
            <w:tcW w:type="dxa" w:w="701"/>
            <w:tcBorders>
              <w:top w:color="000000" w:sz="4" w:val="single"/>
              <w:left w:color="000000" w:sz="4" w:val="single"/>
              <w:bottom w:color="000000" w:sz="4" w:val="single"/>
            </w:tcBorders>
            <w:shd w:fill="auto" w:val="clear"/>
            <w:tcMar>
              <w:top w:type="dxa" w:w="0"/>
              <w:left w:type="dxa" w:w="108"/>
              <w:bottom w:type="dxa" w:w="0"/>
              <w:right w:type="dxa" w:w="108"/>
            </w:tcMar>
          </w:tcPr>
          <w:p w14:paraId="C9010000">
            <w:pPr>
              <w:ind/>
              <w:jc w:val="center"/>
              <w:rPr>
                <w:sz w:val="12"/>
              </w:rPr>
            </w:pPr>
            <w:r>
              <w:rPr>
                <w:sz w:val="12"/>
              </w:rPr>
              <w:t>нет</w:t>
            </w:r>
          </w:p>
        </w:tc>
        <w:tc>
          <w:tcPr>
            <w:tcW w:type="dxa" w:w="10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A010000">
            <w:pPr>
              <w:ind/>
              <w:jc w:val="center"/>
              <w:rPr>
                <w:sz w:val="12"/>
              </w:rPr>
            </w:pPr>
            <w:r>
              <w:rPr>
                <w:sz w:val="12"/>
              </w:rPr>
              <w:t>да</w:t>
            </w:r>
          </w:p>
        </w:tc>
      </w:tr>
      <w:tr>
        <w:trPr>
          <w:trHeight w:hRule="atLeast" w:val="338"/>
        </w:trPr>
        <w:tc>
          <w:tcPr>
            <w:tcW w:type="dxa" w:w="28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CB010000">
            <w:pPr>
              <w:ind/>
              <w:jc w:val="center"/>
              <w:rPr>
                <w:sz w:val="12"/>
              </w:rPr>
            </w:pPr>
            <w:r>
              <w:rPr>
                <w:sz w:val="12"/>
              </w:rPr>
              <w:t>7</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CC010000">
            <w:pPr>
              <w:ind/>
              <w:jc w:val="center"/>
              <w:rPr>
                <w:sz w:val="12"/>
              </w:rPr>
            </w:pPr>
            <w:r>
              <w:rPr>
                <w:sz w:val="12"/>
              </w:rPr>
              <w:t>Слесарь-ремонтник</w:t>
            </w:r>
          </w:p>
        </w:tc>
        <w:tc>
          <w:tcPr>
            <w:tcW w:type="dxa" w:w="12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CD010000">
            <w:pPr>
              <w:ind/>
              <w:jc w:val="center"/>
              <w:rPr>
                <w:sz w:val="12"/>
              </w:rPr>
            </w:pPr>
            <w:r>
              <w:rPr>
                <w:sz w:val="12"/>
              </w:rPr>
              <w:t>Иванов И.И.</w:t>
            </w:r>
          </w:p>
          <w:p w14:paraId="CE010000">
            <w:pPr>
              <w:ind/>
              <w:jc w:val="center"/>
              <w:rPr>
                <w:sz w:val="12"/>
              </w:rPr>
            </w:pPr>
            <w:r>
              <w:rPr>
                <w:sz w:val="12"/>
              </w:rPr>
              <w:t>000-000-000 00</w:t>
            </w:r>
          </w:p>
        </w:tc>
        <w:tc>
          <w:tcPr>
            <w:tcW w:type="dxa" w:w="56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CF010000">
            <w:pPr>
              <w:ind/>
              <w:jc w:val="center"/>
              <w:rPr>
                <w:sz w:val="12"/>
              </w:rPr>
            </w:pPr>
            <w:r>
              <w:rPr>
                <w:sz w:val="12"/>
              </w:rPr>
              <w:t>1</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0010000">
            <w:pPr>
              <w:ind/>
              <w:jc w:val="center"/>
              <w:rPr>
                <w:sz w:val="12"/>
              </w:rPr>
            </w:pPr>
            <w:r>
              <w:rPr>
                <w:sz w:val="12"/>
              </w:rPr>
              <w:t>0</w:t>
            </w:r>
          </w:p>
        </w:tc>
        <w:tc>
          <w:tcPr>
            <w:tcW w:type="dxa" w:w="42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1010000">
            <w:pPr>
              <w:ind/>
              <w:jc w:val="center"/>
              <w:rPr>
                <w:sz w:val="12"/>
              </w:rPr>
            </w:pPr>
            <w:r>
              <w:rPr>
                <w:sz w:val="12"/>
              </w:rPr>
              <w:t>0</w:t>
            </w:r>
          </w:p>
        </w:tc>
        <w:tc>
          <w:tcPr>
            <w:tcW w:type="dxa" w:w="42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2010000">
            <w:pPr>
              <w:ind/>
              <w:jc w:val="center"/>
              <w:rPr>
                <w:sz w:val="12"/>
              </w:rPr>
            </w:pPr>
            <w:r>
              <w:rPr>
                <w:sz w:val="12"/>
              </w:rPr>
              <w:t>0</w:t>
            </w:r>
          </w:p>
        </w:tc>
        <w:tc>
          <w:tcPr>
            <w:tcW w:type="dxa" w:w="70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3010000">
            <w:pPr>
              <w:ind/>
              <w:jc w:val="center"/>
              <w:rPr>
                <w:sz w:val="12"/>
              </w:rPr>
            </w:pPr>
            <w:r>
              <w:rPr>
                <w:sz w:val="12"/>
              </w:rPr>
              <w:t>8(480)/</w:t>
            </w:r>
          </w:p>
          <w:p w14:paraId="D4010000">
            <w:pPr>
              <w:ind/>
              <w:jc w:val="center"/>
              <w:rPr>
                <w:sz w:val="12"/>
              </w:rPr>
            </w:pPr>
            <w:r>
              <w:rPr>
                <w:sz w:val="12"/>
              </w:rPr>
              <w:t>40</w:t>
            </w:r>
          </w:p>
        </w:tc>
        <w:tc>
          <w:tcPr>
            <w:tcW w:type="dxa" w:w="42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5010000">
            <w:pPr>
              <w:ind/>
              <w:jc w:val="center"/>
              <w:rPr>
                <w:sz w:val="12"/>
              </w:rPr>
            </w:pPr>
            <w:r>
              <w:rPr>
                <w:sz w:val="12"/>
              </w:rPr>
              <w:t>1</w:t>
            </w:r>
          </w:p>
        </w:tc>
        <w:tc>
          <w:tcPr>
            <w:tcW w:type="dxa" w:w="42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6010000">
            <w:pPr>
              <w:ind/>
              <w:jc w:val="center"/>
              <w:rPr>
                <w:sz w:val="12"/>
              </w:rPr>
            </w:pPr>
            <w:r>
              <w:rPr>
                <w:sz w:val="12"/>
              </w:rPr>
              <w:t>1</w:t>
            </w: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D7010000">
            <w:pPr>
              <w:ind/>
              <w:jc w:val="center"/>
              <w:rPr>
                <w:sz w:val="12"/>
              </w:rPr>
            </w:pPr>
            <w:r>
              <w:rPr>
                <w:sz w:val="12"/>
              </w:rPr>
              <w:t>Мастерская – 20%;</w:t>
            </w:r>
          </w:p>
          <w:p w14:paraId="D8010000">
            <w:pPr>
              <w:ind/>
              <w:jc w:val="center"/>
              <w:rPr>
                <w:sz w:val="12"/>
              </w:rPr>
            </w:pP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D9010000">
            <w:pPr>
              <w:ind/>
              <w:jc w:val="center"/>
              <w:rPr>
                <w:sz w:val="12"/>
              </w:rPr>
            </w:pPr>
            <w:r>
              <w:rPr>
                <w:sz w:val="12"/>
              </w:rPr>
              <w:t>сверлильный станок 2Н135 – 5 мин,</w:t>
            </w:r>
          </w:p>
        </w:tc>
        <w:tc>
          <w:tcPr>
            <w:tcW w:type="dxa" w:w="983"/>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A010000">
            <w:pPr>
              <w:ind/>
              <w:jc w:val="center"/>
              <w:rPr>
                <w:sz w:val="12"/>
              </w:rPr>
            </w:pPr>
            <w:r>
              <w:rPr>
                <w:sz w:val="12"/>
              </w:rPr>
              <w:t>нет</w:t>
            </w:r>
          </w:p>
        </w:tc>
        <w:tc>
          <w:tcPr>
            <w:tcW w:type="dxa" w:w="86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B010000">
            <w:pPr>
              <w:ind/>
              <w:jc w:val="center"/>
              <w:rPr>
                <w:sz w:val="12"/>
              </w:rPr>
            </w:pPr>
            <w:r>
              <w:rPr>
                <w:sz w:val="12"/>
              </w:rPr>
              <w:t>нет</w:t>
            </w:r>
          </w:p>
        </w:tc>
        <w:tc>
          <w:tcPr>
            <w:tcW w:type="dxa" w:w="1100"/>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C010000">
            <w:pPr>
              <w:ind/>
              <w:jc w:val="center"/>
              <w:rPr>
                <w:sz w:val="12"/>
              </w:rPr>
            </w:pPr>
            <w:r>
              <w:rPr>
                <w:sz w:val="12"/>
              </w:rPr>
              <w:t>нет</w:t>
            </w:r>
          </w:p>
        </w:tc>
        <w:tc>
          <w:tcPr>
            <w:tcW w:type="dxa" w:w="842"/>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D010000">
            <w:pPr>
              <w:ind/>
              <w:jc w:val="center"/>
              <w:rPr>
                <w:sz w:val="12"/>
              </w:rPr>
            </w:pPr>
            <w:r>
              <w:rPr>
                <w:sz w:val="12"/>
              </w:rPr>
              <w:t>нет</w:t>
            </w:r>
          </w:p>
        </w:tc>
        <w:tc>
          <w:tcPr>
            <w:tcW w:type="dxa" w:w="984"/>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E010000">
            <w:pPr>
              <w:ind/>
              <w:jc w:val="center"/>
              <w:rPr>
                <w:sz w:val="12"/>
              </w:rPr>
            </w:pPr>
            <w:r>
              <w:rPr>
                <w:sz w:val="12"/>
              </w:rPr>
              <w:t>нет</w:t>
            </w:r>
          </w:p>
        </w:tc>
        <w:tc>
          <w:tcPr>
            <w:tcW w:type="dxa" w:w="701"/>
            <w:vMerge w:val="restart"/>
            <w:tcBorders>
              <w:top w:color="000000" w:sz="4" w:val="single"/>
              <w:left w:color="000000" w:sz="4" w:val="single"/>
              <w:bottom w:color="000000" w:sz="4" w:val="single"/>
            </w:tcBorders>
            <w:shd w:fill="auto" w:val="clear"/>
            <w:tcMar>
              <w:top w:type="dxa" w:w="0"/>
              <w:left w:type="dxa" w:w="108"/>
              <w:bottom w:type="dxa" w:w="0"/>
              <w:right w:type="dxa" w:w="108"/>
            </w:tcMar>
          </w:tcPr>
          <w:p w14:paraId="DF010000">
            <w:pPr>
              <w:ind/>
              <w:jc w:val="center"/>
              <w:rPr>
                <w:sz w:val="12"/>
              </w:rPr>
            </w:pPr>
            <w:r>
              <w:rPr>
                <w:sz w:val="12"/>
              </w:rPr>
              <w:t>нет</w:t>
            </w:r>
          </w:p>
        </w:tc>
        <w:tc>
          <w:tcPr>
            <w:tcW w:type="dxa" w:w="1002"/>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0010000">
            <w:pPr>
              <w:ind/>
              <w:jc w:val="center"/>
              <w:rPr>
                <w:sz w:val="12"/>
              </w:rPr>
            </w:pPr>
            <w:r>
              <w:rPr>
                <w:sz w:val="12"/>
              </w:rPr>
              <w:t>нет</w:t>
            </w:r>
          </w:p>
        </w:tc>
      </w:tr>
      <w:tr>
        <w:trPr>
          <w:trHeight w:hRule="atLeast" w:val="313"/>
        </w:trPr>
        <w:tc>
          <w:tcPr>
            <w:tcW w:type="dxa" w:w="28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2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56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42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2105"/>
            <w:tcBorders>
              <w:top w:color="000000" w:sz="4" w:val="single"/>
              <w:left w:color="000000" w:sz="4" w:val="single"/>
              <w:bottom w:color="000000" w:sz="4" w:val="single"/>
            </w:tcBorders>
            <w:shd w:fill="auto" w:val="clear"/>
            <w:tcMar>
              <w:top w:type="dxa" w:w="0"/>
              <w:left w:type="dxa" w:w="108"/>
              <w:bottom w:type="dxa" w:w="0"/>
              <w:right w:type="dxa" w:w="108"/>
            </w:tcMar>
          </w:tcPr>
          <w:p w14:paraId="E1010000">
            <w:pPr>
              <w:ind/>
              <w:jc w:val="center"/>
              <w:rPr>
                <w:sz w:val="12"/>
              </w:rPr>
            </w:pPr>
            <w:r>
              <w:rPr>
                <w:sz w:val="12"/>
              </w:rPr>
              <w:t>все помещения учреждения – 80%</w:t>
            </w:r>
          </w:p>
        </w:tc>
        <w:tc>
          <w:tcPr>
            <w:tcW w:type="dxa" w:w="1550"/>
            <w:tcBorders>
              <w:top w:color="000000" w:sz="4" w:val="single"/>
              <w:left w:color="000000" w:sz="4" w:val="single"/>
              <w:bottom w:color="000000" w:sz="4" w:val="single"/>
            </w:tcBorders>
            <w:shd w:fill="auto" w:val="clear"/>
            <w:tcMar>
              <w:top w:type="dxa" w:w="0"/>
              <w:left w:type="dxa" w:w="108"/>
              <w:bottom w:type="dxa" w:w="0"/>
              <w:right w:type="dxa" w:w="108"/>
            </w:tcMar>
          </w:tcPr>
          <w:p w14:paraId="E2010000">
            <w:pPr>
              <w:ind/>
              <w:jc w:val="center"/>
              <w:rPr>
                <w:sz w:val="12"/>
              </w:rPr>
            </w:pPr>
            <w:r>
              <w:rPr>
                <w:sz w:val="12"/>
              </w:rPr>
              <w:t>перфоратор – 0,5ч,</w:t>
            </w:r>
          </w:p>
          <w:p w14:paraId="E3010000">
            <w:pPr>
              <w:ind/>
              <w:jc w:val="center"/>
              <w:rPr>
                <w:sz w:val="12"/>
              </w:rPr>
            </w:pPr>
            <w:r>
              <w:rPr>
                <w:sz w:val="12"/>
              </w:rPr>
              <w:t>дрель – 20 мин</w:t>
            </w:r>
          </w:p>
        </w:tc>
        <w:tc>
          <w:tcPr>
            <w:tcW w:type="dxa" w:w="983"/>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6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100"/>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842"/>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984"/>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701"/>
            <w:gridSpan w:val="1"/>
            <w:vMerge w:val="continue"/>
            <w:tcBorders>
              <w:top w:color="000000" w:sz="4" w:val="single"/>
              <w:left w:color="000000" w:sz="4" w:val="single"/>
              <w:bottom w:color="000000" w:sz="4" w:val="single"/>
            </w:tcBorders>
            <w:shd w:fill="auto" w:val="clear"/>
            <w:tcMar>
              <w:top w:type="dxa" w:w="0"/>
              <w:left w:type="dxa" w:w="108"/>
              <w:bottom w:type="dxa" w:w="0"/>
              <w:right w:type="dxa" w:w="108"/>
            </w:tcMar>
          </w:tcPr>
          <w:p/>
        </w:tc>
        <w:tc>
          <w:tcPr>
            <w:tcW w:type="dxa" w:w="1002"/>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r>
    </w:tbl>
    <w:p w14:paraId="E4010000">
      <w:pPr>
        <w:ind/>
        <w:jc w:val="both"/>
        <w:rPr>
          <w:sz w:val="4"/>
        </w:rPr>
      </w:pPr>
    </w:p>
    <w:sectPr>
      <w:pgSz w:h="11906" w:orient="landscape" w:w="16838"/>
      <w:pgMar w:bottom="284" w:footer="708" w:header="708" w:left="709" w:right="426" w:top="567"/>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360" w:val="left"/>
        </w:tabs>
        <w:ind w:hanging="360" w:left="360"/>
      </w:pPr>
    </w:lvl>
    <w:lvl w:ilvl="1">
      <w:start w:val="1"/>
      <w:numFmt w:val="decimal"/>
      <w:lvlText w:val="%1.%2."/>
      <w:lvlJc w:val="left"/>
      <w:pPr>
        <w:tabs>
          <w:tab w:leader="none" w:pos="3480" w:val="left"/>
        </w:tabs>
        <w:ind w:hanging="420" w:left="3480"/>
      </w:pPr>
    </w:lvl>
    <w:lvl w:ilvl="2">
      <w:start w:val="1"/>
      <w:numFmt w:val="decimal"/>
      <w:lvlText w:val="%1.%2.%3."/>
      <w:lvlJc w:val="left"/>
      <w:pPr>
        <w:tabs>
          <w:tab w:leader="none" w:pos="3780" w:val="left"/>
        </w:tabs>
        <w:ind w:hanging="720" w:left="3780"/>
      </w:pPr>
    </w:lvl>
    <w:lvl w:ilvl="3">
      <w:start w:val="1"/>
      <w:numFmt w:val="decimal"/>
      <w:lvlText w:val="%1.%2.%3.%4."/>
      <w:lvlJc w:val="left"/>
      <w:pPr>
        <w:tabs>
          <w:tab w:leader="none" w:pos="3780" w:val="left"/>
        </w:tabs>
        <w:ind w:hanging="720" w:left="3780"/>
      </w:pPr>
    </w:lvl>
    <w:lvl w:ilvl="4">
      <w:start w:val="1"/>
      <w:numFmt w:val="decimal"/>
      <w:lvlText w:val="%1.%2.%3.%4.%5."/>
      <w:lvlJc w:val="left"/>
      <w:pPr>
        <w:tabs>
          <w:tab w:leader="none" w:pos="4140" w:val="left"/>
        </w:tabs>
        <w:ind w:hanging="1080" w:left="4140"/>
      </w:pPr>
    </w:lvl>
    <w:lvl w:ilvl="5">
      <w:start w:val="1"/>
      <w:numFmt w:val="decimal"/>
      <w:lvlText w:val="%1.%2.%3.%4.%5.%6."/>
      <w:lvlJc w:val="left"/>
      <w:pPr>
        <w:tabs>
          <w:tab w:leader="none" w:pos="4140" w:val="left"/>
        </w:tabs>
        <w:ind w:hanging="1080" w:left="4140"/>
      </w:pPr>
    </w:lvl>
    <w:lvl w:ilvl="6">
      <w:start w:val="1"/>
      <w:numFmt w:val="decimal"/>
      <w:lvlText w:val="%1.%2.%3.%4.%5.%6.%7."/>
      <w:lvlJc w:val="left"/>
      <w:pPr>
        <w:tabs>
          <w:tab w:leader="none" w:pos="4500" w:val="left"/>
        </w:tabs>
        <w:ind w:hanging="1440" w:left="4500"/>
      </w:pPr>
    </w:lvl>
    <w:lvl w:ilvl="7">
      <w:start w:val="1"/>
      <w:numFmt w:val="decimal"/>
      <w:lvlText w:val="%1.%2.%3.%4.%5.%6.%7.%8."/>
      <w:lvlJc w:val="left"/>
      <w:pPr>
        <w:tabs>
          <w:tab w:leader="none" w:pos="4500" w:val="left"/>
        </w:tabs>
        <w:ind w:hanging="1440" w:left="4500"/>
      </w:pPr>
    </w:lvl>
    <w:lvl w:ilvl="8">
      <w:start w:val="1"/>
      <w:numFmt w:val="decimal"/>
      <w:lvlText w:val="%1.%2.%3.%4.%5.%6.%7.%8.%9."/>
      <w:lvlJc w:val="left"/>
      <w:pPr>
        <w:tabs>
          <w:tab w:leader="none" w:pos="4860" w:val="left"/>
        </w:tabs>
        <w:ind w:hanging="1800" w:left="486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ind/>
    </w:pPr>
    <w:rPr>
      <w:rFonts w:ascii="Times New Roman" w:hAnsi="Times New Roman"/>
      <w:color w:val="000000"/>
      <w:sz w:val="24"/>
    </w:rPr>
  </w:style>
  <w:style w:default="1" w:styleId="Style_4_ch" w:type="character">
    <w:name w:val="Normal"/>
    <w:link w:val="Style_4"/>
    <w:rPr>
      <w:rFonts w:ascii="Times New Roman" w:hAnsi="Times New Roman"/>
      <w:color w:val="000000"/>
      <w:sz w:val="24"/>
    </w:rPr>
  </w:style>
  <w:style w:styleId="Style_5" w:type="paragraph">
    <w:name w:val="Default Paragraph Font"/>
    <w:link w:val="Style_5_ch"/>
  </w:style>
  <w:style w:styleId="Style_5_ch" w:type="character">
    <w:name w:val="Default Paragraph Font"/>
    <w:link w:val="Style_5"/>
  </w:style>
  <w:style w:styleId="Style_6" w:type="paragraph">
    <w:name w:val="toc 2"/>
    <w:next w:val="Style_4"/>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WW8Num2z6"/>
    <w:link w:val="Style_7_ch"/>
  </w:style>
  <w:style w:styleId="Style_7_ch" w:type="character">
    <w:name w:val="WW8Num2z6"/>
    <w:link w:val="Style_7"/>
  </w:style>
  <w:style w:styleId="Style_8" w:type="paragraph">
    <w:name w:val="List"/>
    <w:basedOn w:val="Style_9"/>
    <w:link w:val="Style_8_ch"/>
  </w:style>
  <w:style w:styleId="Style_8_ch" w:type="character">
    <w:name w:val="List"/>
    <w:basedOn w:val="Style_9_ch"/>
    <w:link w:val="Style_8"/>
  </w:style>
  <w:style w:styleId="Style_10" w:type="paragraph">
    <w:name w:val="toc 4"/>
    <w:next w:val="Style_4"/>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2" w:type="paragraph">
    <w:name w:val="Heading"/>
    <w:link w:val="Style_2_ch"/>
    <w:pPr>
      <w:widowControl w:val="1"/>
      <w:ind/>
    </w:pPr>
    <w:rPr>
      <w:rFonts w:ascii="Arial" w:hAnsi="Arial"/>
      <w:b w:val="1"/>
      <w:color w:val="000000"/>
      <w:sz w:val="22"/>
    </w:rPr>
  </w:style>
  <w:style w:styleId="Style_2_ch" w:type="character">
    <w:name w:val="Heading"/>
    <w:link w:val="Style_2"/>
    <w:rPr>
      <w:rFonts w:ascii="Arial" w:hAnsi="Arial"/>
      <w:b w:val="1"/>
      <w:color w:val="000000"/>
      <w:sz w:val="22"/>
    </w:rPr>
  </w:style>
  <w:style w:styleId="Style_11" w:type="paragraph">
    <w:name w:val="Указатель"/>
    <w:basedOn w:val="Style_4"/>
    <w:link w:val="Style_11_ch"/>
  </w:style>
  <w:style w:styleId="Style_11_ch" w:type="character">
    <w:name w:val="Указатель"/>
    <w:basedOn w:val="Style_4_ch"/>
    <w:link w:val="Style_11"/>
  </w:style>
  <w:style w:styleId="Style_12" w:type="paragraph">
    <w:name w:val="toc 6"/>
    <w:next w:val="Style_4"/>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Символы концевой сноски"/>
    <w:link w:val="Style_13_ch"/>
    <w:rPr>
      <w:rFonts w:ascii="Times New Roman" w:hAnsi="Times New Roman"/>
      <w:vertAlign w:val="superscript"/>
    </w:rPr>
  </w:style>
  <w:style w:styleId="Style_13_ch" w:type="character">
    <w:name w:val="Символы концевой сноски"/>
    <w:link w:val="Style_13"/>
    <w:rPr>
      <w:rFonts w:ascii="Times New Roman" w:hAnsi="Times New Roman"/>
      <w:vertAlign w:val="superscript"/>
    </w:rPr>
  </w:style>
  <w:style w:styleId="Style_14" w:type="paragraph">
    <w:name w:val="toc 7"/>
    <w:next w:val="Style_4"/>
    <w:link w:val="Style_14_ch"/>
    <w:uiPriority w:val="39"/>
    <w:pPr>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Знак Знак Знак"/>
    <w:basedOn w:val="Style_4"/>
    <w:link w:val="Style_15_ch"/>
    <w:pPr>
      <w:spacing w:after="160" w:before="0" w:line="240" w:lineRule="exact"/>
      <w:ind/>
    </w:pPr>
    <w:rPr>
      <w:rFonts w:ascii="Verdana" w:hAnsi="Verdana"/>
    </w:rPr>
  </w:style>
  <w:style w:styleId="Style_15_ch" w:type="character">
    <w:name w:val="Знак Знак Знак"/>
    <w:basedOn w:val="Style_4_ch"/>
    <w:link w:val="Style_15"/>
    <w:rPr>
      <w:rFonts w:ascii="Verdana" w:hAnsi="Verdana"/>
    </w:rPr>
  </w:style>
  <w:style w:styleId="Style_16" w:type="paragraph">
    <w:name w:val="heading 3"/>
    <w:next w:val="Style_4"/>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WW8Num2z1"/>
    <w:link w:val="Style_17_ch"/>
  </w:style>
  <w:style w:styleId="Style_17_ch" w:type="character">
    <w:name w:val="WW8Num2z1"/>
    <w:link w:val="Style_17"/>
  </w:style>
  <w:style w:styleId="Style_18" w:type="paragraph">
    <w:name w:val="endnote text"/>
    <w:basedOn w:val="Style_4"/>
    <w:link w:val="Style_18_ch"/>
    <w:rPr>
      <w:sz w:val="20"/>
    </w:rPr>
  </w:style>
  <w:style w:styleId="Style_18_ch" w:type="character">
    <w:name w:val="endnote text"/>
    <w:basedOn w:val="Style_4_ch"/>
    <w:link w:val="Style_18"/>
    <w:rPr>
      <w:sz w:val="20"/>
    </w:rPr>
  </w:style>
  <w:style w:styleId="Style_19" w:type="paragraph">
    <w:name w:val="Основной шрифт абзаца"/>
    <w:link w:val="Style_19_ch"/>
  </w:style>
  <w:style w:styleId="Style_19_ch" w:type="character">
    <w:name w:val="Основной шрифт абзаца"/>
    <w:link w:val="Style_19"/>
  </w:style>
  <w:style w:styleId="Style_20" w:type="paragraph">
    <w:name w:val="Заголовок таблицы"/>
    <w:basedOn w:val="Style_21"/>
    <w:link w:val="Style_20_ch"/>
    <w:pPr>
      <w:ind/>
      <w:jc w:val="center"/>
    </w:pPr>
    <w:rPr>
      <w:b w:val="1"/>
    </w:rPr>
  </w:style>
  <w:style w:styleId="Style_20_ch" w:type="character">
    <w:name w:val="Заголовок таблицы"/>
    <w:basedOn w:val="Style_21_ch"/>
    <w:link w:val="Style_20"/>
    <w:rPr>
      <w:b w:val="1"/>
    </w:rPr>
  </w:style>
  <w:style w:styleId="Style_21" w:type="paragraph">
    <w:name w:val="Содержимое таблицы"/>
    <w:basedOn w:val="Style_4"/>
    <w:link w:val="Style_21_ch"/>
  </w:style>
  <w:style w:styleId="Style_21_ch" w:type="character">
    <w:name w:val="Содержимое таблицы"/>
    <w:basedOn w:val="Style_4_ch"/>
    <w:link w:val="Style_21"/>
  </w:style>
  <w:style w:styleId="Style_22" w:type="paragraph">
    <w:name w:val="toc 3"/>
    <w:next w:val="Style_4"/>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23" w:type="paragraph">
    <w:name w:val="Название"/>
    <w:basedOn w:val="Style_4"/>
    <w:link w:val="Style_23_ch"/>
    <w:pPr>
      <w:spacing w:after="120" w:before="120"/>
      <w:ind/>
    </w:pPr>
    <w:rPr>
      <w:i w:val="1"/>
      <w:sz w:val="24"/>
    </w:rPr>
  </w:style>
  <w:style w:styleId="Style_23_ch" w:type="character">
    <w:name w:val="Название"/>
    <w:basedOn w:val="Style_4_ch"/>
    <w:link w:val="Style_23"/>
    <w:rPr>
      <w:i w:val="1"/>
      <w:sz w:val="24"/>
    </w:rPr>
  </w:style>
  <w:style w:styleId="Style_24" w:type="paragraph">
    <w:name w:val="Заголовок"/>
    <w:basedOn w:val="Style_4"/>
    <w:next w:val="Style_9"/>
    <w:link w:val="Style_24_ch"/>
    <w:pPr>
      <w:keepNext w:val="1"/>
      <w:spacing w:after="120" w:before="240"/>
      <w:ind/>
    </w:pPr>
    <w:rPr>
      <w:rFonts w:ascii="Arial" w:hAnsi="Arial"/>
      <w:sz w:val="28"/>
    </w:rPr>
  </w:style>
  <w:style w:styleId="Style_24_ch" w:type="character">
    <w:name w:val="Заголовок"/>
    <w:basedOn w:val="Style_4_ch"/>
    <w:link w:val="Style_24"/>
    <w:rPr>
      <w:rFonts w:ascii="Arial" w:hAnsi="Arial"/>
      <w:sz w:val="28"/>
    </w:rPr>
  </w:style>
  <w:style w:styleId="Style_25" w:type="paragraph">
    <w:name w:val="Текст концевой сноски Знак"/>
    <w:link w:val="Style_25_ch"/>
  </w:style>
  <w:style w:styleId="Style_25_ch" w:type="character">
    <w:name w:val="Текст концевой сноски Знак"/>
    <w:link w:val="Style_25"/>
  </w:style>
  <w:style w:styleId="Style_26" w:type="paragraph">
    <w:name w:val="heading 5"/>
    <w:next w:val="Style_4"/>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27" w:type="paragraph">
    <w:name w:val="WW8Num2z3"/>
    <w:link w:val="Style_27_ch"/>
  </w:style>
  <w:style w:styleId="Style_27_ch" w:type="character">
    <w:name w:val="WW8Num2z3"/>
    <w:link w:val="Style_27"/>
  </w:style>
  <w:style w:styleId="Style_28" w:type="paragraph">
    <w:name w:val="heading 1"/>
    <w:next w:val="Style_4"/>
    <w:link w:val="Style_28_ch"/>
    <w:uiPriority w:val="9"/>
    <w:qFormat/>
    <w:pPr>
      <w:spacing w:after="120" w:before="120"/>
      <w:ind/>
      <w:jc w:val="both"/>
      <w:outlineLvl w:val="0"/>
    </w:pPr>
    <w:rPr>
      <w:rFonts w:ascii="XO Thames" w:hAnsi="XO Thames"/>
      <w:b w:val="1"/>
      <w:sz w:val="32"/>
    </w:rPr>
  </w:style>
  <w:style w:styleId="Style_28_ch" w:type="character">
    <w:name w:val="heading 1"/>
    <w:link w:val="Style_28"/>
    <w:rPr>
      <w:rFonts w:ascii="XO Thames" w:hAnsi="XO Thames"/>
      <w:b w:val="1"/>
      <w:sz w:val="32"/>
    </w:rPr>
  </w:style>
  <w:style w:styleId="Style_29" w:type="paragraph">
    <w:name w:val="WW8Num2z7"/>
    <w:link w:val="Style_29_ch"/>
  </w:style>
  <w:style w:styleId="Style_29_ch" w:type="character">
    <w:name w:val="WW8Num2z7"/>
    <w:link w:val="Style_29"/>
  </w:style>
  <w:style w:styleId="Style_30" w:type="paragraph">
    <w:name w:val="Hyperlink"/>
    <w:link w:val="Style_30_ch"/>
    <w:rPr>
      <w:color w:val="0563C1"/>
      <w:u w:val="single"/>
    </w:rPr>
  </w:style>
  <w:style w:styleId="Style_30_ch" w:type="character">
    <w:name w:val="Hyperlink"/>
    <w:link w:val="Style_30"/>
    <w:rPr>
      <w:color w:val="0563C1"/>
      <w:u w:val="single"/>
    </w:rPr>
  </w:style>
  <w:style w:styleId="Style_31" w:type="paragraph">
    <w:name w:val="Footnote"/>
    <w:link w:val="Style_31_ch"/>
    <w:pPr>
      <w:ind w:firstLine="851" w:left="0"/>
      <w:jc w:val="both"/>
    </w:pPr>
    <w:rPr>
      <w:rFonts w:ascii="XO Thames" w:hAnsi="XO Thames"/>
      <w:sz w:val="22"/>
    </w:rPr>
  </w:style>
  <w:style w:styleId="Style_31_ch" w:type="character">
    <w:name w:val="Footnote"/>
    <w:link w:val="Style_31"/>
    <w:rPr>
      <w:rFonts w:ascii="XO Thames" w:hAnsi="XO Thames"/>
      <w:sz w:val="22"/>
    </w:rPr>
  </w:style>
  <w:style w:styleId="Style_32" w:type="paragraph">
    <w:name w:val="toc 1"/>
    <w:next w:val="Style_4"/>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9" w:type="paragraph">
    <w:name w:val="Body Text"/>
    <w:basedOn w:val="Style_4"/>
    <w:link w:val="Style_9_ch"/>
    <w:pPr>
      <w:spacing w:after="120" w:before="0"/>
      <w:ind/>
    </w:pPr>
  </w:style>
  <w:style w:styleId="Style_9_ch" w:type="character">
    <w:name w:val="Body Text"/>
    <w:basedOn w:val="Style_4_ch"/>
    <w:link w:val="Style_9"/>
  </w:style>
  <w:style w:styleId="Style_33" w:type="paragraph">
    <w:name w:val="Header and Footer"/>
    <w:link w:val="Style_33_ch"/>
    <w:pPr>
      <w:spacing w:line="240" w:lineRule="auto"/>
      <w:ind/>
      <w:jc w:val="both"/>
    </w:pPr>
    <w:rPr>
      <w:rFonts w:ascii="XO Thames" w:hAnsi="XO Thames"/>
      <w:sz w:val="20"/>
    </w:rPr>
  </w:style>
  <w:style w:styleId="Style_33_ch" w:type="character">
    <w:name w:val="Header and Footer"/>
    <w:link w:val="Style_33"/>
    <w:rPr>
      <w:rFonts w:ascii="XO Thames" w:hAnsi="XO Thames"/>
      <w:sz w:val="20"/>
    </w:rPr>
  </w:style>
  <w:style w:styleId="Style_34" w:type="paragraph">
    <w:name w:val="toc 9"/>
    <w:next w:val="Style_4"/>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WW8Num2z2"/>
    <w:link w:val="Style_35_ch"/>
  </w:style>
  <w:style w:styleId="Style_35_ch" w:type="character">
    <w:name w:val="WW8Num2z2"/>
    <w:link w:val="Style_35"/>
  </w:style>
  <w:style w:styleId="Style_36" w:type="paragraph">
    <w:name w:val="toc 8"/>
    <w:next w:val="Style_4"/>
    <w:link w:val="Style_36_ch"/>
    <w:uiPriority w:val="39"/>
    <w:pPr>
      <w:ind w:firstLine="0" w:left="1400"/>
      <w:jc w:val="left"/>
    </w:pPr>
    <w:rPr>
      <w:rFonts w:ascii="XO Thames" w:hAnsi="XO Thames"/>
      <w:sz w:val="28"/>
    </w:rPr>
  </w:style>
  <w:style w:styleId="Style_36_ch" w:type="character">
    <w:name w:val="toc 8"/>
    <w:link w:val="Style_36"/>
    <w:rPr>
      <w:rFonts w:ascii="XO Thames" w:hAnsi="XO Thames"/>
      <w:sz w:val="28"/>
    </w:rPr>
  </w:style>
  <w:style w:styleId="Style_37" w:type="paragraph">
    <w:name w:val="WW8Num1z0"/>
    <w:link w:val="Style_37_ch"/>
  </w:style>
  <w:style w:styleId="Style_37_ch" w:type="character">
    <w:name w:val="WW8Num1z0"/>
    <w:link w:val="Style_37"/>
  </w:style>
  <w:style w:styleId="Style_38" w:type="paragraph">
    <w:name w:val="WW8Num2z5"/>
    <w:link w:val="Style_38_ch"/>
  </w:style>
  <w:style w:styleId="Style_38_ch" w:type="character">
    <w:name w:val="WW8Num2z5"/>
    <w:link w:val="Style_38"/>
  </w:style>
  <w:style w:styleId="Style_39" w:type="paragraph">
    <w:name w:val="toc 5"/>
    <w:next w:val="Style_4"/>
    <w:link w:val="Style_39_ch"/>
    <w:uiPriority w:val="39"/>
    <w:pPr>
      <w:ind w:firstLine="0" w:left="800"/>
      <w:jc w:val="left"/>
    </w:pPr>
    <w:rPr>
      <w:rFonts w:ascii="XO Thames" w:hAnsi="XO Thames"/>
      <w:sz w:val="28"/>
    </w:rPr>
  </w:style>
  <w:style w:styleId="Style_39_ch" w:type="character">
    <w:name w:val="toc 5"/>
    <w:link w:val="Style_39"/>
    <w:rPr>
      <w:rFonts w:ascii="XO Thames" w:hAnsi="XO Thames"/>
      <w:sz w:val="28"/>
    </w:rPr>
  </w:style>
  <w:style w:styleId="Style_40" w:type="paragraph">
    <w:name w:val="Subtitle"/>
    <w:basedOn w:val="Style_24"/>
    <w:next w:val="Style_9"/>
    <w:link w:val="Style_40_ch"/>
    <w:uiPriority w:val="11"/>
    <w:qFormat/>
    <w:pPr>
      <w:ind/>
      <w:jc w:val="center"/>
    </w:pPr>
    <w:rPr>
      <w:i w:val="1"/>
      <w:sz w:val="28"/>
    </w:rPr>
  </w:style>
  <w:style w:styleId="Style_40_ch" w:type="character">
    <w:name w:val="Subtitle"/>
    <w:basedOn w:val="Style_24_ch"/>
    <w:link w:val="Style_40"/>
    <w:rPr>
      <w:i w:val="1"/>
      <w:sz w:val="28"/>
    </w:rPr>
  </w:style>
  <w:style w:styleId="Style_41" w:type="paragraph">
    <w:name w:val="WW8Num2z4"/>
    <w:link w:val="Style_41_ch"/>
  </w:style>
  <w:style w:styleId="Style_41_ch" w:type="character">
    <w:name w:val="WW8Num2z4"/>
    <w:link w:val="Style_41"/>
  </w:style>
  <w:style w:styleId="Style_42" w:type="paragraph">
    <w:name w:val="WW8Num2z8"/>
    <w:link w:val="Style_42_ch"/>
  </w:style>
  <w:style w:styleId="Style_42_ch" w:type="character">
    <w:name w:val="WW8Num2z8"/>
    <w:link w:val="Style_42"/>
  </w:style>
  <w:style w:styleId="Style_1" w:type="paragraph">
    <w:name w:val="Title"/>
    <w:basedOn w:val="Style_4"/>
    <w:next w:val="Style_40"/>
    <w:link w:val="Style_1_ch"/>
    <w:uiPriority w:val="10"/>
    <w:qFormat/>
    <w:pPr>
      <w:ind/>
      <w:jc w:val="center"/>
    </w:pPr>
    <w:rPr>
      <w:b w:val="1"/>
    </w:rPr>
  </w:style>
  <w:style w:styleId="Style_1_ch" w:type="character">
    <w:name w:val="Title"/>
    <w:basedOn w:val="Style_4_ch"/>
    <w:link w:val="Style_1"/>
    <w:rPr>
      <w:b w:val="1"/>
    </w:rPr>
  </w:style>
  <w:style w:styleId="Style_43" w:type="paragraph">
    <w:name w:val="heading 4"/>
    <w:next w:val="Style_4"/>
    <w:link w:val="Style_43_ch"/>
    <w:uiPriority w:val="9"/>
    <w:qFormat/>
    <w:pPr>
      <w:spacing w:after="120" w:before="120"/>
      <w:ind/>
      <w:jc w:val="both"/>
      <w:outlineLvl w:val="3"/>
    </w:pPr>
    <w:rPr>
      <w:rFonts w:ascii="XO Thames" w:hAnsi="XO Thames"/>
      <w:b w:val="1"/>
      <w:sz w:val="24"/>
    </w:rPr>
  </w:style>
  <w:style w:styleId="Style_43_ch" w:type="character">
    <w:name w:val="heading 4"/>
    <w:link w:val="Style_43"/>
    <w:rPr>
      <w:rFonts w:ascii="XO Thames" w:hAnsi="XO Thames"/>
      <w:b w:val="1"/>
      <w:sz w:val="24"/>
    </w:rPr>
  </w:style>
  <w:style w:styleId="Style_44" w:type="paragraph">
    <w:name w:val="WW8Num2z0"/>
    <w:link w:val="Style_44_ch"/>
  </w:style>
  <w:style w:styleId="Style_44_ch" w:type="character">
    <w:name w:val="WW8Num2z0"/>
    <w:link w:val="Style_44"/>
  </w:style>
  <w:style w:styleId="Style_45" w:type="paragraph">
    <w:name w:val="Название Знак"/>
    <w:link w:val="Style_45_ch"/>
    <w:rPr>
      <w:b w:val="1"/>
      <w:sz w:val="24"/>
    </w:rPr>
  </w:style>
  <w:style w:styleId="Style_45_ch" w:type="character">
    <w:name w:val="Название Знак"/>
    <w:link w:val="Style_45"/>
    <w:rPr>
      <w:b w:val="1"/>
      <w:sz w:val="24"/>
    </w:rPr>
  </w:style>
  <w:style w:styleId="Style_46" w:type="paragraph">
    <w:name w:val="heading 2"/>
    <w:next w:val="Style_4"/>
    <w:link w:val="Style_46_ch"/>
    <w:uiPriority w:val="9"/>
    <w:qFormat/>
    <w:pPr>
      <w:spacing w:after="120" w:before="120"/>
      <w:ind/>
      <w:jc w:val="both"/>
      <w:outlineLvl w:val="1"/>
    </w:pPr>
    <w:rPr>
      <w:rFonts w:ascii="XO Thames" w:hAnsi="XO Thames"/>
      <w:b w:val="1"/>
      <w:sz w:val="28"/>
    </w:rPr>
  </w:style>
  <w:style w:styleId="Style_46_ch" w:type="character">
    <w:name w:val="heading 2"/>
    <w:link w:val="Style_46"/>
    <w:rPr>
      <w:rFonts w:ascii="XO Thames" w:hAnsi="XO Thames"/>
      <w:b w:val="1"/>
      <w:sz w:val="28"/>
    </w:rPr>
  </w:style>
  <w:style w:styleId="Style_47" w:type="paragraph">
    <w:name w:val="No Spacing"/>
    <w:link w:val="Style_47_ch"/>
    <w:pPr>
      <w:widowControl w:val="1"/>
      <w:ind/>
    </w:pPr>
    <w:rPr>
      <w:rFonts w:ascii="Calibri" w:hAnsi="Calibri"/>
      <w:color w:val="000000"/>
      <w:sz w:val="22"/>
    </w:rPr>
  </w:style>
  <w:style w:styleId="Style_47_ch" w:type="character">
    <w:name w:val="No Spacing"/>
    <w:link w:val="Style_47"/>
    <w:rPr>
      <w:rFonts w:ascii="Calibri" w:hAnsi="Calibri"/>
      <w:color w:val="000000"/>
      <w:sz w:val="22"/>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2026-08-13T13:17:51Z</dcterms:modified>
</cp:coreProperties>
</file>