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ОПИСАНИЕ ОБЪЕКТА ЗАКУПКИ</w:t>
      </w:r>
    </w:p>
    <w:p w14:paraId="02000000">
      <w:pPr>
        <w:widowControl w:val="0"/>
        <w:tabs>
          <w:tab w:leader="none" w:pos="709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 на изготовление и поставку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полиграфической продукции</w:t>
      </w:r>
    </w:p>
    <w:p w14:paraId="03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04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Общие сведения</w:t>
      </w:r>
    </w:p>
    <w:p w14:paraId="05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b w:val="1"/>
          <w:sz w:val="24"/>
        </w:rPr>
        <w:t xml:space="preserve">1.1. Объект закупки: </w:t>
      </w:r>
      <w:r>
        <w:rPr>
          <w:rFonts w:ascii="Times New Roman" w:hAnsi="Times New Roman"/>
          <w:b w:val="0"/>
          <w:sz w:val="24"/>
        </w:rPr>
        <w:t>откр</w:t>
      </w:r>
      <w:r>
        <w:rPr>
          <w:rFonts w:ascii="Times New Roman" w:hAnsi="Times New Roman"/>
          <w:sz w:val="24"/>
        </w:rPr>
        <w:t xml:space="preserve">ытки поздравительные, вкладыши (далее – Товар). </w:t>
      </w:r>
    </w:p>
    <w:p w14:paraId="06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 xml:space="preserve">1.2. Срок поставки Товара: </w:t>
      </w:r>
      <w:r>
        <w:rPr>
          <w:rFonts w:ascii="Times New Roman" w:hAnsi="Times New Roman"/>
          <w:b w:val="0"/>
          <w:sz w:val="24"/>
        </w:rPr>
        <w:t>в течение 5 (пяти) рабочих дней с момента подписания Контракта.</w:t>
      </w:r>
    </w:p>
    <w:p w14:paraId="07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1.3. Место поставки Товара</w:t>
      </w:r>
      <w:r>
        <w:rPr>
          <w:rFonts w:ascii="Times New Roman" w:hAnsi="Times New Roman"/>
          <w:b w:val="1"/>
          <w:sz w:val="24"/>
        </w:rPr>
        <w:t>:</w:t>
      </w:r>
    </w:p>
    <w:p w14:paraId="08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Поставка Товара осуществляется по адресу: г. Мо</w:t>
      </w:r>
      <w:r>
        <w:rPr>
          <w:rFonts w:ascii="Times New Roman" w:hAnsi="Times New Roman"/>
          <w:sz w:val="24"/>
        </w:rPr>
        <w:t xml:space="preserve">сква, Ермолаевский пер., д. 3. </w:t>
      </w:r>
    </w:p>
    <w:p w14:paraId="09000000">
      <w:pPr>
        <w:keepNext w:val="1"/>
        <w:widowControl w:val="0"/>
        <w:spacing w:after="0" w:line="240" w:lineRule="auto"/>
        <w:ind w:firstLine="851" w:left="0"/>
        <w:jc w:val="both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Требования к поставке товара</w:t>
      </w:r>
    </w:p>
    <w:p w14:paraId="0A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Доставка, разгрузка Товара осуществляется силами и средствами Поставщика.</w:t>
      </w:r>
    </w:p>
    <w:p w14:paraId="0B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 Товара производится Поставщиком в согласованные между Заказчиком и Поставщиком рабоч</w:t>
      </w:r>
      <w:r>
        <w:rPr>
          <w:rFonts w:ascii="Times New Roman" w:hAnsi="Times New Roman"/>
          <w:sz w:val="24"/>
        </w:rPr>
        <w:t>ие дни Заказчика: с понедельника по четверг с 10:00 до 17:00 часов, по пятницам – с 10:00 до 15:00 часов по московскому времени, на условиях контракта и настоящего Технического задания. Поставщик должен учитывать режим работы Заказчика при поставке Товара.</w:t>
      </w:r>
    </w:p>
    <w:p w14:paraId="0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D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2.1. Требования к качеству поставляемого Товара</w:t>
      </w:r>
    </w:p>
    <w:p w14:paraId="0E000000">
      <w:pPr>
        <w:widowControl w:val="0"/>
        <w:tabs>
          <w:tab w:leader="none" w:pos="7088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 (товаром, который не был в употреблении, в том числе который не был восстановлен, не были восстановлены потребительские свойства) и на него должна распространяться полная гарантия производителя.</w:t>
      </w:r>
    </w:p>
    <w:p w14:paraId="0F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Функциональные, технические и качественные характеристики, эксплуатационные характеристики поставляемого Товара должны соответствовать требованиям настоящего Технического задания.</w:t>
      </w:r>
    </w:p>
    <w:p w14:paraId="10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Ind w:type="dxa" w:w="-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8"/>
        <w:gridCol w:w="1984"/>
        <w:gridCol w:w="5812"/>
        <w:gridCol w:w="940"/>
        <w:gridCol w:w="992"/>
      </w:tblGrid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  <w:p w14:paraId="12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п/п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товара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Ед. изм.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Кол-во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Открытка поздравительная</w:t>
            </w:r>
          </w:p>
          <w:p w14:paraId="1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 1 </w:t>
            </w:r>
          </w:p>
          <w:p w14:paraId="1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ОКПД2: 58.19.11.100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Бумага: дизайнерская фактурная;</w:t>
            </w:r>
          </w:p>
          <w:p w14:paraId="1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в сложенном виде: 160х160 </w:t>
            </w:r>
            <w:r>
              <w:rPr>
                <w:rFonts w:ascii="Times New Roman" w:hAnsi="Times New Roman"/>
                <w:sz w:val="24"/>
              </w:rPr>
              <w:t>мм.,</w:t>
            </w:r>
            <w:r>
              <w:rPr>
                <w:rFonts w:ascii="Times New Roman" w:hAnsi="Times New Roman"/>
                <w:sz w:val="24"/>
              </w:rPr>
              <w:t xml:space="preserve"> 2 </w:t>
            </w:r>
            <w:r>
              <w:rPr>
                <w:rFonts w:ascii="Times New Roman" w:hAnsi="Times New Roman"/>
                <w:sz w:val="24"/>
              </w:rPr>
              <w:t>бига;</w:t>
            </w:r>
          </w:p>
          <w:p w14:paraId="1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Плотность бумаги: 300 </w:t>
            </w:r>
            <w:r>
              <w:rPr>
                <w:rFonts w:ascii="Times New Roman" w:hAnsi="Times New Roman"/>
                <w:sz w:val="24"/>
              </w:rPr>
              <w:t>гр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.;</w:t>
            </w:r>
          </w:p>
          <w:p w14:paraId="1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Цветовая гамма: красная;</w:t>
            </w:r>
          </w:p>
          <w:p w14:paraId="1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Тематика: «С праздником победы! 9 мая!»;</w:t>
            </w:r>
          </w:p>
          <w:p w14:paraId="2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Отделка: конгрев, тиснение 3 фольги, ушки для вкладыша, цветная печать 2+0, фигурная вырубка элементов дизайна;</w:t>
            </w:r>
          </w:p>
          <w:p w14:paraId="2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Упаковка: </w:t>
            </w:r>
            <w:r>
              <w:rPr>
                <w:rFonts w:ascii="Times New Roman" w:hAnsi="Times New Roman"/>
                <w:sz w:val="24"/>
              </w:rPr>
              <w:t>белый</w:t>
            </w:r>
            <w:r>
              <w:rPr>
                <w:rFonts w:ascii="Times New Roman" w:hAnsi="Times New Roman"/>
                <w:sz w:val="24"/>
              </w:rPr>
              <w:t xml:space="preserve"> конверт, 120 гр./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Открытка изготавливается в строгом соответствии с образцом Заказчика.</w:t>
            </w:r>
          </w:p>
          <w:p w14:paraId="2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  <w:u w:val="single"/>
              </w:rPr>
            </w:pPr>
            <w:r>
              <w:rPr>
                <w:rFonts w:ascii="Times New Roman" w:hAnsi="Times New Roman"/>
                <w:i w:val="1"/>
                <w:sz w:val="24"/>
                <w:u w:val="single"/>
              </w:rPr>
              <w:t>Образец</w:t>
            </w:r>
            <w:r>
              <w:rPr>
                <w:rFonts w:ascii="Times New Roman" w:hAnsi="Times New Roman"/>
                <w:i w:val="1"/>
                <w:sz w:val="24"/>
                <w:u w:val="single"/>
              </w:rPr>
              <w:t xml:space="preserve"> открытки:</w:t>
            </w:r>
          </w:p>
          <w:p w14:paraId="2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  <w:u w:val="single"/>
              </w:rPr>
            </w:pPr>
            <w:r>
              <w:rPr>
                <w:rFonts w:ascii="Times New Roman" w:hAnsi="Times New Roman"/>
                <w:i w:val="1"/>
                <w:sz w:val="24"/>
                <w:u w:val="single"/>
              </w:rPr>
              <w:drawing>
                <wp:inline>
                  <wp:extent cx="2429510" cy="2474166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2429510" cy="247416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2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  <w:u w:val="single"/>
              </w:rPr>
            </w:pPr>
          </w:p>
          <w:p w14:paraId="2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  <w:u w:val="single"/>
              </w:rPr>
            </w:pPr>
            <w:r>
              <w:rPr>
                <w:rFonts w:ascii="Times New Roman" w:hAnsi="Times New Roman"/>
                <w:i w:val="1"/>
                <w:sz w:val="24"/>
                <w:u w:val="single"/>
              </w:rPr>
              <w:drawing>
                <wp:inline>
                  <wp:extent cx="2486660" cy="2469258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2486660" cy="24692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  <w:p w14:paraId="2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14:paraId="3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Открытка поздравительная</w:t>
            </w:r>
          </w:p>
          <w:p w14:paraId="4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 2 </w:t>
            </w:r>
          </w:p>
          <w:p w14:paraId="4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ОКПД2: 58.19.11.100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Бумага: дизайнерская фактурная;</w:t>
            </w:r>
          </w:p>
          <w:p w14:paraId="4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в сложенном виде: 160х160 </w:t>
            </w:r>
            <w:r>
              <w:rPr>
                <w:rFonts w:ascii="Times New Roman" w:hAnsi="Times New Roman"/>
                <w:sz w:val="24"/>
              </w:rPr>
              <w:t>мм.,</w:t>
            </w:r>
            <w:r>
              <w:rPr>
                <w:rFonts w:ascii="Times New Roman" w:hAnsi="Times New Roman"/>
                <w:sz w:val="24"/>
              </w:rPr>
              <w:t xml:space="preserve"> 2 </w:t>
            </w:r>
            <w:r>
              <w:rPr>
                <w:rFonts w:ascii="Times New Roman" w:hAnsi="Times New Roman"/>
                <w:sz w:val="24"/>
              </w:rPr>
              <w:t>бига;</w:t>
            </w:r>
          </w:p>
          <w:p w14:paraId="4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Плотность бумаги: 300 </w:t>
            </w:r>
            <w:r>
              <w:rPr>
                <w:rFonts w:ascii="Times New Roman" w:hAnsi="Times New Roman"/>
                <w:sz w:val="24"/>
              </w:rPr>
              <w:t>гр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.;</w:t>
            </w:r>
          </w:p>
          <w:p w14:paraId="4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Цветовая гамма: бежевая;</w:t>
            </w:r>
          </w:p>
          <w:p w14:paraId="5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Тематика: «С праздником победы! 9 мая!»;</w:t>
            </w:r>
          </w:p>
          <w:p w14:paraId="5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Отделка: конгрев, тиснение 3 фольги, ушки для вкладыша, цветная печать 2+0, фигурная вырубка элементов дизайна;</w:t>
            </w:r>
          </w:p>
          <w:p w14:paraId="5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Упаковка: </w:t>
            </w:r>
            <w:r>
              <w:rPr>
                <w:rFonts w:ascii="Times New Roman" w:hAnsi="Times New Roman"/>
                <w:sz w:val="24"/>
              </w:rPr>
              <w:t>белый</w:t>
            </w:r>
            <w:r>
              <w:rPr>
                <w:rFonts w:ascii="Times New Roman" w:hAnsi="Times New Roman"/>
                <w:sz w:val="24"/>
              </w:rPr>
              <w:t xml:space="preserve"> конверт, 120 гр./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Открытка изготавливается в строгом соответствии с образцом Заказчика.</w:t>
            </w:r>
          </w:p>
          <w:p w14:paraId="5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5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  <w:u w:val="single"/>
              </w:rPr>
              <w:t>Образец</w:t>
            </w:r>
            <w:r>
              <w:rPr>
                <w:rFonts w:ascii="Times New Roman" w:hAnsi="Times New Roman"/>
                <w:i w:val="1"/>
                <w:sz w:val="24"/>
                <w:u w:val="single"/>
              </w:rPr>
              <w:t xml:space="preserve"> открытки:</w:t>
            </w:r>
          </w:p>
          <w:p w14:paraId="5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2467610" cy="2491445"/>
                  <wp:effectExtent b="0" l="0" r="0" t="0"/>
                  <wp:docPr hidden="false" id="6" name="Picture 6"/>
                  <a:graphic>
                    <a:graphicData uri="http://schemas.openxmlformats.org/drawingml/2006/picture">
                      <pic:pic>
                        <pic:nvPicPr>
                          <pic:cNvPr hidden="false" id="5" name="Picture 5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2467610" cy="24914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  <w:p w14:paraId="5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14:paraId="6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Открытка поздравительная</w:t>
            </w:r>
          </w:p>
          <w:p w14:paraId="7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 3 </w:t>
            </w:r>
          </w:p>
          <w:p w14:paraId="7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ОКПД2: 58.19.11.100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Бумага: дизайнерская фактурная;</w:t>
            </w:r>
          </w:p>
          <w:p w14:paraId="7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в сложенном виде: 160х160 </w:t>
            </w:r>
            <w:r>
              <w:rPr>
                <w:rFonts w:ascii="Times New Roman" w:hAnsi="Times New Roman"/>
                <w:sz w:val="24"/>
              </w:rPr>
              <w:t>мм.,</w:t>
            </w:r>
            <w:r>
              <w:rPr>
                <w:rFonts w:ascii="Times New Roman" w:hAnsi="Times New Roman"/>
                <w:sz w:val="24"/>
              </w:rPr>
              <w:t xml:space="preserve"> 2 </w:t>
            </w:r>
            <w:r>
              <w:rPr>
                <w:rFonts w:ascii="Times New Roman" w:hAnsi="Times New Roman"/>
                <w:sz w:val="24"/>
              </w:rPr>
              <w:t>бига;</w:t>
            </w:r>
          </w:p>
          <w:p w14:paraId="7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Плотность бумаги: 300 </w:t>
            </w:r>
            <w:r>
              <w:rPr>
                <w:rFonts w:ascii="Times New Roman" w:hAnsi="Times New Roman"/>
                <w:sz w:val="24"/>
              </w:rPr>
              <w:t>гр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.;</w:t>
            </w:r>
          </w:p>
          <w:p w14:paraId="7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Цветовая гамма: зеленая;</w:t>
            </w:r>
          </w:p>
          <w:p w14:paraId="7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Тематика: «С праздником победы! 9 мая!»;</w:t>
            </w:r>
          </w:p>
          <w:p w14:paraId="7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Отделка: конгрев, тиснение 3 фольги, ушки для вкладыша, цветная печать 2+0, фигурная вырубка элементов дизайна;</w:t>
            </w:r>
          </w:p>
          <w:p w14:paraId="7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Упаковка: </w:t>
            </w:r>
            <w:r>
              <w:rPr>
                <w:rFonts w:ascii="Times New Roman" w:hAnsi="Times New Roman"/>
                <w:sz w:val="24"/>
              </w:rPr>
              <w:t>белый</w:t>
            </w:r>
            <w:r>
              <w:rPr>
                <w:rFonts w:ascii="Times New Roman" w:hAnsi="Times New Roman"/>
                <w:sz w:val="24"/>
              </w:rPr>
              <w:t xml:space="preserve"> конверт, 120 гр./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Открытка изготавливается в строгом соответствии с образцом Заказчика.</w:t>
            </w:r>
          </w:p>
          <w:p w14:paraId="7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7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  <w:u w:val="single"/>
              </w:rPr>
              <w:t>Образец</w:t>
            </w:r>
            <w:r>
              <w:rPr>
                <w:rFonts w:ascii="Times New Roman" w:hAnsi="Times New Roman"/>
                <w:i w:val="1"/>
                <w:sz w:val="24"/>
                <w:u w:val="single"/>
              </w:rPr>
              <w:t xml:space="preserve"> открытки:</w:t>
            </w:r>
          </w:p>
          <w:p w14:paraId="7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2229485" cy="2215672"/>
                  <wp:effectExtent b="0" l="0" r="0" t="0"/>
                  <wp:docPr hidden="false" id="8" name="Picture 8"/>
                  <a:graphic>
                    <a:graphicData uri="http://schemas.openxmlformats.org/drawingml/2006/picture">
                      <pic:pic>
                        <pic:nvPicPr>
                          <pic:cNvPr hidden="false" id="7" name="Picture 7"/>
                          <pic:cNvPicPr preferRelativeResize="true"/>
                        </pic:nvPicPr>
                        <pic:blipFill>
                          <a:blip r:embed="rId4"/>
                          <a:stretch/>
                        </pic:blipFill>
                        <pic:spPr>
                          <a:xfrm flipH="false" flipV="false" rot="0">
                            <a:ext cx="2229485" cy="221567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7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7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2353310" cy="2336027"/>
                  <wp:effectExtent b="0" l="0" r="0" t="0"/>
                  <wp:docPr hidden="false" id="10" name="Picture 10"/>
                  <a:graphic>
                    <a:graphicData uri="http://schemas.openxmlformats.org/drawingml/2006/picture">
                      <pic:pic>
                        <pic:nvPicPr>
                          <pic:cNvPr hidden="false" id="9" name="Picture 9"/>
                          <pic:cNvPicPr preferRelativeResize="true"/>
                        </pic:nvPicPr>
                        <pic:blipFill>
                          <a:blip r:embed="rId5"/>
                          <a:stretch/>
                        </pic:blipFill>
                        <pic:spPr>
                          <a:xfrm flipH="false" flipV="false" rot="0">
                            <a:ext cx="2353310" cy="233602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  <w:p w14:paraId="8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8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14:paraId="9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9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A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160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Вкладыш к </w:t>
            </w:r>
            <w:r>
              <w:rPr>
                <w:rFonts w:ascii="Times New Roman" w:hAnsi="Times New Roman"/>
              </w:rPr>
              <w:t xml:space="preserve">поздравительной </w:t>
            </w:r>
            <w:r>
              <w:rPr>
                <w:rFonts w:ascii="Times New Roman" w:hAnsi="Times New Roman"/>
              </w:rPr>
              <w:t>открытк</w:t>
            </w:r>
            <w:r>
              <w:rPr>
                <w:rFonts w:ascii="Times New Roman" w:hAnsi="Times New Roman"/>
              </w:rPr>
              <w:t>е</w:t>
            </w:r>
          </w:p>
          <w:p w14:paraId="A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ОКПД2: 58.19.11.200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Бумага: </w:t>
            </w:r>
            <w:r>
              <w:rPr>
                <w:rFonts w:ascii="Times New Roman" w:hAnsi="Times New Roman"/>
                <w:sz w:val="24"/>
              </w:rPr>
              <w:t>дизайнерская металлизированная;</w:t>
            </w:r>
          </w:p>
          <w:p w14:paraId="A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Плотность:</w:t>
            </w:r>
            <w:r>
              <w:rPr>
                <w:rFonts w:ascii="Times New Roman" w:hAnsi="Times New Roman"/>
                <w:sz w:val="24"/>
              </w:rPr>
              <w:t xml:space="preserve"> 120 </w:t>
            </w:r>
            <w:r>
              <w:rPr>
                <w:rFonts w:ascii="Times New Roman" w:hAnsi="Times New Roman"/>
                <w:sz w:val="24"/>
              </w:rPr>
              <w:t>гр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кв.м</w:t>
            </w:r>
            <w:r>
              <w:rPr>
                <w:rFonts w:ascii="Times New Roman" w:hAnsi="Times New Roman"/>
                <w:sz w:val="24"/>
              </w:rPr>
              <w:t>.;</w:t>
            </w:r>
          </w:p>
          <w:p w14:paraId="A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Размер: под формат открытки, 1 биг;</w:t>
            </w:r>
          </w:p>
          <w:p w14:paraId="A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Цветовая гамма: металлик; </w:t>
            </w:r>
          </w:p>
          <w:p w14:paraId="A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Отделка: печать светодиодная цветная, на каждый вкладыш методом цифровой печати наносится персонализированный текст Заказчика.</w:t>
            </w:r>
          </w:p>
          <w:p w14:paraId="B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B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  <w:u w:val="single"/>
              </w:rPr>
              <w:t xml:space="preserve">Образец вкладыша: </w:t>
            </w:r>
          </w:p>
          <w:p w14:paraId="B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1657581" cy="1095528"/>
                  <wp:effectExtent b="0" l="0" r="0" t="0"/>
                  <wp:docPr hidden="false" id="12" name="Picture 12"/>
                  <a:graphic>
                    <a:graphicData uri="http://schemas.openxmlformats.org/drawingml/2006/picture">
                      <pic:pic>
                        <pic:nvPicPr>
                          <pic:cNvPr hidden="false" id="11" name="Picture 11"/>
                          <pic:cNvPicPr preferRelativeResize="true"/>
                        </pic:nvPicPr>
                        <pic:blipFill>
                          <a:blip r:embed="rId6"/>
                          <a:stretch/>
                        </pic:blipFill>
                        <pic:spPr>
                          <a:xfrm flipH="false" flipV="false" rot="0">
                            <a:ext cx="1657581" cy="10955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B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B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B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B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B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B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B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B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  <w:p w14:paraId="C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C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D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D1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Требования к упаковке Товара</w:t>
      </w:r>
    </w:p>
    <w:p w14:paraId="D2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Товар поставляется в упаковке, обеспечивающей его сохранность при транспортировке, защищающей от повреждений и воздействия внешней среды. Маркировка товара </w:t>
      </w:r>
      <w:r>
        <w:rPr>
          <w:rFonts w:ascii="Times New Roman" w:hAnsi="Times New Roman"/>
          <w:sz w:val="24"/>
        </w:rPr>
        <w:t xml:space="preserve">(при наличии) </w:t>
      </w:r>
      <w:r>
        <w:rPr>
          <w:rFonts w:ascii="Times New Roman" w:hAnsi="Times New Roman"/>
          <w:sz w:val="24"/>
        </w:rPr>
        <w:t>должна быть нанесена хорошо читаемым шрифтом, на русском языке и содержать информацию согласно действующему законодательству Российской Федерации. Упаковки не должны иметь нарушений целостности, деформации и иных повреждений.</w:t>
      </w:r>
    </w:p>
    <w:p w14:paraId="D300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5"/>
        </w:rPr>
      </w:pPr>
    </w:p>
    <w:p w14:paraId="D400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Требования к гарантийному сроку и объему предоставления гарантии качества</w:t>
      </w:r>
    </w:p>
    <w:p w14:paraId="D500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Поставщик гарантирует, что поставляемый Товар изготовлен в соответствии со стандартами и техническими характеристиками, указа</w:t>
      </w:r>
      <w:r>
        <w:rPr>
          <w:rFonts w:ascii="Times New Roman" w:hAnsi="Times New Roman"/>
          <w:sz w:val="24"/>
        </w:rPr>
        <w:t xml:space="preserve">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</w:t>
      </w:r>
      <w:r>
        <w:rPr>
          <w:rFonts w:ascii="Times New Roman" w:hAnsi="Times New Roman"/>
          <w:color w:val="000000"/>
          <w:sz w:val="24"/>
        </w:rPr>
        <w:t>сертификатами</w:t>
      </w:r>
      <w:r>
        <w:rPr>
          <w:rFonts w:ascii="Times New Roman" w:hAnsi="Times New Roman"/>
          <w:color w:val="000000"/>
          <w:sz w:val="24"/>
        </w:rPr>
        <w:t xml:space="preserve">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14:paraId="D600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Поставщик принимает на себя гарантийные обязательства в отношении поставленного Товара в соответствии с условиями настоящего Технического задания.</w:t>
      </w:r>
    </w:p>
    <w:p w14:paraId="D700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Гарантийный срок на поставленный Товар должен составлять не менее 12 (двенадцати) месяцев с даты подписания Сторонами универсального передаточного документа.</w:t>
      </w:r>
    </w:p>
    <w:p w14:paraId="D800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и заменить товар ненадлежащего качества новым, </w:t>
      </w:r>
      <w:r>
        <w:rPr>
          <w:rFonts w:ascii="Times New Roman" w:hAnsi="Times New Roman"/>
          <w:sz w:val="24"/>
        </w:rPr>
        <w:t>в срок не более 5 (пяти) рабочих дней с момента получения письменного уведомления от Заказчика (в том числе посредством электронной почты)</w:t>
      </w:r>
      <w:r>
        <w:rPr>
          <w:rFonts w:ascii="Times New Roman" w:hAnsi="Times New Roman"/>
          <w:sz w:val="24"/>
        </w:rPr>
        <w:t>. Гарантийный срок на товар в данном случае продлевается на период устранения дефектов.</w:t>
      </w:r>
    </w:p>
    <w:p w14:paraId="D900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</w:p>
    <w:p w14:paraId="DA000000">
      <w:pPr>
        <w:widowControl w:val="0"/>
        <w:spacing w:after="0" w:line="240" w:lineRule="auto"/>
        <w:ind w:firstLine="143" w:left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</w:t>
      </w:r>
      <w:r>
        <w:rPr>
          <w:rFonts w:ascii="Times New Roman" w:hAnsi="Times New Roman"/>
          <w:b w:val="1"/>
          <w:sz w:val="24"/>
        </w:rPr>
        <w:t>Порядок приемки и оплаты Товара</w:t>
      </w:r>
    </w:p>
    <w:p w14:paraId="DB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Одновременно с Товаром Поставщик передает Заказчику следующие документы:</w:t>
      </w:r>
    </w:p>
    <w:p w14:paraId="DC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универсальный передаточный документ </w:t>
      </w:r>
      <w:r>
        <w:rPr>
          <w:rFonts w:ascii="Times New Roman" w:hAnsi="Times New Roman"/>
          <w:sz w:val="24"/>
        </w:rPr>
        <w:t>в соответствии с письмом ФНС России от 21 октября 2013 г. № ММВ-20-3/96</w:t>
      </w:r>
      <w:r>
        <w:rPr>
          <w:rFonts w:ascii="Times New Roman" w:hAnsi="Times New Roman"/>
          <w:sz w:val="24"/>
        </w:rPr>
        <w:t xml:space="preserve"> (далее – УПД) в 2-х экземплярах (один экземпляр – для Заказчика и один экземпляр – для Поставщика);</w:t>
      </w:r>
    </w:p>
    <w:p w14:paraId="DD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счет на оплату;</w:t>
      </w:r>
    </w:p>
    <w:p w14:paraId="DE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относящиеся к Товару документы (при наличии).</w:t>
      </w:r>
    </w:p>
    <w:p w14:paraId="DF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Приемка Товара осуществляется в течение 20 (двадцати) рабочих дней с момента подписания Сторонами универсального передаточного документа с приложением иных относящихся к Товару документов (при наличии). </w:t>
      </w:r>
    </w:p>
    <w:p w14:paraId="E0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Оплата производится на основании подписанного Сторонами универсального передаточного документа и предоставления Поставщиком всех относящихся к Товару документов.</w:t>
      </w:r>
    </w:p>
    <w:p w14:paraId="E1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134" w:footer="708" w:gutter="0" w:header="708" w:left="850" w:right="70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Heading 2 Char"/>
    <w:basedOn w:val="Style_4"/>
    <w:link w:val="Style_3_ch"/>
    <w:rPr>
      <w:rFonts w:ascii="Arial" w:hAnsi="Arial"/>
      <w:sz w:val="34"/>
    </w:rPr>
  </w:style>
  <w:style w:styleId="Style_3_ch" w:type="character">
    <w:name w:val="Heading 2 Char"/>
    <w:basedOn w:val="Style_4_ch"/>
    <w:link w:val="Style_3"/>
    <w:rPr>
      <w:rFonts w:ascii="Arial" w:hAnsi="Arial"/>
      <w:sz w:val="34"/>
    </w:rPr>
  </w:style>
  <w:style w:styleId="Style_5" w:type="paragraph">
    <w:name w:val="toc 2"/>
    <w:next w:val="Style_2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2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2"/>
    <w:next w:val="Style_2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2_ch"/>
    <w:link w:val="Style_7"/>
    <w:rPr>
      <w:rFonts w:ascii="Arial" w:hAnsi="Arial"/>
      <w:b w:val="1"/>
      <w:i w:val="1"/>
      <w:sz w:val="22"/>
    </w:rPr>
  </w:style>
  <w:style w:styleId="Style_8" w:type="paragraph">
    <w:name w:val="Balloon Text"/>
    <w:basedOn w:val="Style_2"/>
    <w:link w:val="Style_8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8_ch" w:type="character">
    <w:name w:val="Balloon Text"/>
    <w:basedOn w:val="Style_2_ch"/>
    <w:link w:val="Style_8"/>
    <w:rPr>
      <w:rFonts w:ascii="Segoe UI" w:hAnsi="Segoe UI"/>
      <w:sz w:val="18"/>
    </w:rPr>
  </w:style>
  <w:style w:styleId="Style_9" w:type="paragraph">
    <w:name w:val="toc 6"/>
    <w:next w:val="Style_2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List Paragraph"/>
    <w:basedOn w:val="Style_2"/>
    <w:link w:val="Style_10_ch"/>
    <w:pPr>
      <w:widowControl w:val="0"/>
      <w:ind w:firstLine="0" w:left="720"/>
      <w:contextualSpacing w:val="1"/>
    </w:pPr>
  </w:style>
  <w:style w:styleId="Style_10_ch" w:type="character">
    <w:name w:val="List Paragraph"/>
    <w:basedOn w:val="Style_2_ch"/>
    <w:link w:val="Style_10"/>
  </w:style>
  <w:style w:styleId="Style_11" w:type="paragraph">
    <w:name w:val="toc 7"/>
    <w:next w:val="Style_2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1 Char"/>
    <w:basedOn w:val="Style_4"/>
    <w:link w:val="Style_12_ch"/>
    <w:rPr>
      <w:rFonts w:ascii="Arial" w:hAnsi="Arial"/>
      <w:sz w:val="40"/>
    </w:rPr>
  </w:style>
  <w:style w:styleId="Style_12_ch" w:type="character">
    <w:name w:val="Heading 1 Char"/>
    <w:basedOn w:val="Style_4_ch"/>
    <w:link w:val="Style_12"/>
    <w:rPr>
      <w:rFonts w:ascii="Arial" w:hAnsi="Arial"/>
      <w:sz w:val="40"/>
    </w:rPr>
  </w:style>
  <w:style w:styleId="Style_13" w:type="paragraph">
    <w:name w:val="Endnote"/>
    <w:basedOn w:val="Style_2"/>
    <w:link w:val="Style_13_ch"/>
    <w:pPr>
      <w:widowControl w:val="1"/>
      <w:spacing w:after="0" w:line="240" w:lineRule="auto"/>
      <w:ind/>
    </w:pPr>
    <w:rPr>
      <w:sz w:val="20"/>
    </w:rPr>
  </w:style>
  <w:style w:styleId="Style_13_ch" w:type="character">
    <w:name w:val="Endnote"/>
    <w:basedOn w:val="Style_2_ch"/>
    <w:link w:val="Style_13"/>
    <w:rPr>
      <w:sz w:val="20"/>
    </w:rPr>
  </w:style>
  <w:style w:styleId="Style_14" w:type="paragraph">
    <w:name w:val="heading 3"/>
    <w:next w:val="Style_2"/>
    <w:link w:val="Style_14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Heading 5 Char"/>
    <w:basedOn w:val="Style_4"/>
    <w:link w:val="Style_15_ch"/>
    <w:rPr>
      <w:rFonts w:ascii="Arial" w:hAnsi="Arial"/>
      <w:b w:val="1"/>
      <w:sz w:val="24"/>
    </w:rPr>
  </w:style>
  <w:style w:styleId="Style_15_ch" w:type="character">
    <w:name w:val="Heading 5 Char"/>
    <w:basedOn w:val="Style_4_ch"/>
    <w:link w:val="Style_15"/>
    <w:rPr>
      <w:rFonts w:ascii="Arial" w:hAnsi="Arial"/>
      <w:b w:val="1"/>
      <w:sz w:val="24"/>
    </w:rPr>
  </w:style>
  <w:style w:styleId="Style_16" w:type="paragraph">
    <w:name w:val="Footer"/>
    <w:basedOn w:val="Style_2"/>
    <w:link w:val="Style_1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6_ch" w:type="character">
    <w:name w:val="Footer"/>
    <w:basedOn w:val="Style_2_ch"/>
    <w:link w:val="Style_16"/>
  </w:style>
  <w:style w:styleId="Style_17" w:type="paragraph">
    <w:name w:val="heading 9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7_ch" w:type="character">
    <w:name w:val="heading 9"/>
    <w:basedOn w:val="Style_2_ch"/>
    <w:link w:val="Style_17"/>
    <w:rPr>
      <w:rFonts w:ascii="Arial" w:hAnsi="Arial"/>
      <w:i w:val="1"/>
      <w:sz w:val="21"/>
    </w:rPr>
  </w:style>
  <w:style w:styleId="Style_18" w:type="paragraph">
    <w:name w:val="TOC Heading"/>
    <w:link w:val="Style_18_ch"/>
  </w:style>
  <w:style w:styleId="Style_18_ch" w:type="character">
    <w:name w:val="TOC Heading"/>
    <w:link w:val="Style_18"/>
  </w:style>
  <w:style w:styleId="Style_19" w:type="paragraph">
    <w:name w:val="Quote"/>
    <w:basedOn w:val="Style_2"/>
    <w:next w:val="Style_2"/>
    <w:link w:val="Style_19_ch"/>
    <w:pPr>
      <w:widowControl w:val="1"/>
      <w:ind w:left="720" w:right="720"/>
    </w:pPr>
    <w:rPr>
      <w:i w:val="1"/>
    </w:rPr>
  </w:style>
  <w:style w:styleId="Style_19_ch" w:type="character">
    <w:name w:val="Quote"/>
    <w:basedOn w:val="Style_2_ch"/>
    <w:link w:val="Style_19"/>
    <w:rPr>
      <w:i w:val="1"/>
    </w:rPr>
  </w:style>
  <w:style w:styleId="Style_20" w:type="paragraph">
    <w:name w:val="endnote reference"/>
    <w:basedOn w:val="Style_4"/>
    <w:link w:val="Style_20_ch"/>
    <w:rPr>
      <w:vertAlign w:val="superscript"/>
    </w:rPr>
  </w:style>
  <w:style w:styleId="Style_20_ch" w:type="character">
    <w:name w:val="endnote reference"/>
    <w:basedOn w:val="Style_4_ch"/>
    <w:link w:val="Style_20"/>
    <w:rPr>
      <w:vertAlign w:val="superscript"/>
    </w:rPr>
  </w:style>
  <w:style w:styleId="Style_21" w:type="paragraph">
    <w:name w:val="No Spacing"/>
    <w:link w:val="Style_21_ch"/>
    <w:pPr>
      <w:widowControl w:val="0"/>
      <w:spacing w:after="0" w:line="240" w:lineRule="auto"/>
      <w:ind/>
    </w:pPr>
  </w:style>
  <w:style w:styleId="Style_21_ch" w:type="character">
    <w:name w:val="No Spacing"/>
    <w:link w:val="Style_21"/>
  </w:style>
  <w:style w:styleId="Style_22" w:type="paragraph">
    <w:name w:val="toc 3"/>
    <w:next w:val="Style_2"/>
    <w:link w:val="Style_2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Heading 4 Char"/>
    <w:basedOn w:val="Style_4"/>
    <w:link w:val="Style_23_ch"/>
    <w:rPr>
      <w:rFonts w:ascii="Arial" w:hAnsi="Arial"/>
      <w:b w:val="1"/>
      <w:sz w:val="26"/>
    </w:rPr>
  </w:style>
  <w:style w:styleId="Style_23_ch" w:type="character">
    <w:name w:val="Heading 4 Char"/>
    <w:basedOn w:val="Style_4_ch"/>
    <w:link w:val="Style_23"/>
    <w:rPr>
      <w:rFonts w:ascii="Arial" w:hAnsi="Arial"/>
      <w:b w:val="1"/>
      <w:sz w:val="26"/>
    </w:rPr>
  </w:style>
  <w:style w:styleId="Style_24" w:type="paragraph">
    <w:name w:val="Caption"/>
    <w:basedOn w:val="Style_2"/>
    <w:next w:val="Style_2"/>
    <w:link w:val="Style_24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24_ch" w:type="character">
    <w:name w:val="Caption"/>
    <w:basedOn w:val="Style_2_ch"/>
    <w:link w:val="Style_24"/>
    <w:rPr>
      <w:b w:val="1"/>
      <w:color w:themeColor="accent1" w:val="5B9BD5"/>
      <w:sz w:val="18"/>
    </w:rPr>
  </w:style>
  <w:style w:styleId="Style_25" w:type="paragraph">
    <w:name w:val="heading 5"/>
    <w:next w:val="Style_2"/>
    <w:link w:val="Style_2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5_ch" w:type="character">
    <w:name w:val="heading 5"/>
    <w:link w:val="Style_25"/>
    <w:rPr>
      <w:rFonts w:ascii="XO Thames" w:hAnsi="XO Thames"/>
      <w:b w:val="1"/>
      <w:sz w:val="22"/>
    </w:rPr>
  </w:style>
  <w:style w:styleId="Style_26" w:type="paragraph">
    <w:name w:val="heading 1"/>
    <w:next w:val="Style_2"/>
    <w:link w:val="Style_26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6_ch" w:type="character">
    <w:name w:val="heading 1"/>
    <w:link w:val="Style_26"/>
    <w:rPr>
      <w:rFonts w:ascii="XO Thames" w:hAnsi="XO Thames"/>
      <w:b w:val="1"/>
      <w:sz w:val="32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basedOn w:val="Style_2"/>
    <w:link w:val="Style_28_ch"/>
    <w:pPr>
      <w:widowControl w:val="1"/>
      <w:spacing w:after="40" w:line="240" w:lineRule="auto"/>
      <w:ind/>
    </w:pPr>
    <w:rPr>
      <w:sz w:val="18"/>
    </w:rPr>
  </w:style>
  <w:style w:styleId="Style_28_ch" w:type="character">
    <w:name w:val="Footnote"/>
    <w:basedOn w:val="Style_2_ch"/>
    <w:link w:val="Style_28"/>
    <w:rPr>
      <w:sz w:val="18"/>
    </w:rPr>
  </w:style>
  <w:style w:styleId="Style_29" w:type="paragraph">
    <w:name w:val="heading 8"/>
    <w:basedOn w:val="Style_2"/>
    <w:next w:val="Style_2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9_ch" w:type="character">
    <w:name w:val="heading 8"/>
    <w:basedOn w:val="Style_2_ch"/>
    <w:link w:val="Style_29"/>
    <w:rPr>
      <w:rFonts w:ascii="Arial" w:hAnsi="Arial"/>
      <w:i w:val="1"/>
      <w:sz w:val="22"/>
    </w:rPr>
  </w:style>
  <w:style w:styleId="Style_30" w:type="paragraph">
    <w:name w:val="toc 1"/>
    <w:next w:val="Style_2"/>
    <w:link w:val="Style_30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Endnote"/>
    <w:link w:val="Style_3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Endnote"/>
    <w:link w:val="Style_32"/>
    <w:rPr>
      <w:rFonts w:ascii="XO Thames" w:hAnsi="XO Thames"/>
      <w:sz w:val="22"/>
    </w:rPr>
  </w:style>
  <w:style w:styleId="Style_33" w:type="paragraph">
    <w:name w:val="footnote reference"/>
    <w:basedOn w:val="Style_4"/>
    <w:link w:val="Style_33_ch"/>
    <w:rPr>
      <w:vertAlign w:val="superscript"/>
    </w:rPr>
  </w:style>
  <w:style w:styleId="Style_33_ch" w:type="character">
    <w:name w:val="footnote reference"/>
    <w:basedOn w:val="Style_4_ch"/>
    <w:link w:val="Style_33"/>
    <w:rPr>
      <w:vertAlign w:val="superscript"/>
    </w:rPr>
  </w:style>
  <w:style w:styleId="Style_34" w:type="paragraph">
    <w:name w:val="toc 9"/>
    <w:next w:val="Style_2"/>
    <w:link w:val="Style_34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Header"/>
    <w:basedOn w:val="Style_2"/>
    <w:link w:val="Style_35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5_ch" w:type="character">
    <w:name w:val="Header"/>
    <w:basedOn w:val="Style_2_ch"/>
    <w:link w:val="Style_35"/>
  </w:style>
  <w:style w:styleId="Style_36" w:type="paragraph">
    <w:name w:val="toc 8"/>
    <w:next w:val="Style_2"/>
    <w:link w:val="Style_3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37" w:type="paragraph">
    <w:name w:val="Title Char"/>
    <w:basedOn w:val="Style_4"/>
    <w:link w:val="Style_37_ch"/>
    <w:rPr>
      <w:sz w:val="48"/>
    </w:rPr>
  </w:style>
  <w:style w:styleId="Style_37_ch" w:type="character">
    <w:name w:val="Title Char"/>
    <w:basedOn w:val="Style_4_ch"/>
    <w:link w:val="Style_37"/>
    <w:rPr>
      <w:sz w:val="48"/>
    </w:rPr>
  </w:style>
  <w:style w:styleId="Style_38" w:type="paragraph">
    <w:name w:val="Footnote"/>
    <w:link w:val="Style_3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38_ch" w:type="character">
    <w:name w:val="Footnote"/>
    <w:link w:val="Style_38"/>
    <w:rPr>
      <w:rFonts w:ascii="XO Thames" w:hAnsi="XO Thames"/>
      <w:sz w:val="22"/>
    </w:rPr>
  </w:style>
  <w:style w:styleId="Style_39" w:type="paragraph">
    <w:name w:val="toc 5"/>
    <w:next w:val="Style_2"/>
    <w:link w:val="Style_3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9_ch" w:type="character">
    <w:name w:val="toc 5"/>
    <w:link w:val="Style_39"/>
    <w:rPr>
      <w:rFonts w:ascii="XO Thames" w:hAnsi="XO Thames"/>
      <w:sz w:val="28"/>
    </w:rPr>
  </w:style>
  <w:style w:styleId="Style_40" w:type="paragraph">
    <w:name w:val="Heading 3 Char"/>
    <w:basedOn w:val="Style_4"/>
    <w:link w:val="Style_40_ch"/>
    <w:rPr>
      <w:rFonts w:ascii="Arial" w:hAnsi="Arial"/>
      <w:sz w:val="30"/>
    </w:rPr>
  </w:style>
  <w:style w:styleId="Style_40_ch" w:type="character">
    <w:name w:val="Heading 3 Char"/>
    <w:basedOn w:val="Style_4_ch"/>
    <w:link w:val="Style_40"/>
    <w:rPr>
      <w:rFonts w:ascii="Arial" w:hAnsi="Arial"/>
      <w:sz w:val="30"/>
    </w:rPr>
  </w:style>
  <w:style w:styleId="Style_41" w:type="paragraph">
    <w:name w:val="Subtitle"/>
    <w:next w:val="Style_2"/>
    <w:link w:val="Style_4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Title"/>
    <w:next w:val="Style_2"/>
    <w:link w:val="Style_4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next w:val="Style_2"/>
    <w:link w:val="Style_4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44" w:type="paragraph">
    <w:name w:val="Subtitle Char"/>
    <w:basedOn w:val="Style_4"/>
    <w:link w:val="Style_44_ch"/>
    <w:rPr>
      <w:sz w:val="24"/>
    </w:rPr>
  </w:style>
  <w:style w:styleId="Style_44_ch" w:type="character">
    <w:name w:val="Subtitle Char"/>
    <w:basedOn w:val="Style_4_ch"/>
    <w:link w:val="Style_44"/>
    <w:rPr>
      <w:sz w:val="24"/>
    </w:rPr>
  </w:style>
  <w:style w:styleId="Style_45" w:type="paragraph">
    <w:name w:val="Intense Quote"/>
    <w:basedOn w:val="Style_2"/>
    <w:next w:val="Style_2"/>
    <w:link w:val="Style_4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45_ch" w:type="character">
    <w:name w:val="Intense Quote"/>
    <w:basedOn w:val="Style_2_ch"/>
    <w:link w:val="Style_45"/>
    <w:rPr>
      <w:i w:val="1"/>
    </w:rPr>
  </w:style>
  <w:style w:styleId="Style_46" w:type="paragraph">
    <w:name w:val="heading 2"/>
    <w:next w:val="Style_2"/>
    <w:link w:val="Style_4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6_ch" w:type="character">
    <w:name w:val="heading 2"/>
    <w:link w:val="Style_46"/>
    <w:rPr>
      <w:rFonts w:ascii="XO Thames" w:hAnsi="XO Thames"/>
      <w:b w:val="1"/>
      <w:sz w:val="28"/>
    </w:rPr>
  </w:style>
  <w:style w:styleId="Style_47" w:type="paragraph">
    <w:name w:val="table of figures"/>
    <w:basedOn w:val="Style_2"/>
    <w:next w:val="Style_2"/>
    <w:link w:val="Style_47_ch"/>
    <w:pPr>
      <w:widowControl w:val="1"/>
      <w:spacing w:after="0"/>
      <w:ind/>
    </w:pPr>
  </w:style>
  <w:style w:styleId="Style_47_ch" w:type="character">
    <w:name w:val="table of figures"/>
    <w:basedOn w:val="Style_2_ch"/>
    <w:link w:val="Style_47"/>
  </w:style>
  <w:style w:styleId="Style_48" w:type="paragraph">
    <w:name w:val="heading 6"/>
    <w:basedOn w:val="Style_2"/>
    <w:next w:val="Style_2"/>
    <w:link w:val="Style_48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8_ch" w:type="character">
    <w:name w:val="heading 6"/>
    <w:basedOn w:val="Style_2_ch"/>
    <w:link w:val="Style_48"/>
    <w:rPr>
      <w:rFonts w:ascii="Arial" w:hAnsi="Arial"/>
      <w:b w:val="1"/>
      <w:sz w:val="22"/>
    </w:rPr>
  </w:style>
  <w:style w:styleId="Style_49" w:type="table">
    <w:name w:val="Bordered &amp; Lined - Accent 3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50" w:type="table">
    <w:name w:val="List Table 4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51" w:type="table">
    <w:name w:val="Grid Table 3 - Accent 5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52" w:type="table">
    <w:name w:val="Grid Table 1 Light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53" w:type="table">
    <w:name w:val="List Table 6 Colorful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54" w:type="table">
    <w:name w:val="Grid Table 7 Colorful - Accent 4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5" w:type="table">
    <w:name w:val="Bordered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6" w:type="table">
    <w:name w:val="List Table 6 Colorful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57" w:type="table">
    <w:name w:val="Table Grid Light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8" w:type="table">
    <w:name w:val="List Table 7 Colorful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59" w:type="table">
    <w:name w:val="Bordered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0" w:type="table">
    <w:name w:val="Grid Table 1 Light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1" w:type="table">
    <w:name w:val="List Table 7 Colorful - Accent 5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62" w:type="table">
    <w:name w:val="Grid Table 4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63" w:type="table">
    <w:name w:val="Grid Table 4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64" w:type="table">
    <w:name w:val="Grid Table 3 - Accent 1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65" w:type="table">
    <w:name w:val="List Table 4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66" w:type="table">
    <w:name w:val="List Table 6 Colorful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67" w:type="table">
    <w:name w:val="List Table 3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68" w:type="table">
    <w:name w:val="List Table 1 Light - Accent 6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69" w:type="table">
    <w:name w:val="Grid Table 4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0" w:type="table">
    <w:name w:val="List Table 1 Light - Accent 5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71" w:type="table">
    <w:name w:val="List Table 7 Colorful - Accent 4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72" w:type="table">
    <w:name w:val="List Table 7 Colorful - Accent 6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73" w:type="table">
    <w:name w:val="Grid Table 4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4" w:type="table">
    <w:name w:val="List Table 3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75" w:type="table">
    <w:name w:val="Grid Table 7 Colorful - Accent 2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6" w:type="table">
    <w:name w:val="List Table 5 Dark - Accent 5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7" w:type="table">
    <w:name w:val="List Table 7 Colorful - Accent 1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78" w:type="table">
    <w:name w:val="Grid Table 5 Dark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9" w:type="table">
    <w:name w:val="Grid Table 6 Colorful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0" w:type="table">
    <w:name w:val="Grid Table 1 Light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1" w:type="table">
    <w:name w:val="List Table 1 Light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82" w:type="table">
    <w:name w:val="List Table 4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3" w:type="table">
    <w:name w:val="Grid Table 7 Colorful - Accent 3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4" w:type="table">
    <w:name w:val="Plain Table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st Table 1 Light - Accent 2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86" w:type="table">
    <w:name w:val="List Table 1 Light - Accent 3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87" w:type="table">
    <w:name w:val="List Table 6 Colorful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88" w:type="table">
    <w:name w:val="Grid Table 6 Colorful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89" w:type="table">
    <w:name w:val="Grid Table 7 Colorful - Accent 6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0" w:type="table">
    <w:name w:val="Lined - Accent 3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1" w:type="table">
    <w:name w:val="Grid Table 6 Colorful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2" w:type="table">
    <w:name w:val="Grid Table 1 Light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93" w:type="table">
    <w:name w:val="List Table 1 Light - Accent 4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94" w:type="table">
    <w:name w:val="Bordered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5" w:type="table">
    <w:name w:val="List Table 5 Dark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Plain Table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Bordered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98" w:type="table">
    <w:name w:val="List Table 3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99" w:type="table">
    <w:name w:val="List Table 5 Dark - Accent 2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00" w:type="table">
    <w:name w:val="List Table 6 Colorful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01" w:type="table">
    <w:name w:val="Plain Table 3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102" w:type="table">
    <w:name w:val="Grid Table 4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03" w:type="table">
    <w:name w:val="Grid Table 2 - Accent 2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4" w:type="table">
    <w:name w:val="Grid Table 5 Dark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5" w:type="table">
    <w:name w:val="Lined - Accent 2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6" w:type="table">
    <w:name w:val="Grid Table 2 - Accent 3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7" w:type="table">
    <w:name w:val="Bordered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8" w:type="table">
    <w:name w:val="List Table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09" w:type="table">
    <w:name w:val="Grid Table 2 - Accent 5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0" w:type="table">
    <w:name w:val="Grid Table 3 - Accent 3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1" w:type="table">
    <w:name w:val="Grid Table 1 Light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2" w:type="table">
    <w:name w:val="Lined - Accent 1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3" w:type="table">
    <w:name w:val="Grid Table 5 Dark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4" w:type="table">
    <w:name w:val="List Table 3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15" w:type="table">
    <w:name w:val="Grid Table 2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6" w:type="table">
    <w:name w:val="List Table 4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17" w:type="table">
    <w:name w:val="List Table 5 Dark - Accent 4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18" w:type="table">
    <w:name w:val="Grid Table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9" w:type="table">
    <w:name w:val="List Table 3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20" w:type="table">
    <w:name w:val="Bordered &amp; Lined - Accent 6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21" w:type="table">
    <w:name w:val="Grid Table 4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22" w:type="table">
    <w:name w:val="Grid Table 5 Dark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3" w:type="table">
    <w:name w:val="List Table 1 Light - Accent 1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124" w:type="table">
    <w:name w:val="Grid Table 7 Colorful - Accent 5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5" w:type="table">
    <w:name w:val="Bordered &amp; Lined - Accent 2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26" w:type="table">
    <w:name w:val="Grid Table 6 Colorful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7" w:type="table">
    <w:name w:val="List Table 6 Colorful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28" w:type="table">
    <w:name w:val="Grid Table 3 - Accent 2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9" w:type="table">
    <w:name w:val="Grid Table 5 Dark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0" w:type="table">
    <w:name w:val="List Table 2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1" w:type="table">
    <w:name w:val="Grid Table 2 - Accent 6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2" w:type="table">
    <w:name w:val="Grid Table 7 Colorful - Accent 1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3" w:type="table">
    <w:name w:val="List Table 3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4" w:type="table">
    <w:name w:val="Bordered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5" w:type="table">
    <w:name w:val="Grid Table 3 - Accent 6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6" w:type="table">
    <w:name w:val="Grid Table 2 - Accent 1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7" w:type="table">
    <w:name w:val="List Table 5 Dark - Accent 6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38" w:type="table">
    <w:name w:val="Grid Table 2 - Accent 4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9" w:type="table">
    <w:name w:val="List Table 5 Dark - Accent 3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40" w:type="table">
    <w:name w:val="Bordered &amp; Lined - Accent 5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41" w:type="table">
    <w:name w:val="List Table 7 Colorful - Accent 2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42" w:type="table">
    <w:name w:val="Bordered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3" w:type="table">
    <w:name w:val="Grid Table 5 Dark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Grid Table 3 - Accent 4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5" w:type="table">
    <w:name w:val="List Table 2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6" w:type="table">
    <w:name w:val="Grid Table 1 Light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7" w:type="table">
    <w:name w:val="List Table 2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8" w:type="table">
    <w:name w:val="List Table 2 - Accent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49" w:type="table">
    <w:name w:val="Bordered &amp; Lined - Accent 1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0" w:type="table">
    <w:name w:val="Grid Table 6 Colorful - Accent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1" w:type="table">
    <w:name w:val="Grid Table 7 Colorful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2" w:type="table">
    <w:name w:val="Grid Table 3"/>
    <w:basedOn w:val="Style_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3" w:type="table">
    <w:name w:val="List Table 4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4" w:type="table">
    <w:name w:val="Lined - Accent 6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5" w:type="table">
    <w:name w:val="List Table 2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6" w:type="table">
    <w:name w:val="List Table 7 Colorful - Accent 3"/>
    <w:basedOn w:val="Style_1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57" w:type="table">
    <w:name w:val="Grid Table 6 Colorful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8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9" w:type="table">
    <w:name w:val="Lined - Accent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0" w:type="table">
    <w:name w:val="Grid Table 1 Light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1" w:type="table">
    <w:name w:val="List Table 4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62" w:type="table">
    <w:name w:val="Bordered &amp; Lined - Accent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63" w:type="table">
    <w:name w:val="Grid Table 6 Colorful - Accent 1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4" w:type="table">
    <w:name w:val="List Table 2 - Accent 4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65" w:type="table">
    <w:name w:val="List Table 5 Dark - Accent 1"/>
    <w:basedOn w:val="Style_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66" w:type="table">
    <w:name w:val="Lined - Accent 4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7" w:type="table">
    <w:name w:val="Grid Table 5 Dark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8" w:type="table">
    <w:name w:val="Plain Table 5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169" w:type="table">
    <w:name w:val="List Table 6 Colorful - Accent 5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70" w:type="table">
    <w:name w:val="Plain Table 4"/>
    <w:basedOn w:val="Style_1"/>
    <w:pPr>
      <w:widowControl w:val="1"/>
      <w:spacing w:after="0" w:line="240" w:lineRule="auto"/>
      <w:ind/>
    </w:pPr>
    <w:tblPr>
      <w:tblInd w:type="dxa" w:w="0"/>
    </w:tblPr>
  </w:style>
  <w:style w:styleId="Style_171" w:type="table">
    <w:name w:val="Bordered &amp; Lined - Accent 4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72" w:type="table">
    <w:name w:val="Lined - Accent 5"/>
    <w:basedOn w:val="Style_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73" w:type="table">
    <w:name w:val="List Table 2 - Accent 6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74" w:type="table">
    <w:name w:val="List Table 3"/>
    <w:basedOn w:val="Style_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media/6.png" Type="http://schemas.openxmlformats.org/officeDocument/2006/relationships/image"/>
  <Relationship Id="rId1" Target="media/1.jpeg" Type="http://schemas.openxmlformats.org/officeDocument/2006/relationships/image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media/2.jpeg" Type="http://schemas.openxmlformats.org/officeDocument/2006/relationships/image"/>
  <Relationship Id="rId3" Target="media/3.jpeg" Type="http://schemas.openxmlformats.org/officeDocument/2006/relationships/image"/>
  <Relationship Id="rId8" Target="settings.xml" Type="http://schemas.openxmlformats.org/officeDocument/2006/relationships/settings"/>
  <Relationship Id="rId4" Target="media/4.jpeg" Type="http://schemas.openxmlformats.org/officeDocument/2006/relationships/image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media/5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2025-02-12T06:43:03Z</dcterms:created>
  <dcterms:modified xsi:type="dcterms:W3CDTF">2026-04-07T09:24:49Z</dcterms:modified>
</cp:coreProperties>
</file>