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A67E" w14:textId="77777777" w:rsidR="00EE04B2" w:rsidRPr="004677B7" w:rsidRDefault="00EE04B2" w:rsidP="00EE04B2">
      <w:pPr>
        <w:jc w:val="center"/>
        <w:rPr>
          <w:rFonts w:eastAsia="Calibri"/>
          <w:b/>
          <w:bCs/>
          <w:color w:val="000000"/>
        </w:rPr>
      </w:pPr>
      <w:r w:rsidRPr="004677B7">
        <w:rPr>
          <w:rFonts w:eastAsia="Calibri"/>
          <w:b/>
          <w:bCs/>
          <w:color w:val="000000"/>
        </w:rPr>
        <w:t>ТЕХНИЧЕСКОЕ ЗАДАНИЕ</w:t>
      </w:r>
    </w:p>
    <w:p w14:paraId="1E9CF0BD" w14:textId="77777777" w:rsidR="00EE04B2" w:rsidRPr="004677B7" w:rsidRDefault="00EE04B2" w:rsidP="00EE04B2">
      <w:pPr>
        <w:jc w:val="center"/>
        <w:rPr>
          <w:rFonts w:eastAsia="Calibri"/>
          <w:b/>
          <w:bCs/>
          <w:color w:val="000000"/>
        </w:rPr>
      </w:pPr>
      <w:r w:rsidRPr="004677B7">
        <w:rPr>
          <w:rFonts w:eastAsia="Calibri"/>
        </w:rPr>
        <w:t xml:space="preserve"> </w:t>
      </w:r>
    </w:p>
    <w:p w14:paraId="452587F7" w14:textId="740385C1" w:rsidR="00353290" w:rsidRPr="004677B7" w:rsidRDefault="00EE04B2" w:rsidP="007039AA">
      <w:pPr>
        <w:pStyle w:val="ConsPlusNonformat"/>
        <w:ind w:firstLine="85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4677B7">
        <w:rPr>
          <w:rFonts w:ascii="Times New Roman" w:eastAsia="Calibri" w:hAnsi="Times New Roman" w:cs="Times New Roman"/>
          <w:b/>
          <w:sz w:val="24"/>
          <w:szCs w:val="24"/>
        </w:rPr>
        <w:t>Наименование объекта закупки</w:t>
      </w:r>
      <w:r w:rsidR="00D627FB"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627FB" w:rsidRPr="004677B7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редоставление неисключительных прав на использование программы для </w:t>
      </w:r>
      <w:proofErr w:type="gramStart"/>
      <w:r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ЭВМ </w:t>
      </w:r>
      <w:r w:rsidR="00A83FE7">
        <w:rPr>
          <w:rFonts w:ascii="Times New Roman" w:eastAsia="Calibri" w:hAnsi="Times New Roman" w:cs="Times New Roman"/>
          <w:b/>
          <w:sz w:val="24"/>
          <w:szCs w:val="24"/>
        </w:rPr>
        <w:t xml:space="preserve"> П</w:t>
      </w:r>
      <w:r w:rsidR="00AE1991">
        <w:rPr>
          <w:rFonts w:ascii="Times New Roman" w:eastAsia="Calibri" w:hAnsi="Times New Roman" w:cs="Times New Roman"/>
          <w:b/>
          <w:sz w:val="24"/>
          <w:szCs w:val="24"/>
        </w:rPr>
        <w:t>риложение</w:t>
      </w:r>
      <w:proofErr w:type="gramEnd"/>
      <w:r w:rsidR="00AE19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83FE7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AE1991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A83FE7">
        <w:rPr>
          <w:rFonts w:ascii="Times New Roman" w:eastAsia="Calibri" w:hAnsi="Times New Roman" w:cs="Times New Roman"/>
          <w:b/>
          <w:sz w:val="24"/>
          <w:szCs w:val="24"/>
        </w:rPr>
        <w:t>льфаДок</w:t>
      </w:r>
      <w:proofErr w:type="spellEnd"/>
      <w:r w:rsidR="00A83FE7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AE19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677B7">
        <w:rPr>
          <w:rFonts w:ascii="Times New Roman" w:eastAsia="Calibri" w:hAnsi="Times New Roman" w:cs="Times New Roman"/>
          <w:b/>
          <w:sz w:val="24"/>
          <w:szCs w:val="24"/>
        </w:rPr>
        <w:t>(продление</w:t>
      </w:r>
      <w:r w:rsidR="00642649"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 серверной лицензии </w:t>
      </w:r>
      <w:r w:rsidR="00482963" w:rsidRPr="004677B7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642649" w:rsidRPr="004677B7">
        <w:rPr>
          <w:rFonts w:ascii="Times New Roman" w:eastAsia="Calibri" w:hAnsi="Times New Roman" w:cs="Times New Roman"/>
          <w:b/>
          <w:sz w:val="24"/>
          <w:szCs w:val="24"/>
        </w:rPr>
        <w:t>птима</w:t>
      </w:r>
      <w:r w:rsidRPr="004677B7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7039AA" w:rsidRPr="004677B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3AA3C6A" w14:textId="3773BDBB" w:rsidR="007039AA" w:rsidRPr="004677B7" w:rsidRDefault="00842E32" w:rsidP="007039AA">
      <w:pPr>
        <w:pStyle w:val="ConsPlusNonformat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642649" w:rsidRPr="004677B7">
        <w:rPr>
          <w:rFonts w:ascii="Times New Roman" w:eastAsia="Calibri" w:hAnsi="Times New Roman" w:cs="Times New Roman"/>
          <w:b/>
          <w:sz w:val="24"/>
          <w:szCs w:val="24"/>
        </w:rPr>
        <w:t>НМЦК</w:t>
      </w:r>
      <w:r w:rsidR="00482963" w:rsidRPr="004677B7">
        <w:rPr>
          <w:rFonts w:ascii="Times New Roman" w:eastAsia="Calibri" w:hAnsi="Times New Roman" w:cs="Times New Roman"/>
          <w:b/>
          <w:sz w:val="24"/>
          <w:szCs w:val="24"/>
        </w:rPr>
        <w:t xml:space="preserve">-510 </w:t>
      </w:r>
      <w:r w:rsidR="00642649" w:rsidRPr="004677B7">
        <w:rPr>
          <w:rFonts w:ascii="Times New Roman" w:eastAsia="Calibri" w:hAnsi="Times New Roman" w:cs="Times New Roman"/>
          <w:b/>
          <w:sz w:val="24"/>
          <w:szCs w:val="24"/>
        </w:rPr>
        <w:t>000 рублей</w:t>
      </w:r>
    </w:p>
    <w:p w14:paraId="08E4626B" w14:textId="1449B1FE" w:rsidR="00EE04B2" w:rsidRPr="004677B7" w:rsidRDefault="007039AA" w:rsidP="00353B35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77B7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4677B7">
        <w:rPr>
          <w:rFonts w:ascii="Times New Roman" w:eastAsia="Calibri" w:hAnsi="Times New Roman" w:cs="Times New Roman"/>
          <w:sz w:val="24"/>
          <w:szCs w:val="24"/>
        </w:rPr>
        <w:t>.</w:t>
      </w:r>
      <w:r w:rsidR="00D627FB" w:rsidRPr="00467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77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4677B7">
        <w:rPr>
          <w:rFonts w:ascii="Times New Roman" w:eastAsia="Calibri" w:hAnsi="Times New Roman" w:cs="Times New Roman"/>
          <w:b/>
          <w:bCs/>
          <w:sz w:val="24"/>
          <w:szCs w:val="24"/>
        </w:rPr>
        <w:t>программы</w:t>
      </w:r>
      <w:r w:rsidRPr="004677B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212A7" w:rsidRPr="004677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Hlk232588361"/>
      <w:r w:rsidR="009E3815" w:rsidRPr="004677B7">
        <w:rPr>
          <w:rFonts w:ascii="Times New Roman" w:eastAsia="Calibri" w:hAnsi="Times New Roman" w:cs="Times New Roman"/>
          <w:sz w:val="24"/>
          <w:szCs w:val="24"/>
        </w:rPr>
        <w:t>П</w:t>
      </w:r>
      <w:r w:rsidR="00A83FE7">
        <w:rPr>
          <w:rFonts w:ascii="Times New Roman" w:eastAsia="Calibri" w:hAnsi="Times New Roman" w:cs="Times New Roman"/>
          <w:sz w:val="24"/>
          <w:szCs w:val="24"/>
        </w:rPr>
        <w:t>риложение</w:t>
      </w:r>
      <w:proofErr w:type="gramEnd"/>
      <w:r w:rsidR="009E3815" w:rsidRPr="004677B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="009E3815" w:rsidRPr="004677B7">
        <w:rPr>
          <w:rFonts w:ascii="Times New Roman" w:eastAsia="Calibri" w:hAnsi="Times New Roman" w:cs="Times New Roman"/>
          <w:sz w:val="24"/>
          <w:szCs w:val="24"/>
        </w:rPr>
        <w:t>АльфаДок</w:t>
      </w:r>
      <w:proofErr w:type="spellEnd"/>
      <w:r w:rsidR="009E3815" w:rsidRPr="004677B7">
        <w:rPr>
          <w:rFonts w:ascii="Times New Roman" w:eastAsia="Calibri" w:hAnsi="Times New Roman" w:cs="Times New Roman"/>
          <w:sz w:val="24"/>
          <w:szCs w:val="24"/>
        </w:rPr>
        <w:t>»</w:t>
      </w:r>
      <w:r w:rsidR="00AE199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3D8361B1" w14:textId="11ACFA11" w:rsidR="007039AA" w:rsidRPr="004677B7" w:rsidRDefault="007039AA" w:rsidP="00353B35">
      <w:pPr>
        <w:tabs>
          <w:tab w:val="left" w:pos="1134"/>
        </w:tabs>
        <w:spacing w:before="60" w:after="60"/>
        <w:ind w:firstLine="567"/>
        <w:jc w:val="both"/>
        <w:outlineLvl w:val="0"/>
        <w:rPr>
          <w:rFonts w:eastAsia="Calibri"/>
        </w:rPr>
      </w:pPr>
      <w:r w:rsidRPr="004677B7">
        <w:rPr>
          <w:rFonts w:eastAsia="Calibri"/>
        </w:rPr>
        <w:t>2.</w:t>
      </w:r>
      <w:r w:rsidR="00D627FB" w:rsidRPr="004677B7">
        <w:rPr>
          <w:rFonts w:eastAsia="Calibri"/>
        </w:rPr>
        <w:t xml:space="preserve"> </w:t>
      </w:r>
      <w:r w:rsidRPr="004677B7">
        <w:rPr>
          <w:rFonts w:eastAsia="Calibri"/>
          <w:b/>
          <w:bCs/>
        </w:rPr>
        <w:t>Срок оказания услуг</w:t>
      </w:r>
      <w:r w:rsidRPr="004677B7">
        <w:rPr>
          <w:rFonts w:eastAsia="Calibri"/>
        </w:rPr>
        <w:t xml:space="preserve">: </w:t>
      </w:r>
      <w:r w:rsidR="008212A7" w:rsidRPr="004677B7">
        <w:rPr>
          <w:rFonts w:eastAsia="Calibri"/>
        </w:rPr>
        <w:t>Неисключительные п</w:t>
      </w:r>
      <w:r w:rsidRPr="004677B7">
        <w:rPr>
          <w:rFonts w:eastAsia="Calibri"/>
        </w:rPr>
        <w:t xml:space="preserve">рава на Программу для ЭВМ предоставляются на </w:t>
      </w:r>
      <w:r w:rsidR="00D627FB" w:rsidRPr="004677B7">
        <w:rPr>
          <w:rFonts w:eastAsia="Calibri"/>
        </w:rPr>
        <w:t>1 год с даты заключения Контракта/Договора.</w:t>
      </w:r>
    </w:p>
    <w:p w14:paraId="516BAE67" w14:textId="084228D4" w:rsidR="00D627FB" w:rsidRPr="004677B7" w:rsidRDefault="00D627FB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 xml:space="preserve">3. </w:t>
      </w:r>
      <w:r w:rsidRPr="004677B7">
        <w:rPr>
          <w:b/>
          <w:sz w:val="24"/>
          <w:szCs w:val="24"/>
        </w:rPr>
        <w:t>Условия предоставления</w:t>
      </w:r>
      <w:r w:rsidRPr="004677B7">
        <w:rPr>
          <w:bCs w:val="0"/>
          <w:sz w:val="24"/>
          <w:szCs w:val="24"/>
        </w:rPr>
        <w:t xml:space="preserve">: Лицензиат с согласия Правообладателя (Лицензиара) за вознаграждение передает Сублицензиату </w:t>
      </w:r>
      <w:bookmarkStart w:id="1" w:name="_Hlk27648135"/>
      <w:r w:rsidRPr="004677B7">
        <w:rPr>
          <w:bCs w:val="0"/>
          <w:sz w:val="24"/>
          <w:szCs w:val="24"/>
        </w:rPr>
        <w:t xml:space="preserve">на условиях простой (неисключительной) лицензии </w:t>
      </w:r>
      <w:bookmarkStart w:id="2" w:name="_Hlk27648090"/>
      <w:bookmarkEnd w:id="1"/>
      <w:r w:rsidRPr="004677B7">
        <w:rPr>
          <w:bCs w:val="0"/>
          <w:sz w:val="24"/>
          <w:szCs w:val="24"/>
        </w:rPr>
        <w:t>права на программу для электронно-вычислительной машины –</w:t>
      </w:r>
      <w:r w:rsidR="008212A7" w:rsidRPr="004677B7">
        <w:rPr>
          <w:sz w:val="24"/>
          <w:szCs w:val="24"/>
        </w:rPr>
        <w:t xml:space="preserve"> «Альфа»</w:t>
      </w:r>
      <w:r w:rsidR="00A3047C" w:rsidRPr="004677B7">
        <w:rPr>
          <w:sz w:val="24"/>
          <w:szCs w:val="24"/>
        </w:rPr>
        <w:t xml:space="preserve"> Приложение «</w:t>
      </w:r>
      <w:proofErr w:type="spellStart"/>
      <w:r w:rsidR="00A3047C" w:rsidRPr="004677B7">
        <w:rPr>
          <w:sz w:val="24"/>
          <w:szCs w:val="24"/>
        </w:rPr>
        <w:t>АльфаДок</w:t>
      </w:r>
      <w:proofErr w:type="spellEnd"/>
      <w:r w:rsidR="00A3047C" w:rsidRPr="004677B7">
        <w:rPr>
          <w:sz w:val="24"/>
          <w:szCs w:val="24"/>
        </w:rPr>
        <w:t>»</w:t>
      </w:r>
      <w:r w:rsidR="008212A7" w:rsidRPr="004677B7">
        <w:rPr>
          <w:sz w:val="24"/>
          <w:szCs w:val="24"/>
        </w:rPr>
        <w:t xml:space="preserve">. </w:t>
      </w:r>
      <w:r w:rsidR="00642649" w:rsidRPr="004677B7">
        <w:rPr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 xml:space="preserve"> (далее – Программа для ЭВМ) в соответствии со Спецификацией, являющейся неотъемлемой частью настоящего Технического задания, а Сублицензиат – оплачивает их в порядке и сроки, предусмотренные настоящим Контракта/Договора.</w:t>
      </w:r>
      <w:bookmarkStart w:id="3" w:name="Начало"/>
      <w:bookmarkStart w:id="4" w:name="_Hlk27648869"/>
      <w:bookmarkEnd w:id="2"/>
      <w:bookmarkEnd w:id="3"/>
    </w:p>
    <w:p w14:paraId="65D29691" w14:textId="7A8807A2" w:rsidR="00D627FB" w:rsidRPr="004677B7" w:rsidRDefault="00D627FB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 xml:space="preserve"> Предоставление Сублицензиату неисключительных прав на использование Программы для ЭВМ подтверждается актом приема-передачи неисключительных прав на Программу для ЭВМ (далее – Акт), являющимся неотъемлемой частью настоящего Договора.</w:t>
      </w:r>
    </w:p>
    <w:p w14:paraId="6DFCBE50" w14:textId="180BAE71" w:rsidR="00D627FB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5</w:t>
      </w:r>
      <w:r w:rsidR="00D627FB" w:rsidRPr="004677B7">
        <w:rPr>
          <w:bCs w:val="0"/>
          <w:sz w:val="24"/>
          <w:szCs w:val="24"/>
        </w:rPr>
        <w:t>. Исключительные авторские права на Программу для ЭВМ в целом, так и все ее компоненты, и модули принадлежат обществу с ограниченной ответственностью «Научно-производственный центр «</w:t>
      </w:r>
      <w:proofErr w:type="spellStart"/>
      <w:r w:rsidR="00D627FB" w:rsidRPr="004677B7">
        <w:rPr>
          <w:bCs w:val="0"/>
          <w:sz w:val="24"/>
          <w:szCs w:val="24"/>
        </w:rPr>
        <w:t>Кейсистемс</w:t>
      </w:r>
      <w:proofErr w:type="spellEnd"/>
      <w:r w:rsidR="00D627FB" w:rsidRPr="004677B7">
        <w:rPr>
          <w:bCs w:val="0"/>
          <w:sz w:val="24"/>
          <w:szCs w:val="24"/>
        </w:rPr>
        <w:t xml:space="preserve"> - Безопасность» (ООО «НПЦ «КСБ») (ИНН 2130104117, ОГРН 1122130006701) (далее – Правообладатель (Лицензиар)), что подтверждается свидетельством о государственной регистрации программ для ЭВМ от 13.10.2017 № 2017618316, выданным Федеральной службы по интеллектуальной собственности. Программа для ЭВМ</w:t>
      </w:r>
      <w:r w:rsidR="004677B7">
        <w:rPr>
          <w:bCs w:val="0"/>
          <w:sz w:val="24"/>
          <w:szCs w:val="24"/>
        </w:rPr>
        <w:t xml:space="preserve"> </w:t>
      </w:r>
      <w:r w:rsidR="004677B7" w:rsidRPr="004677B7">
        <w:rPr>
          <w:bCs w:val="0"/>
          <w:sz w:val="24"/>
          <w:szCs w:val="24"/>
        </w:rPr>
        <w:t>П</w:t>
      </w:r>
      <w:r w:rsidR="004677B7">
        <w:rPr>
          <w:bCs w:val="0"/>
          <w:sz w:val="24"/>
          <w:szCs w:val="24"/>
        </w:rPr>
        <w:t>риложение</w:t>
      </w:r>
      <w:r w:rsidR="004677B7" w:rsidRPr="004677B7">
        <w:rPr>
          <w:bCs w:val="0"/>
          <w:sz w:val="24"/>
          <w:szCs w:val="24"/>
        </w:rPr>
        <w:t xml:space="preserve"> «</w:t>
      </w:r>
      <w:proofErr w:type="spellStart"/>
      <w:r w:rsidR="004677B7" w:rsidRPr="004677B7">
        <w:rPr>
          <w:bCs w:val="0"/>
          <w:sz w:val="24"/>
          <w:szCs w:val="24"/>
        </w:rPr>
        <w:t>АльфаДок</w:t>
      </w:r>
      <w:proofErr w:type="spellEnd"/>
      <w:r w:rsidR="004677B7" w:rsidRPr="004677B7">
        <w:rPr>
          <w:bCs w:val="0"/>
          <w:sz w:val="24"/>
          <w:szCs w:val="24"/>
        </w:rPr>
        <w:t>»</w:t>
      </w:r>
      <w:r w:rsidR="004677B7">
        <w:rPr>
          <w:bCs w:val="0"/>
          <w:sz w:val="24"/>
          <w:szCs w:val="24"/>
        </w:rPr>
        <w:t xml:space="preserve"> </w:t>
      </w:r>
      <w:r w:rsidR="00D627FB" w:rsidRPr="004677B7">
        <w:rPr>
          <w:bCs w:val="0"/>
          <w:sz w:val="24"/>
          <w:szCs w:val="24"/>
        </w:rPr>
        <w:t xml:space="preserve">включена в Единый реестр российских программ для ЭВМ и баз данных, регистрационный номер: </w:t>
      </w:r>
      <w:r w:rsidR="00A3047C" w:rsidRPr="004677B7">
        <w:rPr>
          <w:bCs w:val="0"/>
          <w:sz w:val="24"/>
          <w:szCs w:val="24"/>
        </w:rPr>
        <w:t>20044</w:t>
      </w:r>
      <w:r w:rsidR="00D627FB" w:rsidRPr="004677B7">
        <w:rPr>
          <w:bCs w:val="0"/>
          <w:sz w:val="24"/>
          <w:szCs w:val="24"/>
        </w:rPr>
        <w:t>.</w:t>
      </w:r>
      <w:bookmarkEnd w:id="4"/>
    </w:p>
    <w:p w14:paraId="5E8D9F58" w14:textId="0830D456" w:rsidR="00353290" w:rsidRPr="004677B7" w:rsidRDefault="00776541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Лицензиат гарантирует, что обладает необходимым объёмом прав и полномочий, предоставленных ему Правообладателем (Лицензиаром) на основании Лицензионного договора</w:t>
      </w:r>
      <w:r w:rsidR="00AE1991">
        <w:rPr>
          <w:bCs w:val="0"/>
          <w:sz w:val="24"/>
          <w:szCs w:val="24"/>
        </w:rPr>
        <w:t>.</w:t>
      </w:r>
    </w:p>
    <w:p w14:paraId="1D3682AD" w14:textId="2023AFFE" w:rsidR="00F33269" w:rsidRPr="004677B7" w:rsidRDefault="00A83FE7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6</w:t>
      </w:r>
      <w:r w:rsidR="00F33269" w:rsidRPr="004677B7">
        <w:rPr>
          <w:bCs w:val="0"/>
          <w:sz w:val="24"/>
          <w:szCs w:val="24"/>
        </w:rPr>
        <w:t xml:space="preserve">. </w:t>
      </w:r>
      <w:r w:rsidR="00F33269" w:rsidRPr="004677B7">
        <w:rPr>
          <w:b/>
          <w:sz w:val="24"/>
          <w:szCs w:val="24"/>
        </w:rPr>
        <w:t>Объем предоставляемых прав использования программы для ЭВМ</w:t>
      </w:r>
      <w:r>
        <w:rPr>
          <w:b/>
          <w:sz w:val="24"/>
          <w:szCs w:val="24"/>
        </w:rPr>
        <w:t xml:space="preserve"> «Альфа»</w:t>
      </w:r>
      <w:r w:rsidR="00F33269" w:rsidRPr="004677B7">
        <w:rPr>
          <w:b/>
          <w:sz w:val="24"/>
          <w:szCs w:val="24"/>
        </w:rPr>
        <w:t>:</w:t>
      </w:r>
    </w:p>
    <w:p w14:paraId="7AF8A8C6" w14:textId="1423551B" w:rsidR="008212A7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 xml:space="preserve">Наименование            </w:t>
      </w:r>
      <w:r w:rsidR="00A83FE7">
        <w:rPr>
          <w:bCs w:val="0"/>
          <w:sz w:val="24"/>
          <w:szCs w:val="24"/>
        </w:rPr>
        <w:t xml:space="preserve">         </w:t>
      </w:r>
      <w:r w:rsidRPr="004677B7">
        <w:rPr>
          <w:bCs w:val="0"/>
          <w:sz w:val="24"/>
          <w:szCs w:val="24"/>
        </w:rPr>
        <w:t xml:space="preserve">                        </w:t>
      </w:r>
      <w:r w:rsidR="008212A7" w:rsidRPr="004677B7">
        <w:rPr>
          <w:bCs w:val="0"/>
          <w:sz w:val="24"/>
          <w:szCs w:val="24"/>
        </w:rPr>
        <w:t xml:space="preserve">                     </w:t>
      </w:r>
      <w:r w:rsidRPr="004677B7">
        <w:rPr>
          <w:bCs w:val="0"/>
          <w:sz w:val="24"/>
          <w:szCs w:val="24"/>
        </w:rPr>
        <w:t xml:space="preserve">Количество             ID платформы </w:t>
      </w:r>
    </w:p>
    <w:p w14:paraId="21F1C922" w14:textId="31816338" w:rsidR="00F33269" w:rsidRPr="004677B7" w:rsidRDefault="008212A7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Продление с</w:t>
      </w:r>
      <w:r w:rsidR="00F33269" w:rsidRPr="004677B7">
        <w:rPr>
          <w:bCs w:val="0"/>
          <w:sz w:val="24"/>
          <w:szCs w:val="24"/>
        </w:rPr>
        <w:t>ерверн</w:t>
      </w:r>
      <w:r w:rsidRPr="004677B7">
        <w:rPr>
          <w:bCs w:val="0"/>
          <w:sz w:val="24"/>
          <w:szCs w:val="24"/>
        </w:rPr>
        <w:t>ой</w:t>
      </w:r>
      <w:r w:rsidR="00F33269" w:rsidRPr="004677B7">
        <w:rPr>
          <w:bCs w:val="0"/>
          <w:sz w:val="24"/>
          <w:szCs w:val="24"/>
        </w:rPr>
        <w:t xml:space="preserve"> лицензи</w:t>
      </w:r>
      <w:r w:rsidRPr="004677B7">
        <w:rPr>
          <w:bCs w:val="0"/>
          <w:sz w:val="24"/>
          <w:szCs w:val="24"/>
        </w:rPr>
        <w:t>и «Оптима»</w:t>
      </w:r>
      <w:r w:rsidR="00F33269" w:rsidRPr="004677B7">
        <w:rPr>
          <w:bCs w:val="0"/>
          <w:sz w:val="24"/>
          <w:szCs w:val="24"/>
        </w:rPr>
        <w:t xml:space="preserve"> на срок 1 (один) год               1                            7809</w:t>
      </w:r>
    </w:p>
    <w:p w14:paraId="36863D2B" w14:textId="73A92B61" w:rsidR="00F33269" w:rsidRPr="004677B7" w:rsidRDefault="00A83FE7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7</w:t>
      </w:r>
      <w:r w:rsidR="00F33269" w:rsidRPr="004677B7">
        <w:rPr>
          <w:bCs w:val="0"/>
          <w:sz w:val="24"/>
          <w:szCs w:val="24"/>
        </w:rPr>
        <w:t xml:space="preserve">. </w:t>
      </w:r>
      <w:r w:rsidR="00F33269" w:rsidRPr="004677B7">
        <w:rPr>
          <w:b/>
          <w:sz w:val="24"/>
          <w:szCs w:val="24"/>
        </w:rPr>
        <w:t>Состав лицензии</w:t>
      </w:r>
      <w:r w:rsidR="00F33269" w:rsidRPr="004677B7">
        <w:rPr>
          <w:bCs w:val="0"/>
          <w:sz w:val="24"/>
          <w:szCs w:val="24"/>
        </w:rPr>
        <w:t>:</w:t>
      </w:r>
    </w:p>
    <w:p w14:paraId="675CAB6A" w14:textId="0708D6B6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• программная платформа для управления организационными и техническими</w:t>
      </w:r>
      <w:r w:rsidR="00A83FE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мероприятиями по обеспечению безопасности персональных данных, информации,</w:t>
      </w:r>
      <w:r w:rsidR="00A83FE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обрабатываемой в государственных информационных системах, категорированию</w:t>
      </w:r>
      <w:r w:rsidR="00A83FE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объектов критической информационной инфраструктуры;</w:t>
      </w:r>
    </w:p>
    <w:p w14:paraId="6928F139" w14:textId="77777777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• 1 (одна) клиентская лицензия с функционалом:</w:t>
      </w:r>
    </w:p>
    <w:p w14:paraId="08BD878D" w14:textId="20764D5D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- реализация мер по обеспечению безопасности объектов критической</w:t>
      </w:r>
      <w:r w:rsidR="00A3047C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Информационной инфраструктуры в соответствии с требованиями Федерального</w:t>
      </w:r>
      <w:r w:rsidR="00A3047C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закона от 26.07.2017 № 187-ФЗ, постановления Правительства Российской Федерации от 08.02.2018 № 127, приказа ФСТЭК России от 22.12.2017 № 236;</w:t>
      </w:r>
    </w:p>
    <w:p w14:paraId="6A05D91A" w14:textId="77777777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- реализация мер по обеспечению безопасности персональных данных в соответствии с требованиями Федерального закона от 27.07.2006 № 152-ФЗ, постановлений Правительства Российской Федерации от 01.11.2012 № 1119, от 15.09.2008 № 687, приказа ФСТЭК России от 18.02.2013 № 21, приказа ФСБ России от 10.07.2014 № 378;</w:t>
      </w:r>
    </w:p>
    <w:p w14:paraId="67F0F109" w14:textId="7ED49591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- автоматизация процесса учета и реагирования на инциденты информационной</w:t>
      </w:r>
      <w:r w:rsidR="00353B35" w:rsidRPr="004677B7">
        <w:rPr>
          <w:bCs w:val="0"/>
          <w:sz w:val="24"/>
          <w:szCs w:val="24"/>
        </w:rPr>
        <w:t xml:space="preserve"> б</w:t>
      </w:r>
      <w:r w:rsidRPr="004677B7">
        <w:rPr>
          <w:bCs w:val="0"/>
          <w:sz w:val="24"/>
          <w:szCs w:val="24"/>
        </w:rPr>
        <w:t>езопаснос</w:t>
      </w:r>
      <w:r w:rsidR="00353B35" w:rsidRPr="004677B7">
        <w:rPr>
          <w:bCs w:val="0"/>
          <w:sz w:val="24"/>
          <w:szCs w:val="24"/>
        </w:rPr>
        <w:t>т</w:t>
      </w:r>
      <w:r w:rsidRPr="004677B7">
        <w:rPr>
          <w:bCs w:val="0"/>
          <w:sz w:val="24"/>
          <w:szCs w:val="24"/>
        </w:rPr>
        <w:t>и;</w:t>
      </w:r>
    </w:p>
    <w:p w14:paraId="5CB9CC3B" w14:textId="50691773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- автоматизация процесса планирования мероприятий по защите информации и</w:t>
      </w:r>
      <w:r w:rsidR="00353B35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контроля за их реализацией.</w:t>
      </w:r>
    </w:p>
    <w:p w14:paraId="1F4D8B38" w14:textId="77777777" w:rsidR="00A83FE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 xml:space="preserve">Разрешенные способы </w:t>
      </w:r>
    </w:p>
    <w:p w14:paraId="6B2DC0B2" w14:textId="56B37EE0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• воспроизведение программы для ЭВМ, ограниченное</w:t>
      </w:r>
      <w:r w:rsidR="00353B35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 xml:space="preserve">установкой, запуском </w:t>
      </w:r>
      <w:r w:rsidRPr="004677B7">
        <w:rPr>
          <w:bCs w:val="0"/>
          <w:sz w:val="24"/>
          <w:szCs w:val="24"/>
        </w:rPr>
        <w:lastRenderedPageBreak/>
        <w:t>использования программы (использованием) программы для ЭВМ</w:t>
      </w:r>
      <w:r w:rsidR="00842E32">
        <w:rPr>
          <w:bCs w:val="0"/>
          <w:sz w:val="24"/>
          <w:szCs w:val="24"/>
        </w:rPr>
        <w:t xml:space="preserve"> «Альфа»</w:t>
      </w:r>
      <w:r w:rsidRPr="004677B7">
        <w:rPr>
          <w:bCs w:val="0"/>
          <w:sz w:val="24"/>
          <w:szCs w:val="24"/>
        </w:rPr>
        <w:t xml:space="preserve"> в рабочих процессах в соответствии с прямым для ЭВМ:</w:t>
      </w:r>
      <w:r w:rsidR="00A83FE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техническим (функциональным) назначением программы для ЭВМ без права её</w:t>
      </w:r>
      <w:r w:rsidR="00353B35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копирования и (или) тиражирования;</w:t>
      </w:r>
    </w:p>
    <w:p w14:paraId="6C9F12F8" w14:textId="30DC66EC" w:rsidR="00F33269" w:rsidRPr="004677B7" w:rsidRDefault="00F33269" w:rsidP="00353B35">
      <w:pPr>
        <w:pStyle w:val="2"/>
        <w:numPr>
          <w:ilvl w:val="0"/>
          <w:numId w:val="0"/>
        </w:numPr>
        <w:ind w:firstLine="567"/>
        <w:rPr>
          <w:bCs w:val="0"/>
          <w:sz w:val="24"/>
          <w:szCs w:val="24"/>
        </w:rPr>
      </w:pPr>
      <w:r w:rsidRPr="004677B7">
        <w:rPr>
          <w:bCs w:val="0"/>
          <w:sz w:val="24"/>
          <w:szCs w:val="24"/>
        </w:rPr>
        <w:t>• иные права, предусмотренные ст. 1280 Гражданского кодекса Российской</w:t>
      </w:r>
      <w:r w:rsidR="00353B35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Федерации, не противоречащие и не запрещенные условиями лицензионного</w:t>
      </w:r>
      <w:r w:rsidR="00353B35" w:rsidRPr="004677B7">
        <w:rPr>
          <w:bCs w:val="0"/>
          <w:sz w:val="24"/>
          <w:szCs w:val="24"/>
        </w:rPr>
        <w:t xml:space="preserve"> </w:t>
      </w:r>
      <w:r w:rsidRPr="004677B7">
        <w:rPr>
          <w:bCs w:val="0"/>
          <w:sz w:val="24"/>
          <w:szCs w:val="24"/>
        </w:rPr>
        <w:t>договора.</w:t>
      </w:r>
    </w:p>
    <w:p w14:paraId="2DA7A0AB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</w:p>
    <w:p w14:paraId="12CB7B3E" w14:textId="54881802" w:rsidR="00F33269" w:rsidRPr="00353B35" w:rsidRDefault="00A83FE7" w:rsidP="00353B35">
      <w:pPr>
        <w:pStyle w:val="2"/>
        <w:numPr>
          <w:ilvl w:val="0"/>
          <w:numId w:val="0"/>
        </w:numPr>
        <w:ind w:firstLine="567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8</w:t>
      </w:r>
      <w:r w:rsidR="00353B35">
        <w:rPr>
          <w:b/>
          <w:bCs w:val="0"/>
          <w:sz w:val="24"/>
          <w:szCs w:val="24"/>
        </w:rPr>
        <w:t>.</w:t>
      </w:r>
      <w:r w:rsidR="00353B35" w:rsidRPr="00353B35">
        <w:rPr>
          <w:b/>
          <w:bCs w:val="0"/>
          <w:sz w:val="24"/>
          <w:szCs w:val="24"/>
        </w:rPr>
        <w:t xml:space="preserve"> </w:t>
      </w:r>
      <w:r w:rsidR="00F33269" w:rsidRPr="00353B35">
        <w:rPr>
          <w:b/>
          <w:bCs w:val="0"/>
          <w:sz w:val="24"/>
          <w:szCs w:val="24"/>
        </w:rPr>
        <w:t xml:space="preserve">Ответственность Сторон </w:t>
      </w:r>
    </w:p>
    <w:p w14:paraId="5B9204CB" w14:textId="77777777" w:rsidR="00353B35" w:rsidRDefault="00353B35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b/>
          <w:bCs w:val="0"/>
          <w:sz w:val="24"/>
          <w:szCs w:val="24"/>
        </w:rPr>
        <w:t>Ответственность Заказчика</w:t>
      </w:r>
      <w:r>
        <w:rPr>
          <w:sz w:val="24"/>
          <w:szCs w:val="24"/>
        </w:rPr>
        <w:t>:</w:t>
      </w:r>
    </w:p>
    <w:p w14:paraId="69F8FA45" w14:textId="715817B2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уплаты штрафа. Размер штрафа устанавливается в размере 1000 рублей.</w:t>
      </w:r>
    </w:p>
    <w:p w14:paraId="0FA60D66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 </w:t>
      </w:r>
      <w:r w:rsidRPr="00353B35">
        <w:rPr>
          <w:b/>
          <w:bCs w:val="0"/>
          <w:sz w:val="24"/>
          <w:szCs w:val="24"/>
        </w:rPr>
        <w:t>Ответственность Исполнителя</w:t>
      </w:r>
      <w:r w:rsidRPr="00353B35">
        <w:rPr>
          <w:sz w:val="24"/>
          <w:szCs w:val="24"/>
        </w:rPr>
        <w:t>:</w:t>
      </w:r>
    </w:p>
    <w:p w14:paraId="705CBDD8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>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 с указанием реквизитов для перечисления денежных средств.</w:t>
      </w:r>
    </w:p>
    <w:p w14:paraId="30EC05B9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 Пеня за просрочку исполнения обязательств начисляется за каждый день просрочки исполнения Исполнителем обязательства, предусмотренного Договором, в том числе за нарушение сроков оказания услуг.</w:t>
      </w:r>
    </w:p>
    <w:p w14:paraId="69A46697" w14:textId="7295C4C4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гарантийных обязательств), </w:t>
      </w:r>
      <w:r w:rsidRPr="008533D3">
        <w:rPr>
          <w:sz w:val="24"/>
          <w:szCs w:val="24"/>
        </w:rPr>
        <w:t>предусмотренных Договором. Размер штрафа устанавливается в размере 10 % от НМЦД и составляет</w:t>
      </w:r>
      <w:r w:rsidR="00465DC7" w:rsidRPr="008533D3">
        <w:rPr>
          <w:sz w:val="24"/>
          <w:szCs w:val="24"/>
        </w:rPr>
        <w:t xml:space="preserve"> </w:t>
      </w:r>
      <w:r w:rsidR="004677B7" w:rsidRPr="008533D3">
        <w:rPr>
          <w:sz w:val="24"/>
          <w:szCs w:val="24"/>
        </w:rPr>
        <w:t>51000</w:t>
      </w:r>
      <w:r w:rsidR="00465DC7" w:rsidRPr="008533D3">
        <w:rPr>
          <w:sz w:val="24"/>
          <w:szCs w:val="24"/>
        </w:rPr>
        <w:t>,00</w:t>
      </w:r>
      <w:r w:rsidRPr="008533D3">
        <w:rPr>
          <w:sz w:val="24"/>
          <w:szCs w:val="24"/>
        </w:rPr>
        <w:t xml:space="preserve"> (</w:t>
      </w:r>
      <w:r w:rsidR="004677B7" w:rsidRPr="008533D3">
        <w:rPr>
          <w:sz w:val="24"/>
          <w:szCs w:val="24"/>
        </w:rPr>
        <w:t>пятьдесят одна</w:t>
      </w:r>
      <w:r w:rsidR="00465DC7" w:rsidRPr="008533D3">
        <w:rPr>
          <w:sz w:val="24"/>
          <w:szCs w:val="24"/>
        </w:rPr>
        <w:t xml:space="preserve"> тысяч</w:t>
      </w:r>
      <w:r w:rsidR="004677B7" w:rsidRPr="008533D3">
        <w:rPr>
          <w:sz w:val="24"/>
          <w:szCs w:val="24"/>
        </w:rPr>
        <w:t>а</w:t>
      </w:r>
      <w:r w:rsidRPr="008533D3">
        <w:rPr>
          <w:sz w:val="24"/>
          <w:szCs w:val="24"/>
        </w:rPr>
        <w:t xml:space="preserve">) рублей </w:t>
      </w:r>
      <w:r w:rsidR="00465DC7" w:rsidRPr="008533D3">
        <w:rPr>
          <w:sz w:val="24"/>
          <w:szCs w:val="24"/>
        </w:rPr>
        <w:t>0</w:t>
      </w:r>
      <w:r w:rsidRPr="008533D3">
        <w:rPr>
          <w:sz w:val="24"/>
          <w:szCs w:val="24"/>
        </w:rPr>
        <w:t>0 копеек, за исключением случаев, если законодательством Российской Федерации установлен иной порядок начисления штрафов</w:t>
      </w:r>
      <w:r w:rsidRPr="00353B35">
        <w:rPr>
          <w:sz w:val="24"/>
          <w:szCs w:val="24"/>
        </w:rPr>
        <w:t xml:space="preserve">. Штрафы начисляются за каждое нарушение в отдельности.  </w:t>
      </w:r>
    </w:p>
    <w:p w14:paraId="6300ADA2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>Исполнитель несёт ответственность за действия третьих лиц, привлечённых им к исполнению обязательств по договору.</w:t>
      </w:r>
    </w:p>
    <w:p w14:paraId="2C120694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>Уплата пени (неустойки) за просрочку или иное ненадлежащее исполнение обязательств по Договору, не освобождает Исполнителя от исполнения этих обязательств по Договору.</w:t>
      </w:r>
    </w:p>
    <w:p w14:paraId="4A9336BA" w14:textId="77777777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Уплата штрафных санкций за нарушение обязательств по Договору производится Исполнителем на основании претензии Заказчика путем перечисления денежных средств на расчетный счет Заказчика. </w:t>
      </w:r>
    </w:p>
    <w:p w14:paraId="30283A87" w14:textId="0F91DE61" w:rsidR="00353B35" w:rsidRPr="00353B35" w:rsidRDefault="00A83FE7" w:rsidP="00353B35">
      <w:pPr>
        <w:pStyle w:val="2"/>
        <w:numPr>
          <w:ilvl w:val="0"/>
          <w:numId w:val="0"/>
        </w:numPr>
        <w:ind w:firstLine="567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9</w:t>
      </w:r>
      <w:r w:rsidR="00353B35" w:rsidRPr="00353B35">
        <w:rPr>
          <w:b/>
          <w:bCs w:val="0"/>
          <w:sz w:val="24"/>
          <w:szCs w:val="24"/>
        </w:rPr>
        <w:t>. Разрешение споров:</w:t>
      </w:r>
    </w:p>
    <w:p w14:paraId="0DC246F0" w14:textId="04518BA6" w:rsidR="00F33269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>Все споры, возникшие вследствие исполнения настоящего договора, разрешаются сторонами путем переговоров. При невозможности разрешения спора путем переговоров, а также в случаях неисполнения или ненадлежащего исполнения обязательств, принятых по-настоящему контракта/ договора, сторона обязана направить другой стороне претензию. Претензия подлежит рассмотрению и разрешению в течение 10 дней с даты ее получения. При отклонении претензии полностью или частично, или неполучении ответа в установленные для ее рассмотрения сроки, сторона, заявившая претензию, для разрешения спора может обратиться в Арбитражный суд Санкт-Петербурга и Ленинградской области.</w:t>
      </w:r>
    </w:p>
    <w:p w14:paraId="47671660" w14:textId="0F0E4DDE" w:rsidR="00353B35" w:rsidRPr="004677B7" w:rsidRDefault="00353B35" w:rsidP="00353B35">
      <w:pPr>
        <w:pStyle w:val="0"/>
        <w:rPr>
          <w:b/>
          <w:bCs w:val="0"/>
        </w:rPr>
      </w:pPr>
      <w:r w:rsidRPr="00353B35">
        <w:rPr>
          <w:b/>
          <w:bCs w:val="0"/>
        </w:rPr>
        <w:t>1</w:t>
      </w:r>
      <w:r w:rsidR="00A83FE7">
        <w:rPr>
          <w:b/>
          <w:bCs w:val="0"/>
        </w:rPr>
        <w:t>0</w:t>
      </w:r>
      <w:r w:rsidRPr="00642649">
        <w:rPr>
          <w:b/>
          <w:bCs w:val="0"/>
        </w:rPr>
        <w:t>. Срок передачи прав</w:t>
      </w:r>
      <w:r w:rsidR="008212A7" w:rsidRPr="00642649">
        <w:rPr>
          <w:b/>
          <w:bCs w:val="0"/>
        </w:rPr>
        <w:t xml:space="preserve"> </w:t>
      </w:r>
      <w:r w:rsidR="008212A7" w:rsidRPr="004677B7">
        <w:rPr>
          <w:b/>
          <w:bCs w:val="0"/>
        </w:rPr>
        <w:t xml:space="preserve">в течение </w:t>
      </w:r>
      <w:r w:rsidR="00642649" w:rsidRPr="004677B7">
        <w:rPr>
          <w:b/>
          <w:bCs w:val="0"/>
        </w:rPr>
        <w:t>1</w:t>
      </w:r>
      <w:r w:rsidR="008212A7" w:rsidRPr="004677B7">
        <w:rPr>
          <w:b/>
          <w:bCs w:val="0"/>
        </w:rPr>
        <w:t>0 дней с момента подписания договора.</w:t>
      </w:r>
    </w:p>
    <w:p w14:paraId="712812AB" w14:textId="20DC137B" w:rsidR="00F33269" w:rsidRPr="00353B35" w:rsidRDefault="00353B35" w:rsidP="00353B35">
      <w:pPr>
        <w:pStyle w:val="2"/>
        <w:numPr>
          <w:ilvl w:val="0"/>
          <w:numId w:val="0"/>
        </w:numPr>
        <w:ind w:firstLine="567"/>
        <w:rPr>
          <w:b/>
          <w:bCs w:val="0"/>
          <w:sz w:val="24"/>
          <w:szCs w:val="24"/>
        </w:rPr>
      </w:pPr>
      <w:r w:rsidRPr="004677B7">
        <w:rPr>
          <w:b/>
          <w:bCs w:val="0"/>
          <w:sz w:val="24"/>
          <w:szCs w:val="24"/>
        </w:rPr>
        <w:t>1</w:t>
      </w:r>
      <w:r w:rsidR="00A83FE7">
        <w:rPr>
          <w:b/>
          <w:bCs w:val="0"/>
          <w:sz w:val="24"/>
          <w:szCs w:val="24"/>
        </w:rPr>
        <w:t>1</w:t>
      </w:r>
      <w:r w:rsidRPr="004677B7">
        <w:rPr>
          <w:b/>
          <w:bCs w:val="0"/>
          <w:sz w:val="24"/>
          <w:szCs w:val="24"/>
        </w:rPr>
        <w:t>. Срок действия контракта/договора:</w:t>
      </w:r>
      <w:r w:rsidR="008212A7" w:rsidRPr="004677B7">
        <w:rPr>
          <w:b/>
          <w:bCs w:val="0"/>
          <w:sz w:val="24"/>
          <w:szCs w:val="24"/>
        </w:rPr>
        <w:t xml:space="preserve"> 12 месяцев.</w:t>
      </w:r>
    </w:p>
    <w:p w14:paraId="0B5A5540" w14:textId="05621716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 Контракт вступает в силу с момента подписания сторонами и действует по 01.08.202</w:t>
      </w:r>
      <w:r w:rsidR="004677B7">
        <w:rPr>
          <w:sz w:val="24"/>
          <w:szCs w:val="24"/>
        </w:rPr>
        <w:t>7</w:t>
      </w:r>
      <w:r w:rsidRPr="00353B35">
        <w:rPr>
          <w:sz w:val="24"/>
          <w:szCs w:val="24"/>
        </w:rPr>
        <w:t xml:space="preserve"> года.</w:t>
      </w:r>
    </w:p>
    <w:p w14:paraId="48865DC0" w14:textId="0BC9B2D5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b/>
          <w:bCs w:val="0"/>
          <w:sz w:val="24"/>
          <w:szCs w:val="24"/>
        </w:rPr>
        <w:t xml:space="preserve">  </w:t>
      </w:r>
      <w:r w:rsidR="00353B35">
        <w:rPr>
          <w:b/>
          <w:bCs w:val="0"/>
          <w:sz w:val="24"/>
          <w:szCs w:val="24"/>
        </w:rPr>
        <w:t>1</w:t>
      </w:r>
      <w:r w:rsidR="00A83FE7">
        <w:rPr>
          <w:b/>
          <w:bCs w:val="0"/>
          <w:sz w:val="24"/>
          <w:szCs w:val="24"/>
        </w:rPr>
        <w:t>2</w:t>
      </w:r>
      <w:r w:rsidR="00353B35">
        <w:rPr>
          <w:b/>
          <w:bCs w:val="0"/>
          <w:sz w:val="24"/>
          <w:szCs w:val="24"/>
        </w:rPr>
        <w:t xml:space="preserve">. </w:t>
      </w:r>
      <w:r w:rsidRPr="00353B35">
        <w:rPr>
          <w:b/>
          <w:bCs w:val="0"/>
          <w:sz w:val="24"/>
          <w:szCs w:val="24"/>
        </w:rPr>
        <w:t>Расторжение Договора</w:t>
      </w:r>
      <w:r w:rsidRPr="00353B35"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65C75A47" w14:textId="755B659C" w:rsidR="00F33269" w:rsidRPr="00353B35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  <w:r w:rsidRPr="00353B35">
        <w:rPr>
          <w:sz w:val="24"/>
          <w:szCs w:val="24"/>
        </w:rPr>
        <w:t xml:space="preserve">Договор составлен по результатам закупки в электронном виде – в форме электронного </w:t>
      </w:r>
      <w:r w:rsidRPr="00353B35">
        <w:rPr>
          <w:sz w:val="24"/>
          <w:szCs w:val="24"/>
        </w:rPr>
        <w:lastRenderedPageBreak/>
        <w:t>документа, который подписывается сторонами электронной подписью и хранится у оператора электронной площадки.</w:t>
      </w:r>
    </w:p>
    <w:p w14:paraId="69351C19" w14:textId="4E561266" w:rsidR="00F33269" w:rsidRDefault="00F33269" w:rsidP="00353B35">
      <w:pPr>
        <w:pStyle w:val="2"/>
        <w:numPr>
          <w:ilvl w:val="0"/>
          <w:numId w:val="0"/>
        </w:numPr>
        <w:ind w:firstLine="567"/>
        <w:rPr>
          <w:sz w:val="24"/>
          <w:szCs w:val="24"/>
        </w:rPr>
      </w:pPr>
    </w:p>
    <w:p w14:paraId="570CAF4A" w14:textId="77777777" w:rsidR="007E3DD8" w:rsidRPr="004677B7" w:rsidRDefault="007E3DD8" w:rsidP="007E3DD8">
      <w:pPr>
        <w:pStyle w:val="0"/>
      </w:pPr>
    </w:p>
    <w:p w14:paraId="2BDF333B" w14:textId="0A8E59B5" w:rsidR="00F33269" w:rsidRPr="004677B7" w:rsidRDefault="00353B35" w:rsidP="00F33269">
      <w:pPr>
        <w:pStyle w:val="Heading"/>
        <w:jc w:val="center"/>
        <w:rPr>
          <w:rFonts w:ascii="Times New Roman" w:hAnsi="Times New Roman"/>
          <w:sz w:val="24"/>
          <w:szCs w:val="24"/>
        </w:rPr>
      </w:pPr>
      <w:r w:rsidRPr="004677B7">
        <w:rPr>
          <w:rFonts w:ascii="Times New Roman" w:hAnsi="Times New Roman"/>
          <w:sz w:val="24"/>
          <w:szCs w:val="24"/>
        </w:rPr>
        <w:t>1</w:t>
      </w:r>
      <w:r w:rsidR="00842E32">
        <w:rPr>
          <w:rFonts w:ascii="Times New Roman" w:hAnsi="Times New Roman"/>
          <w:sz w:val="24"/>
          <w:szCs w:val="24"/>
        </w:rPr>
        <w:t>3</w:t>
      </w:r>
      <w:r w:rsidRPr="004677B7">
        <w:rPr>
          <w:rFonts w:ascii="Times New Roman" w:hAnsi="Times New Roman"/>
          <w:sz w:val="24"/>
          <w:szCs w:val="24"/>
        </w:rPr>
        <w:t xml:space="preserve">. </w:t>
      </w:r>
      <w:r w:rsidR="00F33269" w:rsidRPr="004677B7">
        <w:rPr>
          <w:rFonts w:ascii="Times New Roman" w:hAnsi="Times New Roman"/>
          <w:sz w:val="24"/>
          <w:szCs w:val="24"/>
        </w:rPr>
        <w:t>Реквизиты Заказчика</w:t>
      </w:r>
    </w:p>
    <w:p w14:paraId="2CBD2551" w14:textId="77777777" w:rsidR="00F33269" w:rsidRPr="004677B7" w:rsidRDefault="00F33269" w:rsidP="00F33269">
      <w:pPr>
        <w:pStyle w:val="aff8"/>
        <w:keepNext/>
        <w:ind w:left="0"/>
        <w:jc w:val="center"/>
        <w:outlineLvl w:val="0"/>
        <w:rPr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F33269" w:rsidRPr="004677B7" w14:paraId="711CC1AA" w14:textId="77777777" w:rsidTr="009F65F5">
        <w:tc>
          <w:tcPr>
            <w:tcW w:w="5070" w:type="dxa"/>
            <w:hideMark/>
          </w:tcPr>
          <w:p w14:paraId="6F4D67D2" w14:textId="2E9C2069" w:rsidR="00F33269" w:rsidRPr="004677B7" w:rsidRDefault="00F33269" w:rsidP="009F65F5">
            <w:pPr>
              <w:pStyle w:val="af3"/>
              <w:jc w:val="left"/>
              <w:rPr>
                <w:b/>
                <w:lang w:eastAsia="ru-RU"/>
              </w:rPr>
            </w:pPr>
            <w:r w:rsidRPr="004677B7">
              <w:rPr>
                <w:b/>
                <w:lang w:eastAsia="ru-RU"/>
              </w:rPr>
              <w:t>ЗАКАЗЧИК</w:t>
            </w:r>
            <w:r w:rsidR="008212A7" w:rsidRPr="004677B7">
              <w:rPr>
                <w:b/>
                <w:lang w:eastAsia="ru-RU"/>
              </w:rPr>
              <w:t xml:space="preserve"> (Сублицензиат)</w:t>
            </w:r>
            <w:r w:rsidRPr="004677B7">
              <w:rPr>
                <w:b/>
                <w:lang w:eastAsia="ru-RU"/>
              </w:rPr>
              <w:t>:</w:t>
            </w:r>
          </w:p>
        </w:tc>
        <w:tc>
          <w:tcPr>
            <w:tcW w:w="5103" w:type="dxa"/>
          </w:tcPr>
          <w:p w14:paraId="0794C380" w14:textId="1CAD9ABA" w:rsidR="00F33269" w:rsidRPr="004677B7" w:rsidRDefault="00F33269" w:rsidP="009F65F5">
            <w:pPr>
              <w:rPr>
                <w:b/>
              </w:rPr>
            </w:pPr>
          </w:p>
        </w:tc>
      </w:tr>
      <w:tr w:rsidR="00F33269" w:rsidRPr="004677B7" w14:paraId="4FEFDF57" w14:textId="77777777" w:rsidTr="009F65F5">
        <w:tc>
          <w:tcPr>
            <w:tcW w:w="5070" w:type="dxa"/>
          </w:tcPr>
          <w:p w14:paraId="773E917D" w14:textId="77777777" w:rsidR="00F33269" w:rsidRPr="004677B7" w:rsidRDefault="00F33269" w:rsidP="009F65F5">
            <w:pPr>
              <w:rPr>
                <w:b/>
              </w:rPr>
            </w:pPr>
            <w:r w:rsidRPr="004677B7">
              <w:rPr>
                <w:b/>
              </w:rPr>
              <w:t>Федеральное государственное бюджетное образовательное учреждение высшего образования «Санкт-Петербургская государственная художественно-промышленная академия имени А. Л. Штиглица»</w:t>
            </w:r>
          </w:p>
          <w:p w14:paraId="366056A1" w14:textId="77777777" w:rsidR="00F33269" w:rsidRPr="004677B7" w:rsidRDefault="00F33269" w:rsidP="009F65F5">
            <w:pPr>
              <w:widowControl w:val="0"/>
            </w:pPr>
            <w:r w:rsidRPr="004677B7">
              <w:t xml:space="preserve">Юр. и факт. адрес: 191128, г. Санкт-Петербург, </w:t>
            </w:r>
          </w:p>
          <w:p w14:paraId="28E83FD2" w14:textId="77777777" w:rsidR="00F33269" w:rsidRPr="004677B7" w:rsidRDefault="00F33269" w:rsidP="009F65F5">
            <w:pPr>
              <w:widowControl w:val="0"/>
            </w:pPr>
            <w:r w:rsidRPr="004677B7">
              <w:t>Соляной пер., д.13</w:t>
            </w:r>
          </w:p>
          <w:p w14:paraId="70E53341" w14:textId="77777777" w:rsidR="00F33269" w:rsidRPr="004677B7" w:rsidRDefault="00F33269" w:rsidP="009F65F5">
            <w:pPr>
              <w:widowControl w:val="0"/>
            </w:pPr>
            <w:r w:rsidRPr="004677B7">
              <w:t>ИНН 7825072672 / КПП 784101001</w:t>
            </w:r>
          </w:p>
          <w:p w14:paraId="288951C7" w14:textId="77777777" w:rsidR="004677B7" w:rsidRPr="004677B7" w:rsidRDefault="004677B7" w:rsidP="004677B7">
            <w:pPr>
              <w:widowControl w:val="0"/>
            </w:pPr>
            <w:r w:rsidRPr="004677B7">
              <w:t xml:space="preserve">Получатель УФК по Нижегородской области (ФГБОУ ВО «СПГХПА им. А.Л. </w:t>
            </w:r>
            <w:proofErr w:type="spellStart"/>
            <w:r w:rsidRPr="004677B7">
              <w:t>Штиглица</w:t>
            </w:r>
            <w:proofErr w:type="spellEnd"/>
            <w:r w:rsidRPr="004677B7">
              <w:t xml:space="preserve">» л/с 20726Х30610)  </w:t>
            </w:r>
          </w:p>
          <w:p w14:paraId="3713104B" w14:textId="77777777" w:rsidR="004677B7" w:rsidRPr="004677B7" w:rsidRDefault="004677B7" w:rsidP="004677B7">
            <w:pPr>
              <w:widowControl w:val="0"/>
            </w:pPr>
            <w:r w:rsidRPr="004677B7">
              <w:t>Банк получателя ОКЦ № 1 ВВГУ Банка России//УФК по Нижегородской области, г. Нижний Новгород.</w:t>
            </w:r>
          </w:p>
          <w:p w14:paraId="7164CE48" w14:textId="77777777" w:rsidR="004677B7" w:rsidRPr="004677B7" w:rsidRDefault="004677B7" w:rsidP="004677B7">
            <w:pPr>
              <w:widowControl w:val="0"/>
            </w:pPr>
            <w:r w:rsidRPr="004677B7">
              <w:t>Казначейский счет 03214643000000013225</w:t>
            </w:r>
          </w:p>
          <w:p w14:paraId="434A9379" w14:textId="77777777" w:rsidR="004677B7" w:rsidRPr="004677B7" w:rsidRDefault="004677B7" w:rsidP="004677B7">
            <w:pPr>
              <w:widowControl w:val="0"/>
            </w:pPr>
            <w:r w:rsidRPr="004677B7">
              <w:t>БИК 012202102</w:t>
            </w:r>
          </w:p>
          <w:p w14:paraId="1F08516A" w14:textId="77777777" w:rsidR="004677B7" w:rsidRPr="004677B7" w:rsidRDefault="004677B7" w:rsidP="004677B7">
            <w:pPr>
              <w:widowControl w:val="0"/>
            </w:pPr>
            <w:r w:rsidRPr="004677B7">
              <w:t>Корреспондентский счет 40102810745370000024</w:t>
            </w:r>
          </w:p>
          <w:p w14:paraId="7F81DA8A" w14:textId="77777777" w:rsidR="004677B7" w:rsidRPr="00842E32" w:rsidRDefault="004677B7" w:rsidP="004677B7">
            <w:pPr>
              <w:widowControl w:val="0"/>
              <w:rPr>
                <w:lang w:val="en-US"/>
              </w:rPr>
            </w:pPr>
            <w:r w:rsidRPr="004677B7">
              <w:t>ОКТМО</w:t>
            </w:r>
            <w:r w:rsidRPr="00842E32">
              <w:rPr>
                <w:lang w:val="en-US"/>
              </w:rPr>
              <w:t xml:space="preserve"> 40910000</w:t>
            </w:r>
          </w:p>
          <w:p w14:paraId="2A5892D4" w14:textId="77777777" w:rsidR="00F33269" w:rsidRPr="00842E32" w:rsidRDefault="00F33269" w:rsidP="009F65F5">
            <w:pPr>
              <w:widowControl w:val="0"/>
              <w:rPr>
                <w:lang w:val="en-US"/>
              </w:rPr>
            </w:pPr>
            <w:r w:rsidRPr="004677B7">
              <w:rPr>
                <w:lang w:val="en-US"/>
              </w:rPr>
              <w:t>e</w:t>
            </w:r>
            <w:r w:rsidRPr="00842E32">
              <w:rPr>
                <w:lang w:val="en-US"/>
              </w:rPr>
              <w:t>-</w:t>
            </w:r>
            <w:r w:rsidRPr="004677B7">
              <w:rPr>
                <w:lang w:val="en-US"/>
              </w:rPr>
              <w:t>mail</w:t>
            </w:r>
            <w:r w:rsidRPr="00842E32">
              <w:rPr>
                <w:lang w:val="en-US"/>
              </w:rPr>
              <w:t xml:space="preserve">: </w:t>
            </w:r>
            <w:hyperlink r:id="rId8" w:history="1">
              <w:r w:rsidRPr="004677B7">
                <w:rPr>
                  <w:rStyle w:val="aff4"/>
                  <w:rFonts w:eastAsia="Arial"/>
                  <w:lang w:val="en-US"/>
                </w:rPr>
                <w:t>zakupki</w:t>
              </w:r>
              <w:r w:rsidRPr="00842E32">
                <w:rPr>
                  <w:rStyle w:val="aff4"/>
                  <w:rFonts w:eastAsia="Arial"/>
                  <w:lang w:val="en-US"/>
                </w:rPr>
                <w:t>@</w:t>
              </w:r>
              <w:r w:rsidRPr="004677B7">
                <w:rPr>
                  <w:rStyle w:val="aff4"/>
                  <w:rFonts w:eastAsia="Arial"/>
                  <w:lang w:val="en-US"/>
                </w:rPr>
                <w:t>ghpa</w:t>
              </w:r>
              <w:r w:rsidRPr="00842E32">
                <w:rPr>
                  <w:rStyle w:val="aff4"/>
                  <w:rFonts w:eastAsia="Arial"/>
                  <w:lang w:val="en-US"/>
                </w:rPr>
                <w:t>.</w:t>
              </w:r>
              <w:r w:rsidRPr="004677B7">
                <w:rPr>
                  <w:rStyle w:val="aff4"/>
                  <w:rFonts w:eastAsia="Arial"/>
                  <w:lang w:val="en-US"/>
                </w:rPr>
                <w:t>ru</w:t>
              </w:r>
            </w:hyperlink>
          </w:p>
          <w:p w14:paraId="23059D05" w14:textId="77777777" w:rsidR="00F33269" w:rsidRPr="004677B7" w:rsidRDefault="00F33269" w:rsidP="009F65F5">
            <w:pPr>
              <w:widowControl w:val="0"/>
              <w:rPr>
                <w:b/>
              </w:rPr>
            </w:pPr>
            <w:r w:rsidRPr="004677B7">
              <w:rPr>
                <w:b/>
              </w:rPr>
              <w:t>Проректор по АХР и КБ</w:t>
            </w:r>
          </w:p>
          <w:p w14:paraId="16A1BEEC" w14:textId="77777777" w:rsidR="00465DC7" w:rsidRPr="004677B7" w:rsidRDefault="00F33269" w:rsidP="009F65F5">
            <w:pPr>
              <w:widowControl w:val="0"/>
              <w:rPr>
                <w:b/>
              </w:rPr>
            </w:pPr>
            <w:r w:rsidRPr="004677B7">
              <w:rPr>
                <w:b/>
              </w:rPr>
              <w:t xml:space="preserve">                                         </w:t>
            </w:r>
          </w:p>
          <w:p w14:paraId="29657FAA" w14:textId="3840524A" w:rsidR="00F33269" w:rsidRPr="004677B7" w:rsidRDefault="00F33269" w:rsidP="009F65F5">
            <w:pPr>
              <w:widowControl w:val="0"/>
              <w:rPr>
                <w:b/>
              </w:rPr>
            </w:pPr>
            <w:r w:rsidRPr="004677B7">
              <w:rPr>
                <w:b/>
              </w:rPr>
              <w:t xml:space="preserve">  ________О.И. Рябчиков </w:t>
            </w:r>
          </w:p>
          <w:p w14:paraId="35DF7519" w14:textId="77777777" w:rsidR="00F33269" w:rsidRPr="004677B7" w:rsidRDefault="00F33269" w:rsidP="009F65F5">
            <w:pPr>
              <w:spacing w:after="120"/>
            </w:pPr>
          </w:p>
        </w:tc>
        <w:tc>
          <w:tcPr>
            <w:tcW w:w="5103" w:type="dxa"/>
          </w:tcPr>
          <w:p w14:paraId="712267AA" w14:textId="77777777" w:rsidR="00F33269" w:rsidRPr="004677B7" w:rsidRDefault="00F33269" w:rsidP="009F65F5">
            <w:pPr>
              <w:widowControl w:val="0"/>
              <w:rPr>
                <w:caps/>
              </w:rPr>
            </w:pPr>
          </w:p>
        </w:tc>
      </w:tr>
    </w:tbl>
    <w:p w14:paraId="540817C0" w14:textId="4A1D7744" w:rsidR="00214579" w:rsidRPr="00642649" w:rsidRDefault="00214579" w:rsidP="006A7BC0">
      <w:pPr>
        <w:shd w:val="clear" w:color="auto" w:fill="FFFFFF"/>
        <w:rPr>
          <w:sz w:val="22"/>
          <w:szCs w:val="22"/>
        </w:rPr>
      </w:pPr>
    </w:p>
    <w:sectPr w:rsidR="00214579" w:rsidRPr="00642649" w:rsidSect="00C829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0FF44" w14:textId="77777777" w:rsidR="00FA59DC" w:rsidRDefault="00FA59DC">
      <w:r>
        <w:separator/>
      </w:r>
    </w:p>
  </w:endnote>
  <w:endnote w:type="continuationSeparator" w:id="0">
    <w:p w14:paraId="3B6997F1" w14:textId="77777777" w:rsidR="00FA59DC" w:rsidRDefault="00FA59DC">
      <w:r>
        <w:continuationSeparator/>
      </w:r>
    </w:p>
  </w:endnote>
  <w:endnote w:type="continuationNotice" w:id="1">
    <w:p w14:paraId="04C9AE4E" w14:textId="77777777" w:rsidR="00FA59DC" w:rsidRDefault="00FA5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7FF" w14:textId="77777777" w:rsidR="00353290" w:rsidRDefault="00353290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FE93" w14:textId="77777777" w:rsidR="00353290" w:rsidRDefault="00776541">
    <w:pPr>
      <w:pStyle w:val="aff2"/>
    </w:pPr>
    <w:r>
      <w:t>Лицензиат ______________Сублицензиат _______________</w:t>
    </w:r>
  </w:p>
  <w:p w14:paraId="5CE5FEDB" w14:textId="77777777" w:rsidR="00353290" w:rsidRDefault="00353290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C54B" w14:textId="77777777" w:rsidR="00FA59DC" w:rsidRDefault="00FA59DC">
      <w:r>
        <w:separator/>
      </w:r>
    </w:p>
  </w:footnote>
  <w:footnote w:type="continuationSeparator" w:id="0">
    <w:p w14:paraId="799A259B" w14:textId="77777777" w:rsidR="00FA59DC" w:rsidRDefault="00FA59DC">
      <w:r>
        <w:continuationSeparator/>
      </w:r>
    </w:p>
  </w:footnote>
  <w:footnote w:type="continuationNotice" w:id="1">
    <w:p w14:paraId="377D5219" w14:textId="77777777" w:rsidR="00FA59DC" w:rsidRDefault="00FA59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905436"/>
      <w:docPartObj>
        <w:docPartGallery w:val="Page Numbers (Top of Page)"/>
        <w:docPartUnique/>
      </w:docPartObj>
    </w:sdtPr>
    <w:sdtEndPr/>
    <w:sdtContent>
      <w:p w14:paraId="7B7B1EED" w14:textId="77777777" w:rsidR="00353290" w:rsidRDefault="0077654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634">
          <w:rPr>
            <w:noProof/>
          </w:rPr>
          <w:t>1</w:t>
        </w:r>
        <w:r>
          <w:fldChar w:fldCharType="end"/>
        </w:r>
      </w:p>
    </w:sdtContent>
  </w:sdt>
  <w:p w14:paraId="3D5E6BB9" w14:textId="77777777" w:rsidR="00353290" w:rsidRDefault="00353290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339227"/>
      <w:docPartObj>
        <w:docPartGallery w:val="Page Numbers (Top of Page)"/>
        <w:docPartUnique/>
      </w:docPartObj>
    </w:sdtPr>
    <w:sdtEndPr/>
    <w:sdtContent>
      <w:p w14:paraId="63D6AEFA" w14:textId="77777777" w:rsidR="00353290" w:rsidRDefault="00776541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39040" w14:textId="77777777" w:rsidR="00353290" w:rsidRDefault="00353290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10"/>
    <w:multiLevelType w:val="multilevel"/>
    <w:tmpl w:val="B594A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76" w:hanging="1800"/>
      </w:pPr>
      <w:rPr>
        <w:rFonts w:hint="default"/>
      </w:rPr>
    </w:lvl>
  </w:abstractNum>
  <w:abstractNum w:abstractNumId="1" w15:restartNumberingAfterBreak="0">
    <w:nsid w:val="1FDD1A34"/>
    <w:multiLevelType w:val="hybridMultilevel"/>
    <w:tmpl w:val="EA78A5A0"/>
    <w:lvl w:ilvl="0" w:tplc="7C369C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12DC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6AA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AD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40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C6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8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21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C7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3520"/>
    <w:multiLevelType w:val="multilevel"/>
    <w:tmpl w:val="F1CE1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28" w:hanging="1800"/>
      </w:pPr>
      <w:rPr>
        <w:rFonts w:hint="default"/>
      </w:rPr>
    </w:lvl>
  </w:abstractNum>
  <w:abstractNum w:abstractNumId="3" w15:restartNumberingAfterBreak="0">
    <w:nsid w:val="2CAE3840"/>
    <w:multiLevelType w:val="hybridMultilevel"/>
    <w:tmpl w:val="5292320A"/>
    <w:lvl w:ilvl="0" w:tplc="2878ED1A">
      <w:start w:val="1"/>
      <w:numFmt w:val="decimal"/>
      <w:lvlText w:val="%1."/>
      <w:lvlJc w:val="left"/>
      <w:pPr>
        <w:ind w:left="1069" w:hanging="360"/>
      </w:pPr>
    </w:lvl>
    <w:lvl w:ilvl="1" w:tplc="7CA8C0F2">
      <w:start w:val="1"/>
      <w:numFmt w:val="lowerLetter"/>
      <w:lvlText w:val="%2."/>
      <w:lvlJc w:val="left"/>
      <w:pPr>
        <w:ind w:left="1789" w:hanging="360"/>
      </w:pPr>
    </w:lvl>
    <w:lvl w:ilvl="2" w:tplc="8D52FB50">
      <w:start w:val="1"/>
      <w:numFmt w:val="lowerRoman"/>
      <w:lvlText w:val="%3."/>
      <w:lvlJc w:val="right"/>
      <w:pPr>
        <w:ind w:left="2509" w:hanging="180"/>
      </w:pPr>
    </w:lvl>
    <w:lvl w:ilvl="3" w:tplc="BEA44BFC">
      <w:start w:val="1"/>
      <w:numFmt w:val="decimal"/>
      <w:lvlText w:val="%4."/>
      <w:lvlJc w:val="left"/>
      <w:pPr>
        <w:ind w:left="3229" w:hanging="360"/>
      </w:pPr>
    </w:lvl>
    <w:lvl w:ilvl="4" w:tplc="52587ABC">
      <w:start w:val="1"/>
      <w:numFmt w:val="lowerLetter"/>
      <w:lvlText w:val="%5."/>
      <w:lvlJc w:val="left"/>
      <w:pPr>
        <w:ind w:left="3949" w:hanging="360"/>
      </w:pPr>
    </w:lvl>
    <w:lvl w:ilvl="5" w:tplc="01DA6734">
      <w:start w:val="1"/>
      <w:numFmt w:val="lowerRoman"/>
      <w:lvlText w:val="%6."/>
      <w:lvlJc w:val="right"/>
      <w:pPr>
        <w:ind w:left="4669" w:hanging="180"/>
      </w:pPr>
    </w:lvl>
    <w:lvl w:ilvl="6" w:tplc="A95EE4B2">
      <w:start w:val="1"/>
      <w:numFmt w:val="decimal"/>
      <w:lvlText w:val="%7."/>
      <w:lvlJc w:val="left"/>
      <w:pPr>
        <w:ind w:left="5389" w:hanging="360"/>
      </w:pPr>
    </w:lvl>
    <w:lvl w:ilvl="7" w:tplc="267CAB08">
      <w:start w:val="1"/>
      <w:numFmt w:val="lowerLetter"/>
      <w:lvlText w:val="%8."/>
      <w:lvlJc w:val="left"/>
      <w:pPr>
        <w:ind w:left="6109" w:hanging="360"/>
      </w:pPr>
    </w:lvl>
    <w:lvl w:ilvl="8" w:tplc="DC94CEF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6D4FF7"/>
    <w:multiLevelType w:val="multilevel"/>
    <w:tmpl w:val="79B202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61874D1"/>
    <w:multiLevelType w:val="multilevel"/>
    <w:tmpl w:val="942847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885" w:hanging="1035"/>
      </w:pPr>
      <w:rPr>
        <w:rFonts w:cs="Times New Roman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2878" w:hanging="1035"/>
      </w:pPr>
      <w:rPr>
        <w:rFonts w:cs="Times New Roman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935" w:hanging="103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6" w15:restartNumberingAfterBreak="0">
    <w:nsid w:val="37DC2B8F"/>
    <w:multiLevelType w:val="multilevel"/>
    <w:tmpl w:val="A2669D80"/>
    <w:lvl w:ilvl="0">
      <w:start w:val="1"/>
      <w:numFmt w:val="decimal"/>
      <w:lvlText w:val="%1."/>
      <w:lvlJc w:val="center"/>
      <w:pPr>
        <w:tabs>
          <w:tab w:val="num" w:pos="2150"/>
        </w:tabs>
        <w:ind w:left="2830" w:hanging="84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2"/>
        </w:tabs>
        <w:ind w:left="1" w:firstLine="567"/>
      </w:pPr>
      <w:rPr>
        <w:rFonts w:hint="default"/>
        <w:b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680"/>
        </w:tabs>
        <w:ind w:left="1" w:firstLine="566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5"/>
        </w:tabs>
        <w:ind w:left="1135" w:hanging="1134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0"/>
        </w:tabs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4"/>
        </w:tabs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2"/>
        </w:tabs>
        <w:ind w:left="2152" w:hanging="1584"/>
      </w:pPr>
      <w:rPr>
        <w:rFonts w:hint="default"/>
      </w:rPr>
    </w:lvl>
  </w:abstractNum>
  <w:abstractNum w:abstractNumId="7" w15:restartNumberingAfterBreak="0">
    <w:nsid w:val="549E0097"/>
    <w:multiLevelType w:val="hybridMultilevel"/>
    <w:tmpl w:val="5292320A"/>
    <w:lvl w:ilvl="0" w:tplc="2878ED1A">
      <w:start w:val="1"/>
      <w:numFmt w:val="decimal"/>
      <w:lvlText w:val="%1."/>
      <w:lvlJc w:val="left"/>
      <w:pPr>
        <w:ind w:left="1069" w:hanging="360"/>
      </w:pPr>
    </w:lvl>
    <w:lvl w:ilvl="1" w:tplc="7CA8C0F2">
      <w:start w:val="1"/>
      <w:numFmt w:val="lowerLetter"/>
      <w:lvlText w:val="%2."/>
      <w:lvlJc w:val="left"/>
      <w:pPr>
        <w:ind w:left="1789" w:hanging="360"/>
      </w:pPr>
    </w:lvl>
    <w:lvl w:ilvl="2" w:tplc="8D52FB50">
      <w:start w:val="1"/>
      <w:numFmt w:val="lowerRoman"/>
      <w:lvlText w:val="%3."/>
      <w:lvlJc w:val="right"/>
      <w:pPr>
        <w:ind w:left="2509" w:hanging="180"/>
      </w:pPr>
    </w:lvl>
    <w:lvl w:ilvl="3" w:tplc="BEA44BFC">
      <w:start w:val="1"/>
      <w:numFmt w:val="decimal"/>
      <w:lvlText w:val="%4."/>
      <w:lvlJc w:val="left"/>
      <w:pPr>
        <w:ind w:left="3229" w:hanging="360"/>
      </w:pPr>
    </w:lvl>
    <w:lvl w:ilvl="4" w:tplc="52587ABC">
      <w:start w:val="1"/>
      <w:numFmt w:val="lowerLetter"/>
      <w:lvlText w:val="%5."/>
      <w:lvlJc w:val="left"/>
      <w:pPr>
        <w:ind w:left="3949" w:hanging="360"/>
      </w:pPr>
    </w:lvl>
    <w:lvl w:ilvl="5" w:tplc="01DA6734">
      <w:start w:val="1"/>
      <w:numFmt w:val="lowerRoman"/>
      <w:lvlText w:val="%6."/>
      <w:lvlJc w:val="right"/>
      <w:pPr>
        <w:ind w:left="4669" w:hanging="180"/>
      </w:pPr>
    </w:lvl>
    <w:lvl w:ilvl="6" w:tplc="A95EE4B2">
      <w:start w:val="1"/>
      <w:numFmt w:val="decimal"/>
      <w:lvlText w:val="%7."/>
      <w:lvlJc w:val="left"/>
      <w:pPr>
        <w:ind w:left="5389" w:hanging="360"/>
      </w:pPr>
    </w:lvl>
    <w:lvl w:ilvl="7" w:tplc="267CAB08">
      <w:start w:val="1"/>
      <w:numFmt w:val="lowerLetter"/>
      <w:lvlText w:val="%8."/>
      <w:lvlJc w:val="left"/>
      <w:pPr>
        <w:ind w:left="6109" w:hanging="360"/>
      </w:pPr>
    </w:lvl>
    <w:lvl w:ilvl="8" w:tplc="DC94CEF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7C635B"/>
    <w:multiLevelType w:val="hybridMultilevel"/>
    <w:tmpl w:val="CCFC9036"/>
    <w:lvl w:ilvl="0" w:tplc="F99C8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2405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447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890C0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020DD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CBAA3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4AC3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CE61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4A2C8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6F531E"/>
    <w:multiLevelType w:val="multilevel"/>
    <w:tmpl w:val="2580EF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bCs/>
      </w:rPr>
    </w:lvl>
    <w:lvl w:ilvl="1">
      <w:start w:val="1"/>
      <w:numFmt w:val="decimal"/>
      <w:pStyle w:val="2"/>
      <w:isLgl/>
      <w:lvlText w:val="%1.%2."/>
      <w:lvlJc w:val="left"/>
      <w:pPr>
        <w:ind w:left="1885" w:hanging="1035"/>
      </w:pPr>
      <w:rPr>
        <w:rFonts w:cs="Times New Roman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2027" w:hanging="1035"/>
      </w:pPr>
      <w:rPr>
        <w:rFonts w:cs="Times New Roman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1935" w:hanging="103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9"/>
    <w:lvlOverride w:ilvl="0">
      <w:startOverride w:val="5"/>
    </w:lvlOverride>
    <w:lvlOverride w:ilvl="1">
      <w:startOverride w:val="3"/>
    </w:lvlOverride>
  </w:num>
  <w:num w:numId="11">
    <w:abstractNumId w:val="9"/>
    <w:lvlOverride w:ilvl="0">
      <w:startOverride w:val="5"/>
    </w:lvlOverride>
    <w:lvlOverride w:ilvl="1">
      <w:startOverride w:val="4"/>
    </w:lvlOverride>
  </w:num>
  <w:num w:numId="12">
    <w:abstractNumId w:val="5"/>
  </w:num>
  <w:num w:numId="13">
    <w:abstractNumId w:val="7"/>
  </w:num>
  <w:num w:numId="14">
    <w:abstractNumId w:val="9"/>
  </w:num>
  <w:num w:numId="15">
    <w:abstractNumId w:val="9"/>
  </w:num>
  <w:num w:numId="1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90"/>
    <w:rsid w:val="00044A11"/>
    <w:rsid w:val="00066B63"/>
    <w:rsid w:val="001A68C9"/>
    <w:rsid w:val="001C60D4"/>
    <w:rsid w:val="00214579"/>
    <w:rsid w:val="00353290"/>
    <w:rsid w:val="00353B35"/>
    <w:rsid w:val="00465DC7"/>
    <w:rsid w:val="004677B7"/>
    <w:rsid w:val="00482963"/>
    <w:rsid w:val="005D5F58"/>
    <w:rsid w:val="00642649"/>
    <w:rsid w:val="00661634"/>
    <w:rsid w:val="006A7BC0"/>
    <w:rsid w:val="007039AA"/>
    <w:rsid w:val="00721603"/>
    <w:rsid w:val="00776541"/>
    <w:rsid w:val="007E3DD8"/>
    <w:rsid w:val="007E4468"/>
    <w:rsid w:val="008212A7"/>
    <w:rsid w:val="00842E32"/>
    <w:rsid w:val="008533D3"/>
    <w:rsid w:val="00862B14"/>
    <w:rsid w:val="008856E8"/>
    <w:rsid w:val="008E5F9C"/>
    <w:rsid w:val="009E3815"/>
    <w:rsid w:val="00A3047C"/>
    <w:rsid w:val="00A83FE7"/>
    <w:rsid w:val="00AE1991"/>
    <w:rsid w:val="00B26445"/>
    <w:rsid w:val="00BB3221"/>
    <w:rsid w:val="00BE1456"/>
    <w:rsid w:val="00C32263"/>
    <w:rsid w:val="00C829C8"/>
    <w:rsid w:val="00D22EB0"/>
    <w:rsid w:val="00D627FB"/>
    <w:rsid w:val="00EB0241"/>
    <w:rsid w:val="00EC523E"/>
    <w:rsid w:val="00EE04B2"/>
    <w:rsid w:val="00F33269"/>
    <w:rsid w:val="00F70D3A"/>
    <w:rsid w:val="00FA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962A"/>
  <w15:docId w15:val="{325D4FBE-5E04-4C47-AA22-A80016B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ody Text"/>
    <w:basedOn w:val="a"/>
    <w:link w:val="af4"/>
    <w:pPr>
      <w:jc w:val="both"/>
    </w:pPr>
    <w:rPr>
      <w:lang w:eastAsia="en-US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4"/>
      <w:szCs w:val="24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ТЗ0 основной"/>
    <w:basedOn w:val="a"/>
    <w:qFormat/>
    <w:pPr>
      <w:ind w:firstLine="567"/>
      <w:jc w:val="both"/>
    </w:pPr>
    <w:rPr>
      <w:bCs/>
      <w:spacing w:val="-1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Pr>
      <w:rFonts w:eastAsiaTheme="minorHAnsi"/>
      <w:color w:val="000000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pPr>
      <w:widowControl w:val="0"/>
      <w:spacing w:after="0" w:line="260" w:lineRule="auto"/>
      <w:ind w:left="840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annotation reference"/>
    <w:basedOn w:val="a0"/>
    <w:uiPriority w:val="99"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">
    <w:name w:val="ТЗ2 заг с/н"/>
    <w:basedOn w:val="a"/>
    <w:next w:val="0"/>
    <w:pPr>
      <w:widowControl w:val="0"/>
      <w:numPr>
        <w:ilvl w:val="1"/>
        <w:numId w:val="1"/>
      </w:numPr>
      <w:tabs>
        <w:tab w:val="left" w:pos="1134"/>
        <w:tab w:val="left" w:pos="1276"/>
      </w:tabs>
      <w:jc w:val="both"/>
    </w:pPr>
    <w:rPr>
      <w:rFonts w:eastAsia="Calibri"/>
      <w:bCs/>
      <w:sz w:val="22"/>
      <w:szCs w:val="22"/>
    </w:rPr>
  </w:style>
  <w:style w:type="paragraph" w:customStyle="1" w:styleId="3">
    <w:name w:val="ТЗ3 заг с/н"/>
    <w:basedOn w:val="a"/>
    <w:pPr>
      <w:widowControl w:val="0"/>
      <w:numPr>
        <w:ilvl w:val="2"/>
        <w:numId w:val="4"/>
      </w:numPr>
      <w:jc w:val="both"/>
    </w:pPr>
    <w:rPr>
      <w:szCs w:val="20"/>
    </w:rPr>
  </w:style>
  <w:style w:type="paragraph" w:customStyle="1" w:styleId="4">
    <w:name w:val="ТЗ4 заг с/н"/>
    <w:basedOn w:val="a"/>
    <w:pPr>
      <w:widowControl w:val="0"/>
      <w:numPr>
        <w:ilvl w:val="3"/>
        <w:numId w:val="4"/>
      </w:numPr>
    </w:pPr>
    <w:rPr>
      <w:sz w:val="20"/>
      <w:szCs w:val="20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Абзац списка Знак"/>
    <w:link w:val="af6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4">
    <w:name w:val="Обычный (веб)1"/>
    <w:basedOn w:val="a"/>
    <w:uiPriority w:val="99"/>
    <w:unhideWhenUsed/>
    <w:rPr>
      <w:rFonts w:eastAsia="Calibri"/>
      <w:color w:val="000000"/>
    </w:rPr>
  </w:style>
  <w:style w:type="character" w:styleId="aff7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35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ff8">
    <w:name w:val="Body Text Indent"/>
    <w:basedOn w:val="a"/>
    <w:link w:val="aff9"/>
    <w:uiPriority w:val="99"/>
    <w:semiHidden/>
    <w:unhideWhenUsed/>
    <w:rsid w:val="00F33269"/>
    <w:pPr>
      <w:spacing w:after="120"/>
      <w:ind w:left="283"/>
    </w:p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F33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33269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ghp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5F393-3030-48B5-B722-5CE1ABFE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Марина Владимировна</dc:creator>
  <cp:lastModifiedBy>Татьяна Сергеевна Прем</cp:lastModifiedBy>
  <cp:revision>5</cp:revision>
  <cp:lastPrinted>2024-11-18T00:41:00Z</cp:lastPrinted>
  <dcterms:created xsi:type="dcterms:W3CDTF">2026-06-17T08:54:00Z</dcterms:created>
  <dcterms:modified xsi:type="dcterms:W3CDTF">2026-06-17T10:02:00Z</dcterms:modified>
</cp:coreProperties>
</file>