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767" w:rsidRPr="0031619F" w:rsidRDefault="0031619F">
      <w:pPr>
        <w:pStyle w:val="a6"/>
        <w:spacing w:before="2" w:after="0"/>
        <w:jc w:val="center"/>
      </w:pPr>
      <w:r>
        <w:rPr>
          <w:b/>
          <w:bCs/>
          <w:spacing w:val="-2"/>
        </w:rPr>
        <w:t>Технические характеристики</w:t>
      </w:r>
    </w:p>
    <w:p w:rsidR="00617767" w:rsidRDefault="00617767">
      <w:pPr>
        <w:pStyle w:val="a6"/>
        <w:spacing w:before="2" w:after="0"/>
        <w:jc w:val="center"/>
        <w:rPr>
          <w:b/>
          <w:bCs/>
        </w:rPr>
      </w:pPr>
    </w:p>
    <w:tbl>
      <w:tblPr>
        <w:tblW w:w="4625" w:type="pct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76"/>
        <w:gridCol w:w="8206"/>
        <w:gridCol w:w="920"/>
        <w:gridCol w:w="854"/>
      </w:tblGrid>
      <w:tr w:rsidR="0031619F" w:rsidTr="009F1E12">
        <w:tc>
          <w:tcPr>
            <w:tcW w:w="376" w:type="dxa"/>
          </w:tcPr>
          <w:p w:rsidR="0031619F" w:rsidRDefault="0031619F">
            <w:pPr>
              <w:widowControl w:val="0"/>
            </w:pPr>
            <w:r>
              <w:rPr>
                <w:b/>
              </w:rPr>
              <w:t>№</w:t>
            </w:r>
          </w:p>
        </w:tc>
        <w:tc>
          <w:tcPr>
            <w:tcW w:w="8206" w:type="dxa"/>
          </w:tcPr>
          <w:p w:rsidR="0031619F" w:rsidRDefault="0031619F">
            <w:pPr>
              <w:widowControl w:val="0"/>
              <w:jc w:val="center"/>
            </w:pPr>
            <w:r>
              <w:rPr>
                <w:b/>
                <w:bCs/>
                <w:color w:val="000000"/>
              </w:rPr>
              <w:t>Наименование параметра / требование</w:t>
            </w:r>
          </w:p>
        </w:tc>
        <w:tc>
          <w:tcPr>
            <w:tcW w:w="920" w:type="dxa"/>
          </w:tcPr>
          <w:p w:rsidR="0031619F" w:rsidRDefault="0031619F">
            <w:pPr>
              <w:widowControl w:val="0"/>
              <w:jc w:val="center"/>
            </w:pPr>
            <w:r>
              <w:rPr>
                <w:b/>
                <w:bCs/>
                <w:color w:val="000000"/>
              </w:rPr>
              <w:t>Един. изм.</w:t>
            </w:r>
          </w:p>
        </w:tc>
        <w:tc>
          <w:tcPr>
            <w:tcW w:w="854" w:type="dxa"/>
          </w:tcPr>
          <w:p w:rsidR="0031619F" w:rsidRDefault="0031619F">
            <w:pPr>
              <w:widowControl w:val="0"/>
              <w:jc w:val="center"/>
            </w:pPr>
            <w:r>
              <w:rPr>
                <w:b/>
                <w:bCs/>
                <w:color w:val="000000"/>
              </w:rPr>
              <w:t>Кол-во</w:t>
            </w:r>
          </w:p>
        </w:tc>
      </w:tr>
      <w:tr w:rsidR="0031619F" w:rsidTr="009F1E12">
        <w:tc>
          <w:tcPr>
            <w:tcW w:w="376" w:type="dxa"/>
          </w:tcPr>
          <w:p w:rsidR="0031619F" w:rsidRDefault="0031619F">
            <w:pPr>
              <w:pStyle w:val="user1"/>
            </w:pPr>
          </w:p>
        </w:tc>
        <w:tc>
          <w:tcPr>
            <w:tcW w:w="8206" w:type="dxa"/>
          </w:tcPr>
          <w:p w:rsidR="0031619F" w:rsidRDefault="0031619F">
            <w:pPr>
              <w:pStyle w:val="user1"/>
            </w:pPr>
            <w:r>
              <w:t>Регистрационное удостоверение Минздрава России: Наличие</w:t>
            </w:r>
          </w:p>
        </w:tc>
        <w:tc>
          <w:tcPr>
            <w:tcW w:w="920" w:type="dxa"/>
          </w:tcPr>
          <w:p w:rsidR="0031619F" w:rsidRDefault="0031619F">
            <w:pPr>
              <w:pStyle w:val="user1"/>
            </w:pPr>
          </w:p>
        </w:tc>
        <w:tc>
          <w:tcPr>
            <w:tcW w:w="854" w:type="dxa"/>
          </w:tcPr>
          <w:p w:rsidR="0031619F" w:rsidRDefault="0031619F">
            <w:pPr>
              <w:pStyle w:val="user1"/>
            </w:pPr>
          </w:p>
        </w:tc>
      </w:tr>
      <w:tr w:rsidR="0031619F" w:rsidTr="009F1E12">
        <w:tc>
          <w:tcPr>
            <w:tcW w:w="376" w:type="dxa"/>
          </w:tcPr>
          <w:p w:rsidR="0031619F" w:rsidRDefault="0031619F">
            <w:pPr>
              <w:pStyle w:val="user1"/>
            </w:pPr>
          </w:p>
        </w:tc>
        <w:tc>
          <w:tcPr>
            <w:tcW w:w="8206" w:type="dxa"/>
          </w:tcPr>
          <w:p w:rsidR="0031619F" w:rsidRDefault="0031619F">
            <w:pPr>
              <w:pStyle w:val="user1"/>
            </w:pPr>
            <w:r>
              <w:t>Инструкция по эксплуатации на русском языке: Наличие</w:t>
            </w:r>
          </w:p>
        </w:tc>
        <w:tc>
          <w:tcPr>
            <w:tcW w:w="920" w:type="dxa"/>
          </w:tcPr>
          <w:p w:rsidR="0031619F" w:rsidRDefault="0031619F">
            <w:pPr>
              <w:pStyle w:val="user1"/>
            </w:pPr>
          </w:p>
        </w:tc>
        <w:tc>
          <w:tcPr>
            <w:tcW w:w="854" w:type="dxa"/>
          </w:tcPr>
          <w:p w:rsidR="0031619F" w:rsidRDefault="0031619F">
            <w:pPr>
              <w:pStyle w:val="user1"/>
            </w:pPr>
          </w:p>
        </w:tc>
      </w:tr>
      <w:tr w:rsidR="0031619F" w:rsidTr="009F1E12">
        <w:tc>
          <w:tcPr>
            <w:tcW w:w="376" w:type="dxa"/>
          </w:tcPr>
          <w:p w:rsidR="0031619F" w:rsidRDefault="0031619F">
            <w:pPr>
              <w:pStyle w:val="user1"/>
            </w:pPr>
          </w:p>
        </w:tc>
        <w:tc>
          <w:tcPr>
            <w:tcW w:w="8206" w:type="dxa"/>
          </w:tcPr>
          <w:p w:rsidR="0031619F" w:rsidRDefault="0031619F" w:rsidP="0031619F">
            <w:pPr>
              <w:pStyle w:val="user1"/>
            </w:pPr>
            <w:r>
              <w:t>Гарантия не менее 1-го года: Наличие</w:t>
            </w:r>
          </w:p>
        </w:tc>
        <w:tc>
          <w:tcPr>
            <w:tcW w:w="920" w:type="dxa"/>
          </w:tcPr>
          <w:p w:rsidR="0031619F" w:rsidRDefault="0031619F">
            <w:pPr>
              <w:pStyle w:val="user1"/>
            </w:pPr>
          </w:p>
        </w:tc>
        <w:tc>
          <w:tcPr>
            <w:tcW w:w="854" w:type="dxa"/>
          </w:tcPr>
          <w:p w:rsidR="0031619F" w:rsidRDefault="0031619F">
            <w:pPr>
              <w:pStyle w:val="user1"/>
            </w:pPr>
          </w:p>
        </w:tc>
      </w:tr>
      <w:tr w:rsidR="0031619F" w:rsidTr="009F1E12">
        <w:tc>
          <w:tcPr>
            <w:tcW w:w="376" w:type="dxa"/>
          </w:tcPr>
          <w:p w:rsidR="0031619F" w:rsidRDefault="0031619F">
            <w:pPr>
              <w:pStyle w:val="user1"/>
            </w:pPr>
          </w:p>
        </w:tc>
        <w:tc>
          <w:tcPr>
            <w:tcW w:w="8206" w:type="dxa"/>
          </w:tcPr>
          <w:p w:rsidR="0031619F" w:rsidRDefault="0031619F">
            <w:pPr>
              <w:pStyle w:val="user1"/>
            </w:pPr>
            <w:r>
              <w:t>Год выпуска не ранее 2026 года: Наличие</w:t>
            </w:r>
          </w:p>
        </w:tc>
        <w:tc>
          <w:tcPr>
            <w:tcW w:w="920" w:type="dxa"/>
          </w:tcPr>
          <w:p w:rsidR="0031619F" w:rsidRDefault="0031619F">
            <w:pPr>
              <w:pStyle w:val="user1"/>
            </w:pPr>
          </w:p>
        </w:tc>
        <w:tc>
          <w:tcPr>
            <w:tcW w:w="854" w:type="dxa"/>
          </w:tcPr>
          <w:p w:rsidR="0031619F" w:rsidRDefault="0031619F">
            <w:pPr>
              <w:pStyle w:val="user1"/>
            </w:pPr>
          </w:p>
        </w:tc>
      </w:tr>
      <w:tr w:rsidR="0031619F" w:rsidTr="009F1E12">
        <w:tc>
          <w:tcPr>
            <w:tcW w:w="376" w:type="dxa"/>
            <w:vAlign w:val="center"/>
          </w:tcPr>
          <w:p w:rsidR="0031619F" w:rsidRDefault="0031619F">
            <w:pPr>
              <w:widowControl w:val="0"/>
              <w:jc w:val="center"/>
            </w:pPr>
            <w:r>
              <w:t>1</w:t>
            </w:r>
          </w:p>
        </w:tc>
        <w:tc>
          <w:tcPr>
            <w:tcW w:w="8206" w:type="dxa"/>
            <w:vAlign w:val="center"/>
          </w:tcPr>
          <w:p w:rsidR="0031619F" w:rsidRDefault="0031619F">
            <w:pPr>
              <w:widowControl w:val="0"/>
            </w:pPr>
            <w:r>
              <w:rPr>
                <w:b/>
              </w:rPr>
              <w:t xml:space="preserve">Щипцы </w:t>
            </w:r>
            <w:proofErr w:type="spellStart"/>
            <w:r>
              <w:rPr>
                <w:b/>
              </w:rPr>
              <w:t>биопсийные</w:t>
            </w:r>
            <w:proofErr w:type="spellEnd"/>
            <w:r>
              <w:rPr>
                <w:b/>
              </w:rPr>
              <w:t xml:space="preserve"> для «горячей биопсии» (предназначены для взятия биопсии органов с использованием электрохирургического аппарата)</w:t>
            </w:r>
            <w:r>
              <w:br/>
              <w:t xml:space="preserve"> Инструмент многократного применения: Наличие</w:t>
            </w:r>
            <w:r>
              <w:br/>
              <w:t xml:space="preserve"> Длина вводимой части, мм: 1650±50</w:t>
            </w:r>
            <w:r>
              <w:br/>
              <w:t xml:space="preserve"> Диаметр наружный, мм, не более: 2,3</w:t>
            </w:r>
            <w:r>
              <w:br/>
              <w:t xml:space="preserve"> Средний ресурс до списания, цикл, не менее: 200</w:t>
            </w:r>
            <w:r>
              <w:br/>
              <w:t xml:space="preserve"> Масса щипцов, грамм, не более: 100</w:t>
            </w:r>
            <w:r>
              <w:br/>
              <w:t xml:space="preserve"> Отверстия в </w:t>
            </w:r>
            <w:proofErr w:type="spellStart"/>
            <w:r>
              <w:t>браншах</w:t>
            </w:r>
            <w:proofErr w:type="spellEnd"/>
            <w:r>
              <w:t xml:space="preserve"> для захвата увеличенного количества материала: Наличие</w:t>
            </w:r>
            <w:r>
              <w:br/>
              <w:t xml:space="preserve"> Тип </w:t>
            </w:r>
            <w:proofErr w:type="spellStart"/>
            <w:r>
              <w:t>бранш</w:t>
            </w:r>
            <w:proofErr w:type="spellEnd"/>
            <w:r>
              <w:t>: Овальные</w:t>
            </w:r>
            <w:bookmarkStart w:id="0" w:name="_GoBack"/>
            <w:bookmarkEnd w:id="0"/>
            <w:r>
              <w:br/>
              <w:t xml:space="preserve"> Двойная заточка </w:t>
            </w:r>
            <w:proofErr w:type="spellStart"/>
            <w:r>
              <w:t>бранш</w:t>
            </w:r>
            <w:proofErr w:type="spellEnd"/>
            <w:r>
              <w:t xml:space="preserve"> для уменьшения усилия при выкусывании тканевой пробы: Наличие</w:t>
            </w:r>
            <w:r>
              <w:br/>
              <w:t xml:space="preserve"> Пластиковая рукоятка с цветовым кодом для быстрого определения типа и размера инструмента: Наличие</w:t>
            </w:r>
            <w:r>
              <w:br/>
              <w:t xml:space="preserve"> Рукоятка с </w:t>
            </w:r>
            <w:proofErr w:type="spellStart"/>
            <w:r>
              <w:t>ВЧ-разъемом</w:t>
            </w:r>
            <w:proofErr w:type="spellEnd"/>
            <w:r>
              <w:t xml:space="preserve"> (диаметр штекера 2,8 мм, круглого сечения): Наличие</w:t>
            </w:r>
            <w:r>
              <w:br/>
              <w:t xml:space="preserve"> Полная совместимость в работе с ведущими импортными и отечественными эндоскопами: Наличие</w:t>
            </w:r>
            <w:r>
              <w:br/>
              <w:t xml:space="preserve"> Применение совместно с гибкими эндоскопами для инструментального канала диаметром 2,8 мм: Наличие</w:t>
            </w:r>
            <w:r>
              <w:br/>
              <w:t xml:space="preserve"> Усиленный хвостовик: Наличие</w:t>
            </w:r>
            <w:r>
              <w:br/>
              <w:t xml:space="preserve"> Фиксатор вкладыша: Наличие</w:t>
            </w:r>
            <w:r>
              <w:br/>
              <w:t xml:space="preserve"> Лазерная сварка дистального конца: Наличие</w:t>
            </w:r>
            <w:r>
              <w:br/>
            </w:r>
            <w:proofErr w:type="spellStart"/>
            <w:r>
              <w:t>Спецтрос</w:t>
            </w:r>
            <w:proofErr w:type="spellEnd"/>
            <w:r>
              <w:t xml:space="preserve"> с увеличенным усилием на разрыв: Наличие</w:t>
            </w:r>
            <w:r>
              <w:br/>
              <w:t xml:space="preserve"> Вводимая часть имеет конструкцию с двухэтапной гибкостью: Наличие</w:t>
            </w:r>
            <w:r>
              <w:br/>
              <w:t xml:space="preserve"> Материал изделия: Высоколегированная сталь (тип HRC 55) с антибликовым покрытием и повышенной устойчивостью к коррозии</w:t>
            </w:r>
            <w:r>
              <w:br/>
              <w:t xml:space="preserve"> Стерилизация паровым методом  (автоклав) до 134 град. С: Наличие</w:t>
            </w:r>
            <w:r>
              <w:br/>
              <w:t xml:space="preserve"> Комплект поставки: Щипцы </w:t>
            </w:r>
            <w:proofErr w:type="spellStart"/>
            <w:r>
              <w:t>биопсийные</w:t>
            </w:r>
            <w:proofErr w:type="spellEnd"/>
            <w:r>
              <w:t xml:space="preserve"> - 1шт. Упаковка – 1шт. Паспорт – 1экз.: Наличие </w:t>
            </w:r>
            <w:r>
              <w:br/>
            </w:r>
          </w:p>
        </w:tc>
        <w:tc>
          <w:tcPr>
            <w:tcW w:w="920" w:type="dxa"/>
            <w:vAlign w:val="center"/>
          </w:tcPr>
          <w:p w:rsidR="0031619F" w:rsidRDefault="0031619F">
            <w:pPr>
              <w:widowControl w:val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854" w:type="dxa"/>
            <w:vAlign w:val="center"/>
          </w:tcPr>
          <w:p w:rsidR="0031619F" w:rsidRPr="0031619F" w:rsidRDefault="0031619F">
            <w:pPr>
              <w:pStyle w:val="user1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31619F" w:rsidTr="009F1E12">
        <w:tc>
          <w:tcPr>
            <w:tcW w:w="376" w:type="dxa"/>
            <w:vAlign w:val="center"/>
          </w:tcPr>
          <w:p w:rsidR="0031619F" w:rsidRDefault="0031619F">
            <w:pPr>
              <w:widowControl w:val="0"/>
              <w:jc w:val="center"/>
            </w:pPr>
            <w:r>
              <w:t>2</w:t>
            </w:r>
          </w:p>
        </w:tc>
        <w:tc>
          <w:tcPr>
            <w:tcW w:w="8206" w:type="dxa"/>
            <w:vAlign w:val="center"/>
          </w:tcPr>
          <w:p w:rsidR="0031619F" w:rsidRDefault="0031619F">
            <w:pPr>
              <w:widowControl w:val="0"/>
            </w:pPr>
            <w:r>
              <w:rPr>
                <w:b/>
              </w:rPr>
              <w:t xml:space="preserve">Щипцы </w:t>
            </w:r>
            <w:proofErr w:type="spellStart"/>
            <w:r>
              <w:rPr>
                <w:b/>
              </w:rPr>
              <w:t>биопсийные</w:t>
            </w:r>
            <w:proofErr w:type="spellEnd"/>
            <w:r>
              <w:rPr>
                <w:b/>
              </w:rPr>
              <w:t xml:space="preserve"> для «горячей биопсии» (предназначены для взятия биопсии органов с использованием электрохирургического аппарата)</w:t>
            </w:r>
            <w:r>
              <w:br/>
              <w:t xml:space="preserve"> Инструмент многократного применения: Наличие</w:t>
            </w:r>
            <w:r>
              <w:br/>
              <w:t xml:space="preserve"> Длина вводимой части, мм: 2350±50</w:t>
            </w:r>
            <w:r>
              <w:br/>
              <w:t xml:space="preserve"> Диаметр наружный, мм, не более: 2,3</w:t>
            </w:r>
            <w:r>
              <w:br/>
              <w:t xml:space="preserve"> Средний ресурс до списания, цикл, не менее: 200</w:t>
            </w:r>
            <w:r>
              <w:br/>
              <w:t xml:space="preserve"> Масса щипцов, грамм, не более: 100</w:t>
            </w:r>
            <w:r>
              <w:br/>
              <w:t xml:space="preserve"> Отверстия в </w:t>
            </w:r>
            <w:proofErr w:type="spellStart"/>
            <w:r>
              <w:t>браншах</w:t>
            </w:r>
            <w:proofErr w:type="spellEnd"/>
            <w:r>
              <w:t xml:space="preserve"> для захвата увеличенного количества материала: Наличие</w:t>
            </w:r>
            <w:r>
              <w:br/>
              <w:t xml:space="preserve"> Тип </w:t>
            </w:r>
            <w:proofErr w:type="spellStart"/>
            <w:r>
              <w:t>бранш</w:t>
            </w:r>
            <w:proofErr w:type="spellEnd"/>
            <w:r>
              <w:t>: Овальные</w:t>
            </w:r>
            <w:r>
              <w:br/>
              <w:t xml:space="preserve"> Двойная заточка </w:t>
            </w:r>
            <w:proofErr w:type="spellStart"/>
            <w:r>
              <w:t>бранш</w:t>
            </w:r>
            <w:proofErr w:type="spellEnd"/>
            <w:r>
              <w:t xml:space="preserve"> для уменьшения усилия при выкусывании тканевой пробы: Наличие</w:t>
            </w:r>
            <w:r>
              <w:br/>
              <w:t xml:space="preserve"> Пластиковая рукоятка с цветовым кодом для быстрого определения типа и размера инструмента: Наличие</w:t>
            </w:r>
            <w:r>
              <w:br/>
              <w:t xml:space="preserve"> Рукоятка с </w:t>
            </w:r>
            <w:proofErr w:type="spellStart"/>
            <w:r>
              <w:t>ВЧ-разъемом</w:t>
            </w:r>
            <w:proofErr w:type="spellEnd"/>
            <w:r>
              <w:t xml:space="preserve"> (диаметр штекера 2,8 мм, круглого сечения): Наличие</w:t>
            </w:r>
            <w:r>
              <w:br/>
              <w:t xml:space="preserve"> Полная совместимость в работе с ведущими импортными и отечественными эндоскопами: Наличие</w:t>
            </w:r>
            <w:r>
              <w:br/>
              <w:t xml:space="preserve"> Применение совместно с гибкими эндоскопами для инструментального канала диаметром 2,8 мм: Наличие</w:t>
            </w:r>
            <w:r>
              <w:br/>
              <w:t xml:space="preserve"> Усиленный хвостовик: Наличие</w:t>
            </w:r>
            <w:r>
              <w:br/>
              <w:t xml:space="preserve"> Фиксатор вкладыша: Наличие</w:t>
            </w:r>
            <w:r>
              <w:br/>
            </w:r>
            <w:r>
              <w:lastRenderedPageBreak/>
              <w:t xml:space="preserve"> Лазерная сварка дистального конца: Наличие</w:t>
            </w:r>
            <w:r>
              <w:br/>
            </w:r>
            <w:proofErr w:type="spellStart"/>
            <w:r>
              <w:t>Спецтрос</w:t>
            </w:r>
            <w:proofErr w:type="spellEnd"/>
            <w:r>
              <w:t xml:space="preserve"> с увеличенным усилием на разрыв: Наличие</w:t>
            </w:r>
            <w:r>
              <w:br/>
              <w:t xml:space="preserve"> Вводимая часть имеет конструкцию с двухэтапной гибкостью: Наличие</w:t>
            </w:r>
            <w:r>
              <w:br/>
              <w:t xml:space="preserve"> Материал изделия: Высоколегированная сталь (тип HRC 55) с антибликовым покрытием и повышенной устойчивостью к коррозии</w:t>
            </w:r>
            <w:r>
              <w:br/>
              <w:t xml:space="preserve"> Стерилизация паровым методом  (автоклав) до 134 град. С: Наличие</w:t>
            </w:r>
            <w:r>
              <w:br/>
              <w:t xml:space="preserve">Комплект поставки: Щипцы </w:t>
            </w:r>
            <w:proofErr w:type="spellStart"/>
            <w:r>
              <w:t>биопсийные</w:t>
            </w:r>
            <w:proofErr w:type="spellEnd"/>
            <w:r>
              <w:t xml:space="preserve"> - 1шт. Упаковка – 1шт. Паспорт – 1экз.: Наличие</w:t>
            </w:r>
          </w:p>
        </w:tc>
        <w:tc>
          <w:tcPr>
            <w:tcW w:w="920" w:type="dxa"/>
            <w:vAlign w:val="center"/>
          </w:tcPr>
          <w:p w:rsidR="0031619F" w:rsidRDefault="0031619F">
            <w:pPr>
              <w:widowControl w:val="0"/>
              <w:jc w:val="center"/>
            </w:pPr>
            <w:proofErr w:type="spellStart"/>
            <w:r>
              <w:lastRenderedPageBreak/>
              <w:t>шт</w:t>
            </w:r>
            <w:proofErr w:type="spellEnd"/>
          </w:p>
        </w:tc>
        <w:tc>
          <w:tcPr>
            <w:tcW w:w="854" w:type="dxa"/>
            <w:vAlign w:val="center"/>
          </w:tcPr>
          <w:p w:rsidR="0031619F" w:rsidRPr="0031619F" w:rsidRDefault="0031619F">
            <w:pPr>
              <w:pStyle w:val="user1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31619F" w:rsidTr="009F1E12">
        <w:tc>
          <w:tcPr>
            <w:tcW w:w="376" w:type="dxa"/>
            <w:vAlign w:val="center"/>
          </w:tcPr>
          <w:p w:rsidR="0031619F" w:rsidRDefault="0031619F">
            <w:pPr>
              <w:widowControl w:val="0"/>
              <w:jc w:val="center"/>
            </w:pPr>
            <w:r>
              <w:lastRenderedPageBreak/>
              <w:t>3</w:t>
            </w:r>
          </w:p>
        </w:tc>
        <w:tc>
          <w:tcPr>
            <w:tcW w:w="8206" w:type="dxa"/>
            <w:vAlign w:val="center"/>
          </w:tcPr>
          <w:p w:rsidR="0031619F" w:rsidRDefault="0031619F">
            <w:pPr>
              <w:widowControl w:val="0"/>
            </w:pPr>
            <w:r>
              <w:rPr>
                <w:b/>
              </w:rPr>
              <w:t xml:space="preserve">Щипцы </w:t>
            </w:r>
            <w:proofErr w:type="spellStart"/>
            <w:r>
              <w:rPr>
                <w:b/>
              </w:rPr>
              <w:t>биопсийныемонополярные</w:t>
            </w:r>
            <w:proofErr w:type="spellEnd"/>
            <w:r>
              <w:br/>
              <w:t xml:space="preserve"> Назначение: Инструмент </w:t>
            </w:r>
            <w:proofErr w:type="spellStart"/>
            <w:r>
              <w:t>монополярный</w:t>
            </w:r>
            <w:proofErr w:type="spellEnd"/>
            <w:r>
              <w:t xml:space="preserve"> ректоскопический предназначен для взятия проб, захватывания и удаления полипов при выполнении хирургических вмешательств. Применяются совместно с ректоскопами и аппаратами ЭХВЧ.</w:t>
            </w:r>
            <w:r>
              <w:br/>
              <w:t xml:space="preserve"> Материал изделия: Нержавеющая сталь с антибликовым покрытием</w:t>
            </w:r>
            <w:r>
              <w:br/>
              <w:t xml:space="preserve"> Диэлектрическое покрытие вводимой части: Наличие</w:t>
            </w:r>
            <w:r>
              <w:br/>
              <w:t xml:space="preserve"> Длина, мм: 460±5</w:t>
            </w:r>
            <w:r>
              <w:br/>
              <w:t xml:space="preserve"> Диаметр рабочей части, мм: 5±0,1</w:t>
            </w:r>
            <w:r>
              <w:br/>
              <w:t xml:space="preserve"> Количество подвижных </w:t>
            </w:r>
            <w:proofErr w:type="spellStart"/>
            <w:r>
              <w:t>бранш</w:t>
            </w:r>
            <w:proofErr w:type="spellEnd"/>
            <w:r>
              <w:t>: 2</w:t>
            </w:r>
            <w:r>
              <w:br/>
              <w:t xml:space="preserve"> Масса изделия, кг, не более: 0,15</w:t>
            </w:r>
            <w:r>
              <w:br/>
              <w:t xml:space="preserve"> Тип модульные: Наличие</w:t>
            </w:r>
            <w:r>
              <w:br/>
              <w:t xml:space="preserve"> Отверстия в </w:t>
            </w:r>
            <w:proofErr w:type="spellStart"/>
            <w:r>
              <w:t>браншах</w:t>
            </w:r>
            <w:proofErr w:type="spellEnd"/>
            <w:r>
              <w:t xml:space="preserve"> для захвата увеличенного количества материала: Наличие</w:t>
            </w:r>
            <w:r>
              <w:br/>
              <w:t xml:space="preserve"> Тип </w:t>
            </w:r>
            <w:proofErr w:type="spellStart"/>
            <w:r>
              <w:t>бранш</w:t>
            </w:r>
            <w:proofErr w:type="spellEnd"/>
            <w:r>
              <w:t>: Овальные</w:t>
            </w:r>
            <w:r>
              <w:br/>
              <w:t xml:space="preserve"> Двойная заточка </w:t>
            </w:r>
            <w:proofErr w:type="spellStart"/>
            <w:r>
              <w:t>бранш</w:t>
            </w:r>
            <w:proofErr w:type="spellEnd"/>
            <w:r>
              <w:t xml:space="preserve"> для уменьшения усилия при выкусывании тканевой пробы: Наличие</w:t>
            </w:r>
            <w:r>
              <w:br/>
              <w:t xml:space="preserve"> Диэлектрическое покрытие рукоятки: Наличие</w:t>
            </w:r>
            <w:r>
              <w:br/>
            </w:r>
            <w:proofErr w:type="spellStart"/>
            <w:r>
              <w:t>Монополярный</w:t>
            </w:r>
            <w:proofErr w:type="spellEnd"/>
            <w:r>
              <w:t xml:space="preserve"> ВЧ разъем: Наличие</w:t>
            </w:r>
            <w:r>
              <w:br/>
              <w:t xml:space="preserve"> Разъем для подключения к </w:t>
            </w:r>
            <w:proofErr w:type="spellStart"/>
            <w:r>
              <w:t>монополярному</w:t>
            </w:r>
            <w:proofErr w:type="spellEnd"/>
            <w:r>
              <w:t xml:space="preserve"> кабелю: </w:t>
            </w:r>
            <w:proofErr w:type="spellStart"/>
            <w:r>
              <w:t>Одноконтактный</w:t>
            </w:r>
            <w:proofErr w:type="spellEnd"/>
            <w:r>
              <w:t xml:space="preserve"> разъем круглого сечения с внешним диаметром 4 мм</w:t>
            </w:r>
            <w:r>
              <w:br/>
              <w:t xml:space="preserve"> Направление ВЧ разъема: Вверх</w:t>
            </w:r>
            <w:r>
              <w:br/>
              <w:t xml:space="preserve"> Поворотный механизм: Наличие</w:t>
            </w:r>
            <w:r>
              <w:br/>
              <w:t xml:space="preserve"> Стерилизация паровым методом (</w:t>
            </w:r>
            <w:proofErr w:type="spellStart"/>
            <w:r>
              <w:t>автоклавирование</w:t>
            </w:r>
            <w:proofErr w:type="spellEnd"/>
            <w:r>
              <w:t>)  при избыточном давлении 0,05 МПа и температурой 110…135°С.: Наличие</w:t>
            </w:r>
            <w:r>
              <w:br/>
              <w:t>Индивидуальная упаковка. Паспорт: Наличие</w:t>
            </w:r>
          </w:p>
        </w:tc>
        <w:tc>
          <w:tcPr>
            <w:tcW w:w="920" w:type="dxa"/>
            <w:vAlign w:val="center"/>
          </w:tcPr>
          <w:p w:rsidR="0031619F" w:rsidRDefault="0031619F">
            <w:pPr>
              <w:widowControl w:val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854" w:type="dxa"/>
            <w:vAlign w:val="center"/>
          </w:tcPr>
          <w:p w:rsidR="0031619F" w:rsidRDefault="0031619F">
            <w:pPr>
              <w:pStyle w:val="user1"/>
              <w:jc w:val="center"/>
            </w:pPr>
            <w:r>
              <w:t>1</w:t>
            </w:r>
          </w:p>
        </w:tc>
      </w:tr>
      <w:tr w:rsidR="0031619F" w:rsidTr="009F1E12">
        <w:tc>
          <w:tcPr>
            <w:tcW w:w="376" w:type="dxa"/>
            <w:vAlign w:val="center"/>
          </w:tcPr>
          <w:p w:rsidR="0031619F" w:rsidRDefault="0031619F">
            <w:pPr>
              <w:widowControl w:val="0"/>
              <w:jc w:val="center"/>
            </w:pPr>
            <w:r>
              <w:t>4</w:t>
            </w:r>
          </w:p>
        </w:tc>
        <w:tc>
          <w:tcPr>
            <w:tcW w:w="8206" w:type="dxa"/>
            <w:vAlign w:val="center"/>
          </w:tcPr>
          <w:p w:rsidR="0031619F" w:rsidRDefault="0031619F">
            <w:pPr>
              <w:widowControl w:val="0"/>
            </w:pPr>
            <w:r>
              <w:rPr>
                <w:b/>
              </w:rPr>
              <w:t xml:space="preserve">Петля для </w:t>
            </w:r>
            <w:proofErr w:type="spellStart"/>
            <w:r>
              <w:rPr>
                <w:b/>
              </w:rPr>
              <w:t>полипэктомии</w:t>
            </w:r>
            <w:proofErr w:type="spellEnd"/>
            <w:r>
              <w:rPr>
                <w:b/>
              </w:rPr>
              <w:t xml:space="preserve"> (предназначена  для захвата и </w:t>
            </w:r>
            <w:proofErr w:type="spellStart"/>
            <w:r>
              <w:rPr>
                <w:b/>
              </w:rPr>
              <w:t>электроэксцизии</w:t>
            </w:r>
            <w:proofErr w:type="spellEnd"/>
            <w:r>
              <w:rPr>
                <w:b/>
              </w:rPr>
              <w:t xml:space="preserve"> полипов стенки ЖКТ, для проведения резекции слизистой оболочки)</w:t>
            </w:r>
            <w:r>
              <w:br/>
              <w:t xml:space="preserve"> Инструмент многократного применения: </w:t>
            </w:r>
            <w:proofErr w:type="gramStart"/>
            <w:r>
              <w:t>Наличие</w:t>
            </w:r>
            <w:r>
              <w:br/>
              <w:t xml:space="preserve"> Длина вводимой части, мм: 2400±50</w:t>
            </w:r>
            <w:r>
              <w:br/>
              <w:t xml:space="preserve"> Диаметр наружный, мм, не более: 2,3</w:t>
            </w:r>
            <w:r>
              <w:br/>
              <w:t xml:space="preserve"> Ширина раскрытия петли, мм, не менее: 30</w:t>
            </w:r>
            <w:r>
              <w:br/>
              <w:t xml:space="preserve"> Высота открытой петли, мм: 34±2</w:t>
            </w:r>
            <w:r>
              <w:br/>
              <w:t xml:space="preserve"> Средний ресурс до списания, цикл, не менее: 10</w:t>
            </w:r>
            <w:r>
              <w:br/>
              <w:t xml:space="preserve"> Масса петли, грамм, не более: 70</w:t>
            </w:r>
            <w:r>
              <w:br/>
              <w:t xml:space="preserve"> Форма петли:</w:t>
            </w:r>
            <w:proofErr w:type="gramEnd"/>
            <w:r>
              <w:t xml:space="preserve"> Овальная</w:t>
            </w:r>
            <w:r>
              <w:br/>
              <w:t xml:space="preserve"> Разборная конструкция: Наличие</w:t>
            </w:r>
            <w:r>
              <w:br/>
              <w:t xml:space="preserve"> Режущая часть петли мягкая. Без изолированного носика: Наличие</w:t>
            </w:r>
            <w:r>
              <w:br/>
              <w:t xml:space="preserve"> Характеристика рабочей части: Двойные витые струны, состоящие не менее чем из 10 нитей каждая, материал с возвратной памятью формы</w:t>
            </w:r>
            <w:r>
              <w:br/>
              <w:t xml:space="preserve"> Петля вращается внутри тефлонового тубуса на 360°.: Наличие</w:t>
            </w:r>
            <w:r>
              <w:br/>
              <w:t xml:space="preserve"> Полная совместимость в работе с ведущими импортными и отечественными эндоскопами: Наличие</w:t>
            </w:r>
            <w:r>
              <w:br/>
              <w:t xml:space="preserve"> Применение совместно с гибкими эндоскопами для инструментального канала диаметром 2,8 мм: Наличие</w:t>
            </w:r>
            <w:r>
              <w:br/>
              <w:t xml:space="preserve"> Усиленный хвостовик: Наличие</w:t>
            </w:r>
            <w:r>
              <w:br/>
              <w:t xml:space="preserve"> Фиксатор вкладыша: Наличие</w:t>
            </w:r>
            <w:r>
              <w:br/>
              <w:t xml:space="preserve"> Лазерная сварка дистального конца: Наличие</w:t>
            </w:r>
            <w:r>
              <w:br/>
            </w:r>
            <w:proofErr w:type="spellStart"/>
            <w:r>
              <w:t>Спецтрос</w:t>
            </w:r>
            <w:proofErr w:type="spellEnd"/>
            <w:r>
              <w:t xml:space="preserve"> с увеличенным усилием на разрыв: Наличие</w:t>
            </w:r>
            <w:r>
              <w:br/>
              <w:t xml:space="preserve"> Вводимая часть имеет конструкцию с двухэтапной гибкостью: Наличие</w:t>
            </w:r>
            <w:r>
              <w:br/>
              <w:t xml:space="preserve"> Материал петли: Высоколегированная сталь с антибликовым покрытием и повышенной устойчивостью к коррозии</w:t>
            </w:r>
            <w:r>
              <w:br/>
              <w:t xml:space="preserve"> Материал тубуса: Прозрачный </w:t>
            </w:r>
            <w:proofErr w:type="spellStart"/>
            <w:r>
              <w:t>тефлон</w:t>
            </w:r>
            <w:proofErr w:type="spellEnd"/>
            <w:r>
              <w:br/>
            </w:r>
            <w:r>
              <w:lastRenderedPageBreak/>
              <w:t xml:space="preserve"> Стерилизация паровым методом (</w:t>
            </w:r>
            <w:proofErr w:type="spellStart"/>
            <w:r>
              <w:t>автоклавирование</w:t>
            </w:r>
            <w:proofErr w:type="spellEnd"/>
            <w:r>
              <w:t>)  при избыточном давлении 0,05 МПа и температурой 110…135°С.: Наличие</w:t>
            </w:r>
            <w:r>
              <w:br/>
              <w:t>Комплект поставки: Петля - 1шт. Упаковка – 1шт. Паспорт – 1экз.: Наличие</w:t>
            </w:r>
          </w:p>
        </w:tc>
        <w:tc>
          <w:tcPr>
            <w:tcW w:w="920" w:type="dxa"/>
            <w:vAlign w:val="center"/>
          </w:tcPr>
          <w:p w:rsidR="0031619F" w:rsidRDefault="0031619F">
            <w:pPr>
              <w:widowControl w:val="0"/>
              <w:jc w:val="center"/>
            </w:pPr>
            <w:proofErr w:type="spellStart"/>
            <w:r>
              <w:lastRenderedPageBreak/>
              <w:t>шт</w:t>
            </w:r>
            <w:proofErr w:type="spellEnd"/>
          </w:p>
        </w:tc>
        <w:tc>
          <w:tcPr>
            <w:tcW w:w="854" w:type="dxa"/>
            <w:vAlign w:val="center"/>
          </w:tcPr>
          <w:p w:rsidR="0031619F" w:rsidRDefault="0031619F">
            <w:pPr>
              <w:pStyle w:val="user1"/>
              <w:jc w:val="center"/>
            </w:pPr>
            <w:r>
              <w:t>1</w:t>
            </w:r>
          </w:p>
        </w:tc>
      </w:tr>
      <w:tr w:rsidR="0031619F" w:rsidTr="009F1E12">
        <w:tc>
          <w:tcPr>
            <w:tcW w:w="376" w:type="dxa"/>
            <w:vAlign w:val="center"/>
          </w:tcPr>
          <w:p w:rsidR="0031619F" w:rsidRDefault="0031619F">
            <w:pPr>
              <w:widowControl w:val="0"/>
              <w:jc w:val="center"/>
            </w:pPr>
            <w:r>
              <w:lastRenderedPageBreak/>
              <w:t>5</w:t>
            </w:r>
          </w:p>
        </w:tc>
        <w:tc>
          <w:tcPr>
            <w:tcW w:w="8206" w:type="dxa"/>
            <w:vAlign w:val="center"/>
          </w:tcPr>
          <w:p w:rsidR="0031619F" w:rsidRDefault="0031619F">
            <w:pPr>
              <w:widowControl w:val="0"/>
            </w:pPr>
            <w:r>
              <w:rPr>
                <w:b/>
              </w:rPr>
              <w:t>Рукоятка для петель</w:t>
            </w:r>
            <w:r>
              <w:br/>
              <w:t xml:space="preserve"> Инструмент многократного применения: Наличие</w:t>
            </w:r>
            <w:r>
              <w:br/>
              <w:t xml:space="preserve"> Рукоятка с ВЧ-разъемом (диаметр штекера 2,8 мм, круглого сечения) с тремя кольцами для надежной фиксации в руке: Наличие</w:t>
            </w:r>
            <w:r>
              <w:br/>
              <w:t xml:space="preserve"> Используется совместно с петлями: Наличие</w:t>
            </w:r>
            <w:r>
              <w:br/>
              <w:t xml:space="preserve"> Длина рукоятки, мм: 140±10</w:t>
            </w:r>
            <w:r>
              <w:br/>
              <w:t xml:space="preserve"> Поворотное на 3600 кольцо для большого пальца руки: Наличие</w:t>
            </w:r>
            <w:r>
              <w:br/>
              <w:t xml:space="preserve"> Диаметр кольца, мм: 25±5</w:t>
            </w:r>
            <w:r>
              <w:br/>
              <w:t xml:space="preserve"> Пластиковая рукоятка с цветовым кодом для быстрого определения типа и размера инструмента: Наличие</w:t>
            </w:r>
            <w:r>
              <w:br/>
              <w:t xml:space="preserve"> Кнопочный фиксатор для присоединения рабочей части петли: Наличие</w:t>
            </w:r>
            <w:r>
              <w:br/>
              <w:t xml:space="preserve"> Накидная гайка для фиксации тубуса петли: Наличие</w:t>
            </w:r>
            <w:r>
              <w:br/>
              <w:t xml:space="preserve"> Материал рукоятки: Фторопласт Ф-4</w:t>
            </w:r>
            <w:r>
              <w:br/>
              <w:t xml:space="preserve"> Стерилизация паровым методом (</w:t>
            </w:r>
            <w:proofErr w:type="spellStart"/>
            <w:r>
              <w:t>автоклавирование</w:t>
            </w:r>
            <w:proofErr w:type="spellEnd"/>
            <w:r>
              <w:t>)  при избыточном давлении 0,05 МПа и температурой 110…135°С.: Наличие</w:t>
            </w:r>
            <w:r>
              <w:br/>
              <w:t>Комплект поставки: Рукоятка – 1шт. Упаковка – 1 шт. Паспорт – 1экз.: Наличие</w:t>
            </w:r>
          </w:p>
        </w:tc>
        <w:tc>
          <w:tcPr>
            <w:tcW w:w="920" w:type="dxa"/>
            <w:vAlign w:val="center"/>
          </w:tcPr>
          <w:p w:rsidR="0031619F" w:rsidRDefault="0031619F">
            <w:pPr>
              <w:widowControl w:val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854" w:type="dxa"/>
            <w:vAlign w:val="center"/>
          </w:tcPr>
          <w:p w:rsidR="0031619F" w:rsidRDefault="0031619F">
            <w:pPr>
              <w:pStyle w:val="user1"/>
              <w:jc w:val="center"/>
            </w:pPr>
            <w:r>
              <w:t>1</w:t>
            </w:r>
          </w:p>
        </w:tc>
      </w:tr>
      <w:tr w:rsidR="009F1E12" w:rsidTr="009F1E12">
        <w:tc>
          <w:tcPr>
            <w:tcW w:w="376" w:type="dxa"/>
            <w:vAlign w:val="center"/>
          </w:tcPr>
          <w:p w:rsidR="009F1E12" w:rsidRDefault="009F1E12">
            <w:pPr>
              <w:widowControl w:val="0"/>
              <w:jc w:val="center"/>
            </w:pPr>
            <w:r>
              <w:t>6</w:t>
            </w:r>
          </w:p>
        </w:tc>
        <w:tc>
          <w:tcPr>
            <w:tcW w:w="8206" w:type="dxa"/>
            <w:vAlign w:val="center"/>
          </w:tcPr>
          <w:p w:rsidR="009F1E12" w:rsidRDefault="009F1E12">
            <w:pPr>
              <w:widowControl w:val="0"/>
              <w:rPr>
                <w:rStyle w:val="cardmaininfopurchaselink"/>
              </w:rPr>
            </w:pPr>
            <w:r w:rsidRPr="00FD665B">
              <w:rPr>
                <w:rStyle w:val="cardmaininfopurchaselink"/>
              </w:rPr>
              <w:t>Адаптер</w:t>
            </w:r>
          </w:p>
          <w:p w:rsidR="009F1E12" w:rsidRDefault="009F1E12" w:rsidP="009F1E1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Совместимость с </w:t>
            </w:r>
            <w:proofErr w:type="spellStart"/>
            <w:r w:rsidRPr="00FD665B">
              <w:rPr>
                <w:color w:val="000000"/>
                <w:lang w:eastAsia="ru-RU"/>
              </w:rPr>
              <w:t>Колонофиброскоп</w:t>
            </w:r>
            <w:r>
              <w:rPr>
                <w:color w:val="000000"/>
                <w:lang w:eastAsia="ru-RU"/>
              </w:rPr>
              <w:t>ом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val="en-US" w:eastAsia="ru-RU"/>
              </w:rPr>
              <w:t>Penntax</w:t>
            </w:r>
            <w:proofErr w:type="spellEnd"/>
            <w:r w:rsidRPr="00FD665B">
              <w:rPr>
                <w:color w:val="000000"/>
                <w:lang w:eastAsia="ru-RU"/>
              </w:rPr>
              <w:t xml:space="preserve"> FC-38LV</w:t>
            </w:r>
            <w:r>
              <w:rPr>
                <w:color w:val="000000"/>
                <w:lang w:eastAsia="ru-RU"/>
              </w:rPr>
              <w:t xml:space="preserve"> и </w:t>
            </w:r>
            <w:r w:rsidRPr="00FD665B">
              <w:rPr>
                <w:color w:val="000000"/>
                <w:lang w:eastAsia="ru-RU"/>
              </w:rPr>
              <w:t>источник</w:t>
            </w:r>
            <w:r>
              <w:rPr>
                <w:color w:val="000000"/>
                <w:lang w:eastAsia="ru-RU"/>
              </w:rPr>
              <w:t xml:space="preserve">ом </w:t>
            </w:r>
            <w:r w:rsidRPr="00FD665B">
              <w:rPr>
                <w:color w:val="000000"/>
                <w:lang w:eastAsia="ru-RU"/>
              </w:rPr>
              <w:t xml:space="preserve">света </w:t>
            </w:r>
            <w:proofErr w:type="spellStart"/>
            <w:r w:rsidRPr="00FD665B">
              <w:rPr>
                <w:color w:val="000000"/>
                <w:lang w:eastAsia="ru-RU"/>
              </w:rPr>
              <w:t>Olympus</w:t>
            </w:r>
            <w:proofErr w:type="spellEnd"/>
            <w:r>
              <w:rPr>
                <w:color w:val="000000"/>
                <w:lang w:eastAsia="ru-RU"/>
              </w:rPr>
              <w:t xml:space="preserve"> имеющимся у Заказчика – </w:t>
            </w:r>
            <w:r w:rsidRPr="002E1798">
              <w:rPr>
                <w:color w:val="000000"/>
                <w:lang w:eastAsia="ru-RU"/>
              </w:rPr>
              <w:t>Наличие</w:t>
            </w:r>
          </w:p>
          <w:p w:rsidR="009F1E12" w:rsidRDefault="009F1E12" w:rsidP="009F1E1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Для подключения эндоскопа к осветителю - Наличие</w:t>
            </w:r>
          </w:p>
          <w:p w:rsidR="009F1E12" w:rsidRDefault="009F1E12" w:rsidP="009F1E12">
            <w:pPr>
              <w:widowControl w:val="0"/>
              <w:rPr>
                <w:b/>
              </w:rPr>
            </w:pPr>
            <w:r>
              <w:rPr>
                <w:color w:val="000000"/>
                <w:lang w:eastAsia="ru-RU"/>
              </w:rPr>
              <w:t xml:space="preserve">Возможность </w:t>
            </w:r>
            <w:proofErr w:type="spellStart"/>
            <w:r>
              <w:rPr>
                <w:color w:val="000000"/>
                <w:lang w:eastAsia="ru-RU"/>
              </w:rPr>
              <w:t>автоклавирования</w:t>
            </w:r>
            <w:proofErr w:type="spellEnd"/>
            <w:r>
              <w:rPr>
                <w:color w:val="000000"/>
                <w:lang w:eastAsia="ru-RU"/>
              </w:rPr>
              <w:t xml:space="preserve"> - </w:t>
            </w:r>
            <w:r w:rsidRPr="002E1798">
              <w:rPr>
                <w:color w:val="000000"/>
                <w:lang w:eastAsia="ru-RU"/>
              </w:rPr>
              <w:t>Наличие</w:t>
            </w:r>
          </w:p>
        </w:tc>
        <w:tc>
          <w:tcPr>
            <w:tcW w:w="920" w:type="dxa"/>
            <w:vAlign w:val="center"/>
          </w:tcPr>
          <w:p w:rsidR="009F1E12" w:rsidRDefault="009F1E12" w:rsidP="00775B14">
            <w:pPr>
              <w:widowControl w:val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4" w:type="dxa"/>
            <w:vAlign w:val="center"/>
          </w:tcPr>
          <w:p w:rsidR="009F1E12" w:rsidRDefault="009F1E12" w:rsidP="00775B14">
            <w:pPr>
              <w:pStyle w:val="user1"/>
              <w:jc w:val="center"/>
            </w:pPr>
            <w:r>
              <w:t>1</w:t>
            </w:r>
          </w:p>
        </w:tc>
      </w:tr>
    </w:tbl>
    <w:p w:rsidR="00617767" w:rsidRDefault="00617767"/>
    <w:p w:rsidR="00617767" w:rsidRDefault="00617767">
      <w:pPr>
        <w:rPr>
          <w:b/>
          <w:bCs/>
          <w:spacing w:val="1"/>
          <w:u w:val="thick"/>
        </w:rPr>
      </w:pPr>
    </w:p>
    <w:p w:rsidR="00617767" w:rsidRDefault="00617767">
      <w:pPr>
        <w:pStyle w:val="a6"/>
        <w:rPr>
          <w:sz w:val="28"/>
        </w:rPr>
      </w:pPr>
    </w:p>
    <w:p w:rsidR="009F1E12" w:rsidRPr="00D77F4B" w:rsidRDefault="009F1E12" w:rsidP="009F1E12"/>
    <w:p w:rsidR="009F1E12" w:rsidRDefault="009F1E12">
      <w:pPr>
        <w:pStyle w:val="a6"/>
        <w:rPr>
          <w:sz w:val="28"/>
        </w:rPr>
      </w:pPr>
      <w:bookmarkStart w:id="1" w:name="__DdeLink__288_460496716"/>
      <w:bookmarkEnd w:id="1"/>
    </w:p>
    <w:sectPr w:rsidR="009F1E12" w:rsidSect="00FB464E">
      <w:pgSz w:w="11906" w:h="16838"/>
      <w:pgMar w:top="1120" w:right="360" w:bottom="280" w:left="460" w:header="0" w:footer="0" w:gutter="0"/>
      <w:cols w:space="720"/>
      <w:formProt w:val="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E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408"/>
  <w:autoHyphenation/>
  <w:characterSpacingControl w:val="doNotCompress"/>
  <w:compat/>
  <w:rsids>
    <w:rsidRoot w:val="00617767"/>
    <w:rsid w:val="001514DC"/>
    <w:rsid w:val="002C31BC"/>
    <w:rsid w:val="0031619F"/>
    <w:rsid w:val="00617767"/>
    <w:rsid w:val="0068717A"/>
    <w:rsid w:val="009F1E12"/>
    <w:rsid w:val="00FB4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464E"/>
    <w:rPr>
      <w:rFonts w:ascii="Times New Roman" w:eastAsia="Times New Roman" w:hAnsi="Times New Roman" w:cs="Times New Roman"/>
      <w:color w:val="00000A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FB464E"/>
    <w:rPr>
      <w:i/>
      <w:iCs/>
    </w:rPr>
  </w:style>
  <w:style w:type="character" w:styleId="a4">
    <w:name w:val="Strong"/>
    <w:qFormat/>
    <w:rsid w:val="00FB464E"/>
    <w:rPr>
      <w:b/>
      <w:bCs/>
    </w:rPr>
  </w:style>
  <w:style w:type="paragraph" w:styleId="a5">
    <w:name w:val="Title"/>
    <w:basedOn w:val="a"/>
    <w:next w:val="a6"/>
    <w:uiPriority w:val="1"/>
    <w:qFormat/>
    <w:rsid w:val="00FB464E"/>
    <w:pPr>
      <w:ind w:left="1362"/>
    </w:pPr>
    <w:rPr>
      <w:b/>
      <w:bCs/>
      <w:sz w:val="27"/>
      <w:szCs w:val="27"/>
    </w:rPr>
  </w:style>
  <w:style w:type="paragraph" w:styleId="a6">
    <w:name w:val="Body Text"/>
    <w:basedOn w:val="a"/>
    <w:uiPriority w:val="1"/>
    <w:qFormat/>
    <w:rsid w:val="00FB464E"/>
    <w:pPr>
      <w:spacing w:after="140" w:line="288" w:lineRule="auto"/>
    </w:pPr>
    <w:rPr>
      <w:sz w:val="24"/>
      <w:szCs w:val="24"/>
    </w:rPr>
  </w:style>
  <w:style w:type="paragraph" w:styleId="a7">
    <w:name w:val="List"/>
    <w:basedOn w:val="a6"/>
    <w:rsid w:val="00FB464E"/>
    <w:rPr>
      <w:rFonts w:cs="Mangal"/>
    </w:rPr>
  </w:style>
  <w:style w:type="paragraph" w:styleId="a8">
    <w:name w:val="caption"/>
    <w:basedOn w:val="a"/>
    <w:qFormat/>
    <w:rsid w:val="00FB464E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9">
    <w:name w:val="index heading"/>
    <w:basedOn w:val="a"/>
    <w:qFormat/>
    <w:rsid w:val="00FB464E"/>
    <w:pPr>
      <w:suppressLineNumbers/>
    </w:pPr>
    <w:rPr>
      <w:rFonts w:cs="Mangal"/>
    </w:rPr>
  </w:style>
  <w:style w:type="paragraph" w:customStyle="1" w:styleId="user">
    <w:name w:val="Заголовок (user)"/>
    <w:basedOn w:val="a"/>
    <w:next w:val="a6"/>
    <w:qFormat/>
    <w:rsid w:val="00FB464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user0">
    <w:name w:val="Указатель (user)"/>
    <w:basedOn w:val="a"/>
    <w:qFormat/>
    <w:rsid w:val="00FB464E"/>
    <w:pPr>
      <w:suppressLineNumbers/>
    </w:pPr>
    <w:rPr>
      <w:rFonts w:cs="Arial Unicode MS"/>
    </w:rPr>
  </w:style>
  <w:style w:type="paragraph" w:customStyle="1" w:styleId="caption1">
    <w:name w:val="caption1"/>
    <w:basedOn w:val="a"/>
    <w:qFormat/>
    <w:rsid w:val="00FB464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List Paragraph"/>
    <w:basedOn w:val="a"/>
    <w:uiPriority w:val="1"/>
    <w:qFormat/>
    <w:rsid w:val="00FB464E"/>
  </w:style>
  <w:style w:type="paragraph" w:customStyle="1" w:styleId="TableParagraph">
    <w:name w:val="Table Paragraph"/>
    <w:basedOn w:val="a"/>
    <w:uiPriority w:val="1"/>
    <w:qFormat/>
    <w:rsid w:val="00FB464E"/>
    <w:pPr>
      <w:spacing w:before="108"/>
    </w:pPr>
  </w:style>
  <w:style w:type="paragraph" w:customStyle="1" w:styleId="user1">
    <w:name w:val="Содержимое таблицы (user)"/>
    <w:basedOn w:val="a"/>
    <w:qFormat/>
    <w:rsid w:val="00FB464E"/>
    <w:pPr>
      <w:textAlignment w:val="center"/>
    </w:pPr>
  </w:style>
  <w:style w:type="paragraph" w:customStyle="1" w:styleId="user2">
    <w:name w:val="Заголовок таблицы (user)"/>
    <w:basedOn w:val="user1"/>
    <w:qFormat/>
    <w:rsid w:val="00FB464E"/>
  </w:style>
  <w:style w:type="paragraph" w:customStyle="1" w:styleId="1">
    <w:name w:val="Обычная таблица1"/>
    <w:qFormat/>
    <w:rsid w:val="00FB464E"/>
    <w:rPr>
      <w:rFonts w:ascii="Times New Roman" w:eastAsia="TimesET" w:hAnsi="Times New Roman" w:cs="Times New Roman"/>
      <w:szCs w:val="20"/>
      <w:lang w:val="ru-RU" w:eastAsia="ru-RU"/>
    </w:rPr>
  </w:style>
  <w:style w:type="paragraph" w:styleId="ab">
    <w:name w:val="Normal (Web)"/>
    <w:basedOn w:val="a"/>
    <w:qFormat/>
    <w:rsid w:val="00FB464E"/>
    <w:pPr>
      <w:spacing w:beforeAutospacing="1" w:afterAutospacing="1"/>
    </w:pPr>
  </w:style>
  <w:style w:type="numbering" w:customStyle="1" w:styleId="user3">
    <w:name w:val="Без списка (user)"/>
    <w:uiPriority w:val="99"/>
    <w:semiHidden/>
    <w:unhideWhenUsed/>
    <w:qFormat/>
    <w:rsid w:val="00FB464E"/>
  </w:style>
  <w:style w:type="table" w:customStyle="1" w:styleId="TableNormal">
    <w:name w:val="Table Normal"/>
    <w:uiPriority w:val="2"/>
    <w:semiHidden/>
    <w:unhideWhenUsed/>
    <w:qFormat/>
    <w:rsid w:val="00FB464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rdmaininfopurchaselink">
    <w:name w:val="cardmaininfo__purchaselink"/>
    <w:basedOn w:val="a0"/>
    <w:rsid w:val="009F1E1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989</Words>
  <Characters>5643</Characters>
  <Application>Microsoft Office Word</Application>
  <DocSecurity>0</DocSecurity>
  <Lines>47</Lines>
  <Paragraphs>13</Paragraphs>
  <ScaleCrop>false</ScaleCrop>
  <Company/>
  <LinksUpToDate>false</LinksUpToDate>
  <CharactersWithSpaces>6619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hgh</dc:creator>
  <dc:description/>
  <cp:lastModifiedBy>adm-uo-1</cp:lastModifiedBy>
  <cp:revision>6</cp:revision>
  <dcterms:created xsi:type="dcterms:W3CDTF">2025-05-07T10:52:00Z</dcterms:created>
  <dcterms:modified xsi:type="dcterms:W3CDTF">2026-06-30T10:26:00Z</dcterms:modified>
  <dc:language>ru-RU</dc:language>
</cp:coreProperties>
</file>