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0" w:rightFromText="0" w:vertAnchor="page" w:horzAnchor="page" w:tblpX="351" w:tblpY="278"/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27"/>
        <w:gridCol w:w="1523"/>
        <w:gridCol w:w="59"/>
        <w:gridCol w:w="2109"/>
        <w:gridCol w:w="901"/>
        <w:gridCol w:w="329"/>
        <w:gridCol w:w="762"/>
        <w:gridCol w:w="644"/>
        <w:gridCol w:w="762"/>
        <w:gridCol w:w="586"/>
        <w:gridCol w:w="1347"/>
        <w:gridCol w:w="1347"/>
        <w:gridCol w:w="1347"/>
        <w:gridCol w:w="1113"/>
        <w:gridCol w:w="937"/>
        <w:gridCol w:w="937"/>
        <w:gridCol w:w="1465"/>
        <w:gridCol w:w="117"/>
      </w:tblGrid>
      <w:tr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6695" w:type="dxa"/>
            <w:gridSpan w:val="17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Обоснование начальной (максимальной) цены контракта № 102 </w:t>
            </w: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Диагностика оргтехники</w:t>
            </w: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6812" w:type="dxa"/>
            <w:gridSpan w:val="18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616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Основные характеристики объекта закупки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в соответствии с ТЗ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7616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Используемый метод определения НМЦК с обоснованием: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Метод сопоставимых рыночных цен (анализа рынка)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616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Расчет НМЦК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8 800,00 руб. (расчет приложен в виде отдельного файла)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616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Дата подготовки обоснования НМЦК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12.05.2026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12" w:type="dxa"/>
            <w:gridSpan w:val="18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single" w:sz="4" w:space="0" w:color="#000000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59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703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Специалист по закупкам Федорова Е.Н.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167"/>
        </w:trPr>
        <w:tc>
          <w:tcPr>
            <w:tcW w:w="20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3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12"/>
                <w:szCs w:val="12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12"/>
                <w:szCs w:val="12"/>
                <w:vertAlign w:val="baseline"/>
              </w:rPr>
              <w:t>(подпись)    </w:t>
            </w:r>
          </w:p>
        </w:tc>
        <w:tc>
          <w:tcPr>
            <w:tcW w:w="14762" w:type="dxa"/>
            <w:gridSpan w:val="16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16812" w:type="dxa"/>
            <w:gridSpan w:val="18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95" w:type="dxa"/>
            <w:gridSpan w:val="17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"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u w:val="single"/>
                <w:vertAlign w:val="baseline"/>
              </w:rPr>
              <w:t xml:space="preserve">   12  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"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u w:val="single"/>
                <w:vertAlign w:val="baseline"/>
              </w:rPr>
              <w:t xml:space="preserve">   Май    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 2026 г.</w:t>
            </w: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95" w:type="dxa"/>
            <w:gridSpan w:val="17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6695" w:type="dxa"/>
            <w:gridSpan w:val="17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п/п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Наименование товаров,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работ, услуг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ОКПД2,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КТРУ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Количество (объем) продукции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Ед.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изм.</w:t>
            </w:r>
          </w:p>
        </w:tc>
        <w:tc>
          <w:tcPr>
            <w:tcW w:w="5389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Цена единицы продукции, указанная в источнике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Минимальная величина цены единицы продукции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Среднее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квадра-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тичное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отклонение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Коэффициент вариации,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%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Всего,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руб.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№1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1488 от 12.05.2026 г.)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№2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1489 от 12.05.2026 г.)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№3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1490 от 12.05.2026 г.)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№4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1491 от 12.05.2026 г.)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1018 (s/n CNC9H29881)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94,65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10,97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1020 (s/n CNCKF97790)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94,65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10,97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1012 (s/n CNFD166710)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94,65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10,97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M227sdn (s/n VCN3P17434)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85,39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9,36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M203dn (s/n VNC3B22077)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103,08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11,61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M227sdn (s/n VNC4515230)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85,39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9,36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Xerox Phaser 3260 (s/n 3363399273)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81,65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9,07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Xerox Webster 14580 (s/n 3561819660)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81,65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9,07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P1005 (s/n VNF3617112)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94,65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10,97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369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M227fdw (s/n VNC4G01162)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85,39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9,36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6812" w:type="dxa"/>
            <w:gridSpan w:val="18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19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Исполнитель: __________________ </w:t>
            </w:r>
            <w:r>
              <w:rPr>
                <w:rFonts w:ascii="Arial" w:hAnsi="Arial" w:cs="Arial" w:eastAsia="Arial"/>
                <w:bCs/>
                <w:i/>
                <w:color w:val="#000000"/>
                <w:w w:val="105"/>
                <w:sz w:val="20"/>
                <w:szCs w:val="20"/>
                <w:vertAlign w:val="baseline"/>
              </w:rPr>
              <w:t xml:space="preserve">Кошаров А.А.</w:t>
            </w: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693" w:type="dxa"/>
            <w:gridSpan w:val="1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>
          <w:pgSz w:w="16867" w:h="11926" w:orient="landscape"/>
          <w:pgMar w:top="284" w:right="341" w:bottom="284" w:left="341" w:header="720" w:footer="720" w:gutter="0"/>
          <w:cols w:space="720"/>
          <w:noEndnote/>
        </w:sectPr>
      </w:pPr>
    </w:p>
    <w:tbl>
      <w:tblPr>
        <w:tblpPr w:leftFromText="0" w:rightFromText="0" w:vertAnchor="page" w:horzAnchor="page" w:tblpX="351" w:tblpY="278"/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27"/>
        <w:gridCol w:w="3691"/>
        <w:gridCol w:w="901"/>
        <w:gridCol w:w="329"/>
        <w:gridCol w:w="762"/>
        <w:gridCol w:w="644"/>
        <w:gridCol w:w="1347"/>
        <w:gridCol w:w="1347"/>
        <w:gridCol w:w="1347"/>
        <w:gridCol w:w="1347"/>
        <w:gridCol w:w="1113"/>
        <w:gridCol w:w="937"/>
        <w:gridCol w:w="937"/>
        <w:gridCol w:w="1465"/>
      </w:tblGrid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11</w:t>
            </w:r>
          </w:p>
        </w:tc>
        <w:tc>
          <w:tcPr>
            <w:tcW w:w="3691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HP LJ M425dw (s/n CND8F8CJQR)</w:t>
            </w:r>
          </w:p>
        </w:tc>
        <w:tc>
          <w:tcPr>
            <w:tcW w:w="123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95.11.10.110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шт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1 100,00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1 000,00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129,10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13,59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800,00 ₽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5229" w:type="dxa"/>
            <w:gridSpan w:val="1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>Начальная (максимальная) цена контракта (руб.)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>8 800,00 ₽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6694" w:type="dxa"/>
            <w:gridSpan w:val="14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694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15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Итоговые результаты в таблице округлены с точностью до сотых аналогично примеру определения и обоснования НМЦК методом сопоставимых рыночных цен, приведенному в приложении №3 к Методическим рекомендациям.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7350"/>
        </w:trPr>
        <w:tc>
          <w:tcPr>
            <w:tcW w:w="16694" w:type="dxa"/>
            <w:gridSpan w:val="14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317"/>
        </w:trPr>
        <w:tc>
          <w:tcPr>
            <w:tcW w:w="16694" w:type="dxa"/>
            <w:gridSpan w:val="14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19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Исполнитель: __________________ </w:t>
            </w:r>
            <w:r>
              <w:rPr>
                <w:rFonts w:ascii="Arial" w:hAnsi="Arial" w:cs="Arial" w:eastAsia="Arial"/>
                <w:bCs/>
                <w:i/>
                <w:color w:val="#000000"/>
                <w:w w:val="105"/>
                <w:sz w:val="20"/>
                <w:szCs w:val="20"/>
                <w:vertAlign w:val="baseline"/>
              </w:rPr>
              <w:t xml:space="preserve">Кошаров А.А.</w:t>
            </w: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575" w:type="dxa"/>
            <w:gridSpan w:val="11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/>
    <w:sectPr>
      <w:pgSz w:w="16867" w:h="11926" w:orient="landscape"/>
      <w:pgMar w:top="284" w:right="341" w:bottom="284" w:left="3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8E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FastReports</Application>
  <DocSecurity>0</DocSecurity>
  <ScaleCrop>false</ScaleCrop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Диагностика оргтехники [ОНЦК]</dc:title>
  <dc:subject/>
  <dc:creator/>
  <cp:keywords/>
  <dc:description/>
  <cp:lastModifiedBy/>
  <cp:revision>2</cp:revision>
  <dcterms:created xsi:type="dcterms:W3CDTF">2026-05-27T04:33:59Z</dcterms:created>
  <dcterms:modified xsi:type="dcterms:W3CDTF">2026-05-27T04:33:59Z</dcterms:modified>
</cp:coreProperties>
</file>