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4C" w:rsidRPr="007128B4" w:rsidRDefault="00F25B4C" w:rsidP="00F25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128B4">
        <w:rPr>
          <w:rFonts w:ascii="Times New Roman" w:hAnsi="Times New Roman"/>
          <w:sz w:val="20"/>
          <w:szCs w:val="20"/>
        </w:rPr>
        <w:t xml:space="preserve">Обоснование начальной (максимальной) цены контракта на </w:t>
      </w:r>
      <w:r w:rsidR="00BD7005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оказание услуг по переработке отходов неопасных для окончательной утилизации (утилизация)</w:t>
      </w:r>
    </w:p>
    <w:tbl>
      <w:tblPr>
        <w:tblW w:w="15217" w:type="dxa"/>
        <w:tblInd w:w="-431" w:type="dxa"/>
        <w:tblLayout w:type="fixed"/>
        <w:tblLook w:val="04A0"/>
      </w:tblPr>
      <w:tblGrid>
        <w:gridCol w:w="421"/>
        <w:gridCol w:w="1961"/>
        <w:gridCol w:w="851"/>
        <w:gridCol w:w="518"/>
        <w:gridCol w:w="250"/>
        <w:gridCol w:w="1426"/>
        <w:gridCol w:w="1426"/>
        <w:gridCol w:w="1426"/>
        <w:gridCol w:w="1133"/>
        <w:gridCol w:w="1470"/>
        <w:gridCol w:w="1349"/>
        <w:gridCol w:w="1565"/>
        <w:gridCol w:w="1421"/>
      </w:tblGrid>
      <w:tr w:rsidR="00F25B4C" w:rsidRPr="007E5223" w:rsidTr="00521BCA">
        <w:trPr>
          <w:trHeight w:val="618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Характеристики объекта закупки</w:t>
            </w:r>
          </w:p>
        </w:tc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25B4C" w:rsidRPr="007E5223" w:rsidTr="00521BCA">
        <w:trPr>
          <w:trHeight w:val="618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5B4C" w:rsidRPr="007E5223" w:rsidTr="00521BCA">
        <w:trPr>
          <w:trHeight w:val="900"/>
        </w:trPr>
        <w:tc>
          <w:tcPr>
            <w:tcW w:w="3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 xml:space="preserve">Используемый метод определения НМЦК </w:t>
            </w: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br/>
              <w:t>с обоснованием:</w:t>
            </w:r>
          </w:p>
        </w:tc>
        <w:tc>
          <w:tcPr>
            <w:tcW w:w="10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 xml:space="preserve"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</w:t>
            </w: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br/>
              <w:t>Расчет выполнен в соответствии с Методическими рекомендациями, утвержденными приказом МЭР РФ от 02.10.2013 №567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5B4C" w:rsidRPr="007E5223" w:rsidTr="00521BCA">
        <w:trPr>
          <w:trHeight w:val="535"/>
        </w:trPr>
        <w:tc>
          <w:tcPr>
            <w:tcW w:w="137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РАСЧЕТ НМЦК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25B4C" w:rsidRPr="007E5223" w:rsidTr="00521BCA">
        <w:trPr>
          <w:trHeight w:val="66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7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 xml:space="preserve">Наименование </w:t>
            </w:r>
            <w:r w:rsidR="007128B4">
              <w:rPr>
                <w:rFonts w:ascii="Times New Roman" w:eastAsia="Times New Roman" w:hAnsi="Times New Roman"/>
                <w:sz w:val="20"/>
                <w:szCs w:val="20"/>
              </w:rPr>
              <w:t>устройства, подлежащего поверке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  <w:r w:rsidR="00F25B4C" w:rsidRPr="007E5223">
              <w:rPr>
                <w:rFonts w:ascii="Times New Roman" w:eastAsia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  <w:r w:rsidR="00F25B4C" w:rsidRPr="007E5223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Исполнитель</w:t>
            </w:r>
            <w:r w:rsidR="00F25B4C" w:rsidRPr="007E5223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Средняя цена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ОКПД</w:t>
            </w:r>
            <w:proofErr w:type="gramStart"/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Коэффициен</w:t>
            </w:r>
            <w:proofErr w:type="gramStart"/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т-</w:t>
            </w:r>
            <w:proofErr w:type="gramEnd"/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 xml:space="preserve"> вариации (%)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НМЦК</w:t>
            </w:r>
          </w:p>
        </w:tc>
      </w:tr>
      <w:tr w:rsidR="00F25B4C" w:rsidRPr="007E5223" w:rsidTr="00521BCA">
        <w:trPr>
          <w:trHeight w:val="6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Цена (руб.)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Цена (руб.)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Цена (руб.)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5B4C" w:rsidRPr="007E5223" w:rsidTr="00521BCA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F25B4C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 w:colFirst="9" w:colLast="9"/>
            <w:r w:rsidRPr="007E522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76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Оказание услуг по переработке отходов неопасных для окончательной утилизации (утилизация)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046BFA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B4C" w:rsidRPr="007E5223" w:rsidRDefault="00046BFA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11500,00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84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12400,00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10501,80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751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11467,27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949,52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FC0E85" w:rsidRDefault="00F848DF" w:rsidP="00BD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38.21.</w:t>
            </w:r>
            <w:r w:rsidR="00BD7005">
              <w:rPr>
                <w:rFonts w:ascii="Times New Roman" w:eastAsia="Times New Roman" w:hAnsi="Times New Roman"/>
                <w:sz w:val="20"/>
                <w:szCs w:val="20"/>
              </w:rPr>
              <w:t>10.000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21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8,28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4C" w:rsidRPr="007E5223" w:rsidRDefault="00BD7005" w:rsidP="005849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11467,27</w:t>
            </w:r>
          </w:p>
        </w:tc>
      </w:tr>
      <w:bookmarkEnd w:id="0"/>
    </w:tbl>
    <w:p w:rsidR="00F25B4C" w:rsidRPr="008016F9" w:rsidRDefault="00F25B4C" w:rsidP="00F25B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25B4C" w:rsidRPr="008016F9" w:rsidRDefault="00F25B4C" w:rsidP="00F25B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46BFA" w:rsidRPr="0060762E" w:rsidRDefault="00046BFA" w:rsidP="00046BFA">
      <w:pPr>
        <w:pStyle w:val="a3"/>
        <w:rPr>
          <w:color w:val="000000"/>
          <w:sz w:val="20"/>
          <w:szCs w:val="20"/>
        </w:rPr>
      </w:pPr>
      <w:r w:rsidRPr="0060762E">
        <w:rPr>
          <w:color w:val="000000"/>
          <w:sz w:val="20"/>
          <w:szCs w:val="20"/>
        </w:rPr>
        <w:t xml:space="preserve">Для определения начальной (максимальной) цены контракта (НМЦК) используется формула, приведенная в приказе Министерства экономического развития РФ от 2 октября 2013 г.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</w:t>
      </w:r>
    </w:p>
    <w:p w:rsidR="00046BFA" w:rsidRPr="0060762E" w:rsidRDefault="00046BFA" w:rsidP="00046BFA">
      <w:pPr>
        <w:pStyle w:val="a3"/>
        <w:rPr>
          <w:color w:val="000000"/>
          <w:sz w:val="20"/>
          <w:szCs w:val="20"/>
        </w:rPr>
      </w:pP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752600" cy="581025"/>
            <wp:effectExtent l="19050" t="0" r="0" b="0"/>
            <wp:docPr id="1" name="Рисунок 1" descr="T^{market}=\frac{v}{n} \sum^n_{i=1}{P_i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^{market}=\frac{v}{n} \sum^n_{i=1}{P_i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, где</w:t>
      </w:r>
    </w:p>
    <w:p w:rsidR="00046BFA" w:rsidRPr="0060762E" w:rsidRDefault="00046BFA" w:rsidP="00046BFA">
      <w:pPr>
        <w:pStyle w:val="a3"/>
        <w:rPr>
          <w:color w:val="000000"/>
          <w:sz w:val="20"/>
          <w:szCs w:val="20"/>
        </w:rPr>
      </w:pPr>
      <w:r w:rsidRPr="0060762E">
        <w:rPr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704850" cy="190500"/>
            <wp:effectExtent l="19050" t="0" r="0" b="0"/>
            <wp:docPr id="2" name="Рисунок 2" descr="T^{marke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^{market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</w:t>
      </w:r>
      <w:proofErr w:type="gramStart"/>
      <w:r w:rsidRPr="0060762E">
        <w:rPr>
          <w:color w:val="000000"/>
          <w:sz w:val="20"/>
          <w:szCs w:val="20"/>
        </w:rPr>
        <w:t>- НМЦК, определяемая методом сопоставимых рыночных цен (анализа рынка)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04775" cy="95250"/>
            <wp:effectExtent l="19050" t="0" r="9525" b="0"/>
            <wp:docPr id="3" name="Рисунок 3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количество (объем) закупаемого товара (работы, услуги)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23825" cy="95250"/>
            <wp:effectExtent l="19050" t="0" r="9525" b="0"/>
            <wp:docPr id="4" name="Рисунок 4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количество значений, используемых в расчете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66675" cy="142875"/>
            <wp:effectExtent l="19050" t="0" r="9525" b="0"/>
            <wp:docPr id="5" name="Рисунок 5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номер источника ценовой информации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90500" cy="180975"/>
            <wp:effectExtent l="0" t="0" r="0" b="0"/>
            <wp:docPr id="6" name="Рисунок 6" descr="P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_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 xml:space="preserve"> - цена единицы товара, работы, услуги, представленная в источнике с номером </w:t>
      </w:r>
      <w:proofErr w:type="spellStart"/>
      <w:r w:rsidRPr="0060762E">
        <w:rPr>
          <w:color w:val="000000"/>
          <w:sz w:val="20"/>
          <w:szCs w:val="20"/>
        </w:rPr>
        <w:t>i</w:t>
      </w:r>
      <w:proofErr w:type="spellEnd"/>
      <w:r w:rsidRPr="0060762E">
        <w:rPr>
          <w:color w:val="000000"/>
          <w:sz w:val="20"/>
          <w:szCs w:val="20"/>
        </w:rPr>
        <w:t>, скорректированная с учетом коэффициентов (индексов)</w:t>
      </w:r>
      <w:proofErr w:type="gramEnd"/>
    </w:p>
    <w:p w:rsidR="00046BFA" w:rsidRPr="0060762E" w:rsidRDefault="00046BFA" w:rsidP="00046BFA">
      <w:pPr>
        <w:pStyle w:val="a3"/>
        <w:rPr>
          <w:color w:val="000000"/>
          <w:sz w:val="20"/>
          <w:szCs w:val="20"/>
        </w:rPr>
      </w:pPr>
      <w:r w:rsidRPr="0060762E">
        <w:rPr>
          <w:color w:val="000000"/>
          <w:sz w:val="20"/>
          <w:szCs w:val="20"/>
        </w:rPr>
        <w:t xml:space="preserve">При этом </w:t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используется</w:t>
      </w:r>
      <w:r w:rsidRPr="0060762E">
        <w:rPr>
          <w:color w:val="000000"/>
          <w:sz w:val="20"/>
          <w:szCs w:val="20"/>
        </w:rPr>
        <w:t xml:space="preserve"> не менее трех значений</w:t>
      </w:r>
      <w:proofErr w:type="gramEnd"/>
      <w:r w:rsidRPr="0060762E">
        <w:rPr>
          <w:color w:val="000000"/>
          <w:sz w:val="20"/>
          <w:szCs w:val="20"/>
        </w:rPr>
        <w:t xml:space="preserve"> в таблице коммерческих предложений, так как в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 </w:t>
      </w:r>
    </w:p>
    <w:p w:rsidR="00046BFA" w:rsidRPr="0060762E" w:rsidRDefault="00046BFA" w:rsidP="00046BFA">
      <w:pPr>
        <w:pStyle w:val="a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Также </w:t>
      </w:r>
      <w:r w:rsidRPr="0060762E">
        <w:rPr>
          <w:color w:val="000000"/>
          <w:sz w:val="20"/>
          <w:szCs w:val="20"/>
        </w:rPr>
        <w:t xml:space="preserve"> определяет</w:t>
      </w:r>
      <w:r>
        <w:rPr>
          <w:color w:val="000000"/>
          <w:sz w:val="20"/>
          <w:szCs w:val="20"/>
        </w:rPr>
        <w:t xml:space="preserve">ся </w:t>
      </w:r>
      <w:r w:rsidRPr="0060762E">
        <w:rPr>
          <w:color w:val="000000"/>
          <w:sz w:val="20"/>
          <w:szCs w:val="20"/>
        </w:rPr>
        <w:t xml:space="preserve"> коэффициент вариации по формуле:</w:t>
      </w:r>
    </w:p>
    <w:p w:rsidR="00046BFA" w:rsidRPr="0060762E" w:rsidRDefault="00046BFA" w:rsidP="00046BFA">
      <w:pPr>
        <w:pStyle w:val="a3"/>
        <w:rPr>
          <w:color w:val="000000"/>
          <w:sz w:val="20"/>
          <w:szCs w:val="20"/>
        </w:rPr>
      </w:pP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695325" cy="381000"/>
            <wp:effectExtent l="19050" t="0" r="9525" b="0"/>
            <wp:docPr id="7" name="Рисунок 7" descr="V=\frac{\sigma}{M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=\frac{\sigma}{M}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 xml:space="preserve">, </w:t>
      </w:r>
      <w:proofErr w:type="gramStart"/>
      <w:r w:rsidRPr="0060762E">
        <w:rPr>
          <w:color w:val="000000"/>
          <w:sz w:val="20"/>
          <w:szCs w:val="20"/>
        </w:rPr>
        <w:t>выраженный</w:t>
      </w:r>
      <w:proofErr w:type="gramEnd"/>
      <w:r w:rsidRPr="0060762E">
        <w:rPr>
          <w:color w:val="000000"/>
          <w:sz w:val="20"/>
          <w:szCs w:val="20"/>
        </w:rPr>
        <w:t xml:space="preserve"> в процентах, где</w:t>
      </w:r>
    </w:p>
    <w:p w:rsidR="00046BFA" w:rsidRPr="0060762E" w:rsidRDefault="00046BFA" w:rsidP="00046BFA">
      <w:pPr>
        <w:pStyle w:val="a3"/>
        <w:rPr>
          <w:color w:val="000000"/>
          <w:sz w:val="20"/>
          <w:szCs w:val="20"/>
        </w:rPr>
      </w:pP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52400" cy="142875"/>
            <wp:effectExtent l="19050" t="0" r="0" b="0"/>
            <wp:docPr id="8" name="Рисунок 8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</w:t>
      </w:r>
      <w:proofErr w:type="gramStart"/>
      <w:r w:rsidRPr="0060762E">
        <w:rPr>
          <w:color w:val="000000"/>
          <w:sz w:val="20"/>
          <w:szCs w:val="20"/>
        </w:rPr>
        <w:t>- коэффициент вариации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228600" cy="142875"/>
            <wp:effectExtent l="19050" t="0" r="0" b="0"/>
            <wp:docPr id="9" name="Рисунок 9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средняя арифметическая величина цены единицы товара, работы, услуги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23825" cy="95250"/>
            <wp:effectExtent l="19050" t="0" r="9525" b="0"/>
            <wp:docPr id="10" name="Рисунок 10" descr="\sig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sigm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среднее квадратичное отклонение, рассчитываемое по формуле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2162175" cy="638175"/>
            <wp:effectExtent l="19050" t="0" r="9525" b="0"/>
            <wp:docPr id="11" name="Рисунок 11" descr="\sigma=\sqrt{\frac{ \sum^n_{i=1}{(P_i-M)^2}}{n-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sigma=\sqrt{\frac{ \sum^n_{i=1}{(P_i-M)^2}}{n-1}}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, где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66675" cy="142875"/>
            <wp:effectExtent l="19050" t="0" r="9525" b="0"/>
            <wp:docPr id="12" name="Рисунок 1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номер источника ценовой информации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90500" cy="180975"/>
            <wp:effectExtent l="0" t="0" r="0" b="0"/>
            <wp:docPr id="13" name="Рисунок 13" descr="P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_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 xml:space="preserve"> - цена единицы товара, работы, услуги, представленная в источнике с номером </w:t>
      </w:r>
      <w:proofErr w:type="spellStart"/>
      <w:r w:rsidRPr="0060762E">
        <w:rPr>
          <w:color w:val="000000"/>
          <w:sz w:val="20"/>
          <w:szCs w:val="20"/>
        </w:rPr>
        <w:t>i</w:t>
      </w:r>
      <w:proofErr w:type="spellEnd"/>
      <w:r w:rsidRPr="0060762E">
        <w:rPr>
          <w:color w:val="000000"/>
          <w:sz w:val="20"/>
          <w:szCs w:val="20"/>
        </w:rPr>
        <w:t>, скорректированная с учетом коэффициентов (индексов)</w:t>
      </w:r>
      <w:r w:rsidRPr="0060762E">
        <w:rPr>
          <w:color w:val="000000"/>
          <w:sz w:val="20"/>
          <w:szCs w:val="20"/>
        </w:rPr>
        <w:br/>
      </w:r>
      <w:r w:rsidRPr="0060762E">
        <w:rPr>
          <w:noProof/>
          <w:color w:val="000000"/>
          <w:sz w:val="20"/>
          <w:szCs w:val="20"/>
        </w:rPr>
        <w:drawing>
          <wp:inline distT="0" distB="0" distL="0" distR="0">
            <wp:extent cx="123825" cy="95250"/>
            <wp:effectExtent l="19050" t="0" r="9525" b="0"/>
            <wp:docPr id="14" name="Рисунок 14" descr="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762E">
        <w:rPr>
          <w:color w:val="000000"/>
          <w:sz w:val="20"/>
          <w:szCs w:val="20"/>
        </w:rPr>
        <w:t> - количество значений, используемых в расчете</w:t>
      </w:r>
      <w:proofErr w:type="gramEnd"/>
    </w:p>
    <w:p w:rsidR="00046BFA" w:rsidRPr="0060762E" w:rsidRDefault="00046BFA" w:rsidP="00046BFA">
      <w:pPr>
        <w:pStyle w:val="a3"/>
        <w:rPr>
          <w:color w:val="000000"/>
          <w:sz w:val="20"/>
          <w:szCs w:val="20"/>
        </w:rPr>
      </w:pPr>
      <w:r w:rsidRPr="0060762E">
        <w:rPr>
          <w:color w:val="000000"/>
          <w:sz w:val="20"/>
          <w:szCs w:val="20"/>
        </w:rPr>
        <w:t>При этом</w:t>
      </w:r>
      <w:proofErr w:type="gramStart"/>
      <w:r w:rsidRPr="0060762E">
        <w:rPr>
          <w:color w:val="000000"/>
          <w:sz w:val="20"/>
          <w:szCs w:val="20"/>
        </w:rPr>
        <w:t>,</w:t>
      </w:r>
      <w:proofErr w:type="gramEnd"/>
      <w:r w:rsidRPr="0060762E">
        <w:rPr>
          <w:color w:val="000000"/>
          <w:sz w:val="20"/>
          <w:szCs w:val="20"/>
        </w:rPr>
        <w:t xml:space="preserve"> совокупность значений, используемых в расчете, при определении НМЦК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</w:t>
      </w:r>
    </w:p>
    <w:p w:rsidR="00046BFA" w:rsidRDefault="00046BFA" w:rsidP="00046BFA"/>
    <w:p w:rsidR="00346D6C" w:rsidRDefault="00346D6C"/>
    <w:sectPr w:rsidR="00346D6C" w:rsidSect="00F25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5B4C"/>
    <w:rsid w:val="00020B3C"/>
    <w:rsid w:val="0003175C"/>
    <w:rsid w:val="00046BFA"/>
    <w:rsid w:val="000777F3"/>
    <w:rsid w:val="001B5804"/>
    <w:rsid w:val="001B7102"/>
    <w:rsid w:val="001E227C"/>
    <w:rsid w:val="00202D60"/>
    <w:rsid w:val="00281AD4"/>
    <w:rsid w:val="00307A4F"/>
    <w:rsid w:val="00327CE5"/>
    <w:rsid w:val="00346D6C"/>
    <w:rsid w:val="0048151C"/>
    <w:rsid w:val="00492A3E"/>
    <w:rsid w:val="00496E34"/>
    <w:rsid w:val="004C2E5D"/>
    <w:rsid w:val="004F06CC"/>
    <w:rsid w:val="00502BAC"/>
    <w:rsid w:val="00583B6D"/>
    <w:rsid w:val="005849FF"/>
    <w:rsid w:val="005948B2"/>
    <w:rsid w:val="00667CA7"/>
    <w:rsid w:val="006E3E6E"/>
    <w:rsid w:val="006F747E"/>
    <w:rsid w:val="007128B4"/>
    <w:rsid w:val="00725C10"/>
    <w:rsid w:val="007518FA"/>
    <w:rsid w:val="00762E4A"/>
    <w:rsid w:val="007E5223"/>
    <w:rsid w:val="00825AB6"/>
    <w:rsid w:val="008319CD"/>
    <w:rsid w:val="00860E29"/>
    <w:rsid w:val="00866FEB"/>
    <w:rsid w:val="0089781E"/>
    <w:rsid w:val="008E0B40"/>
    <w:rsid w:val="00922D85"/>
    <w:rsid w:val="009651EB"/>
    <w:rsid w:val="009E766A"/>
    <w:rsid w:val="00A1679C"/>
    <w:rsid w:val="00A81BEE"/>
    <w:rsid w:val="00A93243"/>
    <w:rsid w:val="00AA5A3C"/>
    <w:rsid w:val="00AE74CF"/>
    <w:rsid w:val="00B951A9"/>
    <w:rsid w:val="00BB50FB"/>
    <w:rsid w:val="00BD7005"/>
    <w:rsid w:val="00C44952"/>
    <w:rsid w:val="00CB3621"/>
    <w:rsid w:val="00CD7961"/>
    <w:rsid w:val="00D0232B"/>
    <w:rsid w:val="00DB23E5"/>
    <w:rsid w:val="00E92A04"/>
    <w:rsid w:val="00EC1B8F"/>
    <w:rsid w:val="00F25B4C"/>
    <w:rsid w:val="00F67001"/>
    <w:rsid w:val="00F848DF"/>
    <w:rsid w:val="00FB0AEB"/>
    <w:rsid w:val="00FC0081"/>
    <w:rsid w:val="00FC0E85"/>
    <w:rsid w:val="00FF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B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DavydovDV</cp:lastModifiedBy>
  <cp:revision>51</cp:revision>
  <dcterms:created xsi:type="dcterms:W3CDTF">2021-07-06T09:33:00Z</dcterms:created>
  <dcterms:modified xsi:type="dcterms:W3CDTF">2026-06-25T06:38:00Z</dcterms:modified>
</cp:coreProperties>
</file>