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3</w:t>
      </w:r>
      <w:r>
        <w:rPr>
          <w:rFonts w:cs="Times New Roman" w:ascii="Times New Roman" w:hAnsi="Times New Roman"/>
          <w:sz w:val="22"/>
          <w:szCs w:val="22"/>
          <w:lang w:val="ru-RU"/>
        </w:rPr>
        <w:t>93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  <w:kern w:val="2"/>
          <w:sz w:val="22"/>
          <w:szCs w:val="22"/>
          <w:lang w:val="ru-RU" w:eastAsia="zh-CN" w:bidi="hi-IN"/>
        </w:rPr>
        <w:t xml:space="preserve">на изготовление, поставку, установку окон ПВХ (включая демонтаж старых 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  <w:kern w:val="2"/>
          <w:sz w:val="22"/>
          <w:szCs w:val="22"/>
          <w:lang w:val="ru-RU" w:eastAsia="ar-SA" w:bidi="hi-IN"/>
        </w:rPr>
        <w:t>оконных конструкций из дерева)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right="0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shd w:fill="FFFF00" w:val="clear"/>
        </w:rPr>
        <w:t>_____________________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 w:ascii="Times New Roman" w:hAnsi="Times New Roman"/>
          <w:b w:val="false"/>
          <w:bCs/>
          <w:color w:val="000000"/>
          <w:sz w:val="22"/>
          <w:szCs w:val="22"/>
          <w:shd w:fill="FFFF00" w:val="clear"/>
        </w:rPr>
        <w:t>___________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  <w:t xml:space="preserve">, действующего на основании 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shd w:fill="FFFF00" w:val="clear"/>
        </w:rPr>
        <w:t>______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lang w:val="zxx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lang w:val="zxx"/>
        </w:rPr>
        <w:t xml:space="preserve">, действующего на основании Устава и Приказа № 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lang w:val="ru-RU"/>
        </w:rPr>
        <w:t>304Л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lang w:val="zxx"/>
        </w:rPr>
        <w:t xml:space="preserve"> от «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lang w:val="zxx"/>
        </w:rPr>
        <w:t xml:space="preserve">» 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lang w:val="ru-RU"/>
        </w:rPr>
        <w:t>мая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lang w:val="zxx"/>
        </w:rPr>
        <w:t xml:space="preserve"> 2025 года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 w:ascii="Times New Roman" w:hAnsi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1.1. В соответствии с настоящим Договором </w:t>
      </w:r>
      <w:r>
        <w:rPr>
          <w:rFonts w:cs="Times New Roman" w:ascii="Times New Roman" w:hAnsi="Times New Roman"/>
          <w:sz w:val="22"/>
          <w:szCs w:val="22"/>
          <w:lang w:eastAsia="zh-CN"/>
        </w:rPr>
        <w:t xml:space="preserve">Поставщик обязуется в установленный настоящим </w:t>
      </w:r>
      <w:r>
        <w:rPr>
          <w:rFonts w:cs="Times New Roman" w:ascii="Times New Roman" w:hAnsi="Times New Roman"/>
          <w:sz w:val="22"/>
          <w:szCs w:val="22"/>
          <w:lang w:val="ru-RU" w:eastAsia="zh-CN"/>
        </w:rPr>
        <w:t>Договором</w:t>
      </w:r>
      <w:r>
        <w:rPr>
          <w:rFonts w:cs="Times New Roman" w:ascii="Times New Roman" w:hAnsi="Times New Roman"/>
          <w:sz w:val="22"/>
          <w:szCs w:val="22"/>
          <w:lang w:eastAsia="zh-CN"/>
        </w:rPr>
        <w:t xml:space="preserve"> срок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eastAsia="zh-CN" w:bidi="hi-IN"/>
        </w:rPr>
        <w:t xml:space="preserve">изготовить, поставить, установить окна ПВХ (включая демонтаж старых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eastAsia="ar-SA" w:bidi="hi-IN"/>
        </w:rPr>
        <w:t>оконных конструкций из дерева)</w:t>
      </w:r>
      <w:r>
        <w:rPr>
          <w:rFonts w:cs="Times New Roman" w:ascii="Times New Roman" w:hAnsi="Times New Roman"/>
          <w:b/>
          <w:bCs/>
          <w:sz w:val="22"/>
          <w:szCs w:val="22"/>
          <w:lang w:eastAsia="zh-CN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  <w:lang w:eastAsia="zh-CN"/>
        </w:rPr>
        <w:t>(далее – товар)</w:t>
      </w:r>
      <w:r>
        <w:rPr>
          <w:rFonts w:cs="Times New Roman" w:ascii="Times New Roman" w:hAnsi="Times New Roman"/>
          <w:sz w:val="22"/>
          <w:szCs w:val="22"/>
        </w:rPr>
        <w:t xml:space="preserve">, а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 w:ascii="Times New Roman" w:hAnsi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1.2. Наименование, ассортимент, количество, цена товара согласованы Сторонами и определены в Спецификации (Приложении № 1) </w:t>
      </w:r>
      <w:r>
        <w:rPr>
          <w:rFonts w:cs="Times New Roman" w:ascii="Times New Roman" w:hAnsi="Times New Roman"/>
          <w:sz w:val="22"/>
          <w:szCs w:val="22"/>
          <w:lang w:val="ru-RU"/>
        </w:rPr>
        <w:t>и Техническим заданием (Приложении № 2)</w:t>
      </w:r>
      <w:r>
        <w:rPr>
          <w:rFonts w:cs="Times New Roman" w:ascii="Times New Roman" w:hAnsi="Times New Roman"/>
          <w:sz w:val="22"/>
          <w:szCs w:val="22"/>
        </w:rPr>
        <w:t>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cs="Times New Roman" w:ascii="Times New Roman" w:hAnsi="Times New Roman"/>
          <w:sz w:val="22"/>
          <w:szCs w:val="22"/>
        </w:rPr>
        <w:t>1</w:t>
      </w:r>
      <w:r>
        <w:rPr>
          <w:rFonts w:cs="Times New Roman" w:ascii="Times New Roman" w:hAnsi="Times New Roman"/>
          <w:sz w:val="22"/>
          <w:szCs w:val="22"/>
          <w:lang w:val="ru-RU"/>
        </w:rPr>
        <w:t>.</w:t>
      </w:r>
      <w:r>
        <w:rPr>
          <w:rFonts w:cs="Times New Roman" w:ascii="Times New Roman" w:hAnsi="Times New Roman"/>
          <w:sz w:val="22"/>
          <w:szCs w:val="22"/>
          <w:lang w:val="ru-RU"/>
        </w:rPr>
        <w:t>12</w:t>
      </w:r>
      <w:r>
        <w:rPr>
          <w:rFonts w:cs="Times New Roman" w:ascii="Times New Roman" w:hAnsi="Times New Roman"/>
          <w:sz w:val="22"/>
          <w:szCs w:val="22"/>
          <w:lang w:val="ru-RU"/>
        </w:rPr>
        <w:t>.2026г</w:t>
      </w:r>
      <w:r>
        <w:rPr>
          <w:rFonts w:cs="Times New Roman" w:ascii="Times New Roman" w:hAnsi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ru-RU" w:bidi="zxx"/>
        </w:rPr>
        <w:t>_____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 xml:space="preserve"> (</w:t>
      </w: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_______</w:t>
      </w:r>
      <w:r>
        <w:rPr>
          <w:rFonts w:cs="Times New Roman" w:ascii="Times New Roman" w:hAnsi="Times New Roman"/>
          <w:b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)</w:t>
      </w: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, НДС/без НДС.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 w:ascii="Times New Roman" w:hAnsi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 w:ascii="Times New Roman" w:hAnsi="Times New Roman"/>
          <w:color w:val="auto"/>
          <w:kern w:val="2"/>
          <w:sz w:val="22"/>
          <w:szCs w:val="22"/>
          <w:lang w:val="zxx" w:eastAsia="zh-CN" w:bidi="ar-SA"/>
        </w:rPr>
        <w:t>10</w:t>
      </w:r>
      <w:r>
        <w:rPr>
          <w:rFonts w:eastAsia="Andale Sans UI;Arial Unicode MS" w:cs="Times New Roman" w:ascii="Times New Roman" w:hAnsi="Times New Roman"/>
          <w:color w:val="auto"/>
          <w:kern w:val="2"/>
          <w:sz w:val="22"/>
          <w:szCs w:val="22"/>
          <w:lang w:val="ru-RU" w:eastAsia="zh-CN" w:bidi="ar-SA"/>
        </w:rPr>
        <w:t xml:space="preserve"> рабочих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дней с д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аты приемки товара Заказчиком и подписанием </w:t>
      </w:r>
      <w:r>
        <w:rPr>
          <w:rFonts w:cs="Times New Roman" w:ascii="Times New Roman" w:hAnsi="Times New Roman"/>
          <w:sz w:val="22"/>
          <w:szCs w:val="22"/>
        </w:rPr>
        <w:t xml:space="preserve">товарной накладной 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ТОРГ 12/УПД и Акта приемки (ф. 0510452). </w:t>
      </w:r>
      <w:r>
        <w:rPr>
          <w:rFonts w:cs="Times New Roman" w:ascii="Times New Roman" w:hAnsi="Times New Roman"/>
          <w:sz w:val="22"/>
          <w:szCs w:val="22"/>
        </w:rPr>
        <w:t xml:space="preserve">Оплата товара производится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 w:ascii="Times New Roman" w:hAnsi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 w:ascii="Times New Roman" w:hAnsi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 xml:space="preserve">3.3. В стоимость товара входит стоимость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val="ru-RU" w:eastAsia="zh-CN" w:bidi="hi-IN"/>
        </w:rPr>
        <w:t>изготов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val="ru-RU" w:eastAsia="zh-CN" w:bidi="hi-IN"/>
        </w:rPr>
        <w:t>ления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val="ru-RU" w:eastAsia="zh-CN" w:bidi="hi-IN"/>
        </w:rPr>
        <w:t>, постав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val="ru-RU" w:eastAsia="zh-CN" w:bidi="hi-IN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val="ru-RU" w:eastAsia="zh-CN" w:bidi="hi-IN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val="ru-RU" w:eastAsia="zh-CN" w:bidi="hi-IN"/>
        </w:rPr>
        <w:t>установ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val="ru-RU" w:eastAsia="zh-CN" w:bidi="hi-IN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val="ru-RU" w:eastAsia="zh-CN" w:bidi="hi-IN"/>
        </w:rPr>
        <w:t xml:space="preserve"> ок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val="ru-RU" w:eastAsia="zh-CN" w:bidi="hi-IN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val="ru-RU" w:eastAsia="zh-CN" w:bidi="hi-IN"/>
        </w:rPr>
        <w:t xml:space="preserve">н ПВХ (включая демонтаж старых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val="ru-RU" w:eastAsia="ar-SA" w:bidi="hi-IN"/>
        </w:rPr>
        <w:t xml:space="preserve">оконных конструкций из дерева)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val="ru-RU" w:eastAsia="ar-SA" w:bidi="hi-IN"/>
        </w:rPr>
        <w:t>согласно Приложению №1 и Приложению №2</w:t>
      </w:r>
      <w:r>
        <w:rPr>
          <w:rFonts w:cs="Times New Roman" w:ascii="Times New Roman" w:hAnsi="Times New Roman"/>
          <w:bCs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 w:ascii="Times New Roman" w:hAnsi="Times New Roman"/>
          <w:sz w:val="22"/>
          <w:szCs w:val="22"/>
          <w:lang w:val="ru-RU"/>
        </w:rPr>
        <w:t>документа о приемке</w:t>
      </w:r>
      <w:r>
        <w:rPr>
          <w:rFonts w:cs="Times New Roman" w:ascii="Times New Roman" w:hAnsi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 w:ascii="Times New Roman" w:hAnsi="Times New Roman"/>
          <w:sz w:val="22"/>
          <w:szCs w:val="22"/>
        </w:rPr>
        <w:t xml:space="preserve"> с момента получения товара и 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 w:ascii="Times New Roman" w:hAnsi="Times New Roman"/>
          <w:sz w:val="22"/>
          <w:szCs w:val="22"/>
        </w:rPr>
        <w:t xml:space="preserve">товарной </w:t>
      </w:r>
      <w:r>
        <w:rPr>
          <w:rFonts w:cs="Times New Roman" w:ascii="Times New Roman" w:hAnsi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4.2 </w:t>
      </w:r>
      <w:r>
        <w:rPr>
          <w:rFonts w:cs="Times New Roman" w:ascii="Times New Roman" w:hAnsi="Times New Roman"/>
          <w:b/>
          <w:color w:val="000000"/>
          <w:sz w:val="22"/>
          <w:szCs w:val="22"/>
          <w:lang w:val="ru-RU" w:eastAsia="ar-SA"/>
        </w:rPr>
        <w:t xml:space="preserve">Срок поставки товара –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val="ru-RU" w:eastAsia="ru-RU" w:bidi="hi-IN"/>
        </w:rPr>
        <w:t xml:space="preserve">в течение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val="ru-RU" w:eastAsia="ru-RU" w:bidi="hi-IN"/>
        </w:rPr>
        <w:t>20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val="ru-RU" w:eastAsia="ru-RU" w:bidi="hi-IN"/>
        </w:rPr>
        <w:t xml:space="preserve"> календарных дней с момента заключения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val="ru-RU" w:eastAsia="ru-RU" w:bidi="hi-IN"/>
        </w:rPr>
        <w:t>Договора</w:t>
      </w:r>
      <w:r>
        <w:rPr>
          <w:rFonts w:cs="Times New Roman" w:ascii="Times New Roman" w:hAnsi="Times New Roman"/>
          <w:sz w:val="22"/>
          <w:szCs w:val="22"/>
        </w:rPr>
        <w:t>.</w:t>
      </w:r>
    </w:p>
    <w:p>
      <w:pPr>
        <w:pStyle w:val="Normal"/>
        <w:bidi w:val="0"/>
        <w:jc w:val="left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4.3. </w:t>
      </w:r>
      <w:r>
        <w:rPr>
          <w:rFonts w:cs="Times New Roman" w:ascii="Times New Roman" w:hAnsi="Times New Roman"/>
          <w:sz w:val="22"/>
          <w:szCs w:val="22"/>
          <w:lang w:val="ru-RU"/>
        </w:rPr>
        <w:t>П</w:t>
      </w:r>
      <w:r>
        <w:rPr>
          <w:rFonts w:cs="Times New Roman" w:ascii="Times New Roman" w:hAnsi="Times New Roman"/>
          <w:sz w:val="22"/>
          <w:szCs w:val="22"/>
        </w:rPr>
        <w:t xml:space="preserve">ри приемке </w:t>
      </w:r>
      <w:r>
        <w:rPr>
          <w:rFonts w:cs="Times New Roman" w:ascii="Times New Roman" w:hAnsi="Times New Roman"/>
          <w:sz w:val="22"/>
          <w:szCs w:val="22"/>
          <w:lang w:val="ru-RU"/>
        </w:rPr>
        <w:t>товаров, работ,</w:t>
      </w:r>
      <w:r>
        <w:rPr>
          <w:rFonts w:cs="Times New Roman" w:ascii="Times New Roman" w:hAnsi="Times New Roman"/>
          <w:sz w:val="22"/>
          <w:szCs w:val="22"/>
        </w:rPr>
        <w:t xml:space="preserve"> услуг, </w:t>
      </w:r>
      <w:r>
        <w:rPr>
          <w:rFonts w:cs="Times New Roman" w:ascii="Times New Roman" w:hAnsi="Times New Roman"/>
          <w:sz w:val="22"/>
          <w:szCs w:val="22"/>
          <w:lang w:val="ru-RU"/>
        </w:rPr>
        <w:t>Заказчик подписывает</w:t>
      </w:r>
      <w:r>
        <w:rPr>
          <w:rFonts w:cs="Times New Roman" w:ascii="Times New Roman" w:hAnsi="Times New Roman"/>
          <w:sz w:val="22"/>
          <w:szCs w:val="22"/>
        </w:rPr>
        <w:t xml:space="preserve"> Акт приемки (ф. 0510452) </w:t>
      </w:r>
      <w:r>
        <w:rPr>
          <w:rFonts w:cs="Times New Roman" w:ascii="Times New Roman" w:hAnsi="Times New Roman"/>
          <w:sz w:val="22"/>
          <w:szCs w:val="22"/>
          <w:lang w:val="ru-RU"/>
        </w:rPr>
        <w:t>в одностороннем порядке</w:t>
      </w:r>
      <w:r>
        <w:rPr>
          <w:rFonts w:cs="Times New Roman" w:ascii="Times New Roman" w:hAnsi="Times New Roman"/>
          <w:sz w:val="22"/>
          <w:szCs w:val="22"/>
        </w:rPr>
        <w:t xml:space="preserve">, </w:t>
      </w:r>
      <w:r>
        <w:rPr>
          <w:rFonts w:cs="Times New Roman" w:ascii="Times New Roman" w:hAnsi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 w:ascii="Times New Roman" w:hAnsi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4.4. Доставка Товара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 w:ascii="Times New Roman" w:hAnsi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 w:ascii="Times New Roman" w:hAnsi="Times New Roman"/>
          <w:b/>
          <w:sz w:val="22"/>
          <w:szCs w:val="22"/>
        </w:rPr>
        <w:t>249030</w:t>
      </w:r>
      <w:r>
        <w:rPr>
          <w:rFonts w:cs="Times New Roman" w:ascii="Times New Roman" w:hAnsi="Times New Roman"/>
          <w:sz w:val="22"/>
          <w:szCs w:val="22"/>
        </w:rPr>
        <w:t>,</w:t>
      </w:r>
      <w:r>
        <w:rPr>
          <w:rFonts w:cs="Times New Roman" w:ascii="Times New Roman" w:hAnsi="Times New Roman"/>
          <w:b/>
          <w:sz w:val="22"/>
          <w:szCs w:val="22"/>
        </w:rPr>
        <w:t xml:space="preserve"> г. Обнинск, пр-т. </w:t>
      </w:r>
      <w:r>
        <w:rPr>
          <w:rFonts w:cs="Times New Roman" w:ascii="Times New Roman" w:hAnsi="Times New Roman"/>
          <w:b/>
          <w:sz w:val="22"/>
          <w:szCs w:val="22"/>
          <w:lang w:val="ru-RU"/>
        </w:rPr>
        <w:t>Ленина</w:t>
      </w:r>
      <w:r>
        <w:rPr>
          <w:rFonts w:cs="Times New Roman" w:ascii="Times New Roman" w:hAnsi="Times New Roman"/>
          <w:b/>
          <w:sz w:val="22"/>
          <w:szCs w:val="22"/>
        </w:rPr>
        <w:t xml:space="preserve">, 85, </w:t>
      </w:r>
      <w:r>
        <w:rPr>
          <w:rFonts w:cs="Times New Roman" w:ascii="Times New Roman" w:hAnsi="Times New Roman"/>
          <w:b/>
          <w:sz w:val="22"/>
          <w:szCs w:val="22"/>
          <w:lang w:val="ru-RU"/>
        </w:rPr>
        <w:t>согласно Приложению №2</w:t>
      </w:r>
      <w:r>
        <w:rPr>
          <w:rFonts w:cs="Times New Roman" w:ascii="Times New Roman" w:hAnsi="Times New Roman"/>
          <w:b/>
          <w:sz w:val="22"/>
          <w:szCs w:val="22"/>
          <w:lang w:val="ru-RU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5.2. Принятый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 w:ascii="Times New Roman" w:hAnsi="Times New Roman"/>
          <w:sz w:val="22"/>
          <w:szCs w:val="22"/>
        </w:rPr>
        <w:t xml:space="preserve"> Товар должен быть им осмотрен 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в течение </w:t>
      </w:r>
      <w:r>
        <w:rPr>
          <w:rFonts w:cs="Times New Roman" w:ascii="Times New Roman" w:hAnsi="Times New Roman"/>
          <w:sz w:val="22"/>
          <w:szCs w:val="22"/>
          <w:lang w:val="ru-RU"/>
        </w:rPr>
        <w:t>10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(</w:t>
      </w:r>
      <w:r>
        <w:rPr>
          <w:rFonts w:cs="Times New Roman" w:ascii="Times New Roman" w:hAnsi="Times New Roman"/>
          <w:sz w:val="22"/>
          <w:szCs w:val="22"/>
          <w:lang w:val="ru-RU"/>
        </w:rPr>
        <w:t>Десяти</w:t>
      </w:r>
      <w:r>
        <w:rPr>
          <w:rFonts w:cs="Times New Roman" w:ascii="Times New Roman" w:hAnsi="Times New Roman"/>
          <w:sz w:val="22"/>
          <w:szCs w:val="22"/>
          <w:lang w:val="ru-RU"/>
        </w:rPr>
        <w:t>) рабочих дней</w:t>
      </w:r>
      <w:r>
        <w:rPr>
          <w:rFonts w:cs="Times New Roman" w:ascii="Times New Roman" w:hAnsi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 w:ascii="Times New Roman" w:hAnsi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 w:ascii="Times New Roman" w:hAnsi="Times New Roman"/>
          <w:sz w:val="22"/>
          <w:szCs w:val="22"/>
          <w:lang w:val="ru-RU"/>
        </w:rPr>
        <w:t>спецификации</w:t>
      </w:r>
      <w:r>
        <w:rPr>
          <w:rFonts w:cs="Times New Roman" w:ascii="Times New Roman" w:hAnsi="Times New Roman"/>
          <w:sz w:val="22"/>
          <w:szCs w:val="22"/>
        </w:rPr>
        <w:t xml:space="preserve"> Товара.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 w:ascii="Times New Roman" w:hAnsi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5.4. В случае отказа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 w:ascii="Times New Roman" w:hAnsi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 w:ascii="Times New Roman" w:hAnsi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5.5. </w:t>
      </w:r>
      <w:r>
        <w:rPr>
          <w:rFonts w:cs="Times New Roman" w:ascii="Times New Roman" w:hAnsi="Times New Roman"/>
          <w:sz w:val="22"/>
          <w:szCs w:val="22"/>
          <w:lang w:val="ru-RU"/>
        </w:rPr>
        <w:t>Товар принимается согласно Приложению №2.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 w:ascii="Times New Roman" w:hAnsi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7. Ответственность сторон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7.2. В случае нарушения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 w:ascii="Times New Roman" w:hAnsi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 w:ascii="Times New Roman" w:hAnsi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 w:ascii="Times New Roman" w:hAnsi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 w:ascii="Times New Roman" w:hAnsi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 w:ascii="Times New Roman" w:hAnsi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 w:ascii="Times New Roman" w:hAnsi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 w:ascii="Times New Roman" w:hAnsi="Times New Roman"/>
          <w:sz w:val="22"/>
          <w:szCs w:val="22"/>
          <w:lang w:val="ru-RU"/>
        </w:rPr>
        <w:t>Калужской области</w:t>
      </w:r>
      <w:r>
        <w:rPr>
          <w:rFonts w:cs="Times New Roman" w:ascii="Times New Roman" w:hAnsi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9.5.  Настоящий Договор </w:t>
      </w:r>
      <w:r>
        <w:rPr>
          <w:rFonts w:cs="Times New Roman" w:ascii="Times New Roman" w:hAnsi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 w:ascii="Times New Roman" w:hAnsi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 w:ascii="Times New Roman" w:hAnsi="Times New Roman"/>
          <w:sz w:val="22"/>
          <w:szCs w:val="22"/>
        </w:rPr>
        <w:t>:</w:t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915"/>
      </w:tblGrid>
      <w:tr>
        <w:trPr>
          <w:trHeight w:val="3601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 w:ascii="Times New Roman" w:hAnsi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34" w:righ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left="34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ОКПО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Тел</w:t>
            </w:r>
            <w:r>
              <w:rPr>
                <w:rFonts w:cs="Times New Roman" w:ascii="Times New Roman" w:hAnsi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факс</w:t>
            </w:r>
            <w:r>
              <w:rPr>
                <w:rFonts w:cs="Times New Roman" w:ascii="Times New Roman" w:hAnsi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Style w:val="Hyperlink"/>
                <w:rFonts w:cs="Times New Roman" w:ascii="Times New Roman" w:hAnsi="Times New Roman"/>
                <w:color w:val="000000"/>
                <w:sz w:val="22"/>
                <w:szCs w:val="22"/>
                <w:u w:val="none"/>
                <w:lang w:val="en-US"/>
              </w:rPr>
              <w:t>kb8@fmbamail.ru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  <w:u w:val="none"/>
                <w:lang w:val="en-US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snapToGrid w:val="false"/>
              <w:ind w:left="-114" w:righ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napToGrid w:val="false"/>
              <w:spacing w:before="0" w:after="60"/>
              <w:ind w:left="-114" w:righ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left="252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-114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Приложение № 1</w:t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2"/>
          <w:szCs w:val="22"/>
        </w:rPr>
        <w:t>к договору № 3</w:t>
      </w:r>
      <w:r>
        <w:rPr>
          <w:rFonts w:cs="Times New Roman" w:ascii="Times New Roman" w:hAnsi="Times New Roman"/>
          <w:sz w:val="22"/>
          <w:szCs w:val="22"/>
        </w:rPr>
        <w:t>93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jc w:val="right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от «</w:t>
      </w:r>
      <w:r>
        <w:rPr>
          <w:rFonts w:cs="Times New Roman" w:ascii="Times New Roman" w:hAnsi="Times New Roman"/>
          <w:sz w:val="22"/>
          <w:szCs w:val="22"/>
          <w:lang w:val="ru-RU" w:eastAsia="zxx" w:bidi="zxx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»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sz w:val="22"/>
          <w:szCs w:val="22"/>
          <w:lang w:val="ru-RU" w:eastAsia="zxx" w:bidi="zxx"/>
        </w:rPr>
        <w:t xml:space="preserve">                   </w:t>
      </w:r>
      <w:r>
        <w:rPr>
          <w:rFonts w:cs="Times New Roman" w:ascii="Times New Roman" w:hAnsi="Times New Roman"/>
          <w:sz w:val="22"/>
          <w:szCs w:val="22"/>
        </w:rPr>
        <w:t>202</w:t>
      </w:r>
      <w:r>
        <w:rPr>
          <w:rFonts w:cs="Times New Roman" w:ascii="Times New Roman" w:hAnsi="Times New Roman"/>
          <w:sz w:val="22"/>
          <w:szCs w:val="22"/>
          <w:lang w:val="ru-RU"/>
        </w:rPr>
        <w:t>_</w:t>
      </w:r>
      <w:r>
        <w:rPr>
          <w:rFonts w:cs="Times New Roman" w:ascii="Times New Roman" w:hAnsi="Times New Roman"/>
          <w:sz w:val="22"/>
          <w:szCs w:val="22"/>
        </w:rPr>
        <w:t xml:space="preserve"> г.</w:t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ru-RU"/>
        </w:rPr>
        <w:t>СПЕЦИФИКАЦИЯ</w:t>
      </w:r>
    </w:p>
    <w:tbl>
      <w:tblPr>
        <w:tblW w:w="10083" w:type="dxa"/>
        <w:jc w:val="left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3"/>
        <w:gridCol w:w="4314"/>
        <w:gridCol w:w="905"/>
        <w:gridCol w:w="800"/>
        <w:gridCol w:w="1532"/>
        <w:gridCol w:w="2028"/>
      </w:tblGrid>
      <w:tr>
        <w:trPr>
          <w:trHeight w:val="22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3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Окно ПВХ тип 1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2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3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Окно ПВХ тип 2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</w:tr>
      <w:tr>
        <w:trPr>
          <w:trHeight w:val="495" w:hRule="atLeast"/>
        </w:trPr>
        <w:tc>
          <w:tcPr>
            <w:tcW w:w="8054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 w:val="false"/>
        <w:spacing w:before="0" w:after="0"/>
        <w:ind w:firstLine="540" w:right="0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>в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 xml:space="preserve"> стоимость товара входит стоимость</w:t>
      </w: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shd w:fill="auto" w:val="clear"/>
          <w:lang w:val="ru-RU" w:eastAsia="zh-CN" w:bidi="hi-IN"/>
        </w:rPr>
        <w:t>изготов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shd w:fill="auto" w:val="clear"/>
          <w:lang w:val="ru-RU" w:eastAsia="zh-CN" w:bidi="hi-IN"/>
        </w:rPr>
        <w:t>ления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shd w:fill="auto" w:val="clear"/>
          <w:lang w:val="ru-RU" w:eastAsia="zh-CN" w:bidi="hi-IN"/>
        </w:rPr>
        <w:t>, постав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shd w:fill="auto" w:val="clear"/>
          <w:lang w:val="ru-RU" w:eastAsia="zh-CN" w:bidi="hi-IN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shd w:fill="auto" w:val="clear"/>
          <w:lang w:val="ru-RU" w:eastAsia="zh-CN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shd w:fill="auto" w:val="clear"/>
          <w:lang w:val="ru-RU" w:eastAsia="zh-CN" w:bidi="hi-IN"/>
        </w:rPr>
        <w:t xml:space="preserve">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shd w:fill="auto" w:val="clear"/>
          <w:lang w:val="ru-RU" w:eastAsia="zh-CN" w:bidi="hi-IN"/>
        </w:rPr>
        <w:t>установ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shd w:fill="auto" w:val="clear"/>
          <w:lang w:val="ru-RU" w:eastAsia="zh-CN" w:bidi="hi-IN"/>
        </w:rPr>
        <w:t>ки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shd w:fill="auto" w:val="clear"/>
          <w:lang w:val="ru-RU" w:eastAsia="zh-CN" w:bidi="hi-IN"/>
        </w:rPr>
        <w:t xml:space="preserve"> ок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shd w:fill="auto" w:val="clear"/>
          <w:lang w:val="ru-RU" w:eastAsia="zh-CN" w:bidi="hi-IN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shd w:fill="auto" w:val="clear"/>
          <w:lang w:val="ru-RU" w:eastAsia="zh-CN" w:bidi="hi-IN"/>
        </w:rPr>
        <w:t xml:space="preserve">н ПВХ (включая демонтаж старых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shd w:fill="auto" w:val="clear"/>
          <w:lang w:val="ru-RU" w:eastAsia="ar-SA" w:bidi="hi-IN"/>
        </w:rPr>
        <w:t xml:space="preserve">оконных конструкций из дерева)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shd w:fill="auto" w:val="clear"/>
          <w:lang w:val="ru-RU" w:eastAsia="ar-SA" w:bidi="hi-IN"/>
        </w:rPr>
        <w:t>согласно Приложению №2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>.</w:t>
      </w:r>
    </w:p>
    <w:p>
      <w:pPr>
        <w:pStyle w:val="Normal"/>
        <w:widowControl w:val="false"/>
        <w:spacing w:before="0" w:after="0"/>
        <w:ind w:firstLine="540" w:righ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widowControl w:val="false"/>
        <w:spacing w:before="0" w:after="0"/>
        <w:ind w:firstLine="540" w:righ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4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left="252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4" w:type="dxa"/>
            <w:tcBorders/>
          </w:tcPr>
          <w:p>
            <w:pPr>
              <w:pStyle w:val="Normal"/>
              <w:ind w:left="-114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jc w:val="right"/>
        <w:rPr>
          <w:rFonts w:cs="Times New Roman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right"/>
        <w:rPr>
          <w:rFonts w:cs="Times New Roman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Приложение № </w:t>
      </w:r>
      <w:r>
        <w:rPr>
          <w:rFonts w:cs="Times New Roman" w:ascii="Times New Roman" w:hAnsi="Times New Roman"/>
          <w:sz w:val="22"/>
          <w:szCs w:val="22"/>
        </w:rPr>
        <w:t>2</w:t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2"/>
          <w:szCs w:val="22"/>
        </w:rPr>
        <w:t>к договору № 3</w:t>
      </w:r>
      <w:r>
        <w:rPr>
          <w:rFonts w:cs="Times New Roman" w:ascii="Times New Roman" w:hAnsi="Times New Roman"/>
          <w:sz w:val="22"/>
          <w:szCs w:val="22"/>
        </w:rPr>
        <w:t>93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от «</w:t>
      </w:r>
      <w:r>
        <w:rPr>
          <w:rFonts w:ascii="Times New Roman" w:hAnsi="Times New Roman"/>
          <w:sz w:val="22"/>
          <w:szCs w:val="22"/>
          <w:lang w:val="ru-RU" w:eastAsia="zxx" w:bidi="zxx"/>
        </w:rPr>
        <w:t xml:space="preserve">     </w:t>
      </w:r>
      <w:r>
        <w:rPr>
          <w:rFonts w:ascii="Times New Roman" w:hAnsi="Times New Roman"/>
          <w:sz w:val="22"/>
          <w:szCs w:val="22"/>
        </w:rPr>
        <w:t>»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zxx" w:bidi="zxx"/>
        </w:rPr>
        <w:t xml:space="preserve">                   </w:t>
      </w:r>
      <w:r>
        <w:rPr>
          <w:rFonts w:ascii="Times New Roman" w:hAnsi="Times New Roman"/>
          <w:sz w:val="22"/>
          <w:szCs w:val="22"/>
        </w:rPr>
        <w:t>202</w:t>
      </w:r>
      <w:r>
        <w:rPr>
          <w:rFonts w:ascii="Times New Roman" w:hAnsi="Times New Roman"/>
          <w:sz w:val="22"/>
          <w:szCs w:val="22"/>
          <w:lang w:val="ru-RU"/>
        </w:rPr>
        <w:t>_</w:t>
      </w:r>
      <w:r>
        <w:rPr>
          <w:rFonts w:ascii="Times New Roman" w:hAnsi="Times New Roman"/>
          <w:sz w:val="22"/>
          <w:szCs w:val="22"/>
        </w:rPr>
        <w:t xml:space="preserve"> г.</w:t>
      </w:r>
    </w:p>
    <w:p>
      <w:pPr>
        <w:pStyle w:val="Normal"/>
        <w:widowControl w:val="false"/>
        <w:spacing w:lineRule="auto" w:line="240" w:before="0" w:after="0"/>
        <w:jc w:val="center"/>
        <w:rPr>
          <w:rFonts w:eastAsia="Times New Roman" w:cs="Times New Roman"/>
          <w:b/>
          <w:color w:val="000000"/>
          <w:kern w:val="2"/>
          <w:lang w:eastAsia="zh-CN" w:bidi="hi-IN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22"/>
          <w:szCs w:val="22"/>
          <w:lang w:eastAsia="zh-CN" w:bidi="hi-IN"/>
        </w:rPr>
        <w:t>ТЕХНИЧЕСКОЕ ЗАДАНИЕ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eastAsia="zh-CN" w:bidi="hi-IN"/>
        </w:rPr>
        <w:t xml:space="preserve">на изготовление, поставку, установку окон ПВХ (включая демонтаж старых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eastAsia="ar-SA" w:bidi="hi-IN"/>
        </w:rPr>
        <w:t>оконных конструкций из дерева)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kern w:val="2"/>
          <w:sz w:val="22"/>
          <w:szCs w:val="22"/>
          <w:lang w:eastAsia="ar-SA" w:bidi="hi-IN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lang w:eastAsia="ar-SA" w:bidi="hi-IN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2"/>
          <w:szCs w:val="22"/>
          <w:shd w:fill="FFFFFF" w:val="clear"/>
          <w:lang w:eastAsia="ar-SA" w:bidi="hi-IN"/>
        </w:rPr>
        <w:t xml:space="preserve">ОКПД-2 – 22.23.14.120 </w:t>
      </w:r>
      <w:r>
        <w:rPr>
          <w:rFonts w:eastAsia="Times New Roman" w:cs="Times New Roman" w:ascii="Times New Roman" w:hAnsi="Times New Roman"/>
          <w:color w:val="000000"/>
          <w:kern w:val="2"/>
          <w:sz w:val="22"/>
          <w:szCs w:val="22"/>
          <w:shd w:fill="FFFFFF" w:val="clear"/>
          <w:lang w:eastAsia="ar-SA" w:bidi="hi-IN"/>
        </w:rPr>
        <w:t xml:space="preserve">– «Блоки оконные пластмассовые»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000000"/>
          <w:kern w:val="2"/>
          <w:sz w:val="22"/>
          <w:szCs w:val="22"/>
          <w:shd w:fill="FFFFFF" w:val="clear"/>
          <w:lang w:eastAsia="ar-SA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2"/>
          <w:szCs w:val="22"/>
          <w:shd w:fill="FFFFFF" w:val="clear"/>
          <w:lang w:eastAsia="ar-SA" w:bidi="hi-IN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2"/>
          <w:szCs w:val="22"/>
          <w:shd w:fill="FFFFFF" w:val="clear"/>
          <w:lang w:eastAsia="ar-SA" w:bidi="hi-IN"/>
        </w:rPr>
        <w:t xml:space="preserve">1. 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2"/>
          <w:szCs w:val="22"/>
          <w:shd w:fill="FFFFFF" w:val="clear"/>
          <w:lang w:eastAsia="ar-SA" w:bidi="hi-IN"/>
        </w:rPr>
        <w:t xml:space="preserve">Объект закупки: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zh-CN" w:bidi="hi-IN"/>
        </w:rPr>
        <w:t xml:space="preserve">изготовление, поставку, установку окон ПВХ (включая демонтаж старых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ar-SA" w:bidi="hi-IN"/>
        </w:rPr>
        <w:t>оконных конструкций из дерева). Изготовление, поставка, установка и демонтаж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ru-RU" w:bidi="hi-IN"/>
        </w:rPr>
        <w:t xml:space="preserve"> выполняются в соответствии с действующим законодательством. В стоимость поставки входят затраты на материалы и оборудование для выполнения работ, </w:t>
      </w: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ru-RU" w:bidi="hi-IN"/>
        </w:rPr>
        <w:t xml:space="preserve">доставка, разгрузка оконных блоков из ПВХ, установку новых оконных блоков из ПВХ,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zh-CN" w:bidi="hi-IN"/>
        </w:rPr>
        <w:t xml:space="preserve">демонтаж старых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ar-SA" w:bidi="hi-IN"/>
        </w:rPr>
        <w:t>оконных конструкций из дерева</w:t>
      </w: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ru-RU" w:bidi="hi-IN"/>
        </w:rPr>
        <w:t>.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ru-RU" w:bidi="hi-IN"/>
        </w:rPr>
      </w:pPr>
      <w:r>
        <w:rPr>
          <w:rFonts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ru-RU" w:bidi="hi-IN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color w:val="000000"/>
          <w:kern w:val="2"/>
          <w:sz w:val="22"/>
          <w:szCs w:val="22"/>
          <w:shd w:fill="FFFFFF" w:val="clear"/>
          <w:lang w:eastAsia="ru-RU" w:bidi="hi-IN"/>
        </w:rPr>
        <w:t xml:space="preserve">2. 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2"/>
          <w:szCs w:val="22"/>
          <w:shd w:fill="FFFFFF" w:val="clear"/>
          <w:lang w:eastAsia="ru-RU" w:bidi="hi-IN"/>
        </w:rPr>
        <w:t>Место выполнения работ: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ru-RU" w:bidi="hi-IN"/>
        </w:rPr>
        <w:t xml:space="preserve"> Калужская область, г. Обнинск, пр. Ленина, д. 85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ru-RU" w:bidi="hi-IN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ru-RU" w:bidi="hi-IN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2"/>
          <w:szCs w:val="22"/>
          <w:shd w:fill="FFFFFF" w:val="clear"/>
          <w:lang w:eastAsia="ru-RU" w:bidi="hi-IN"/>
        </w:rPr>
        <w:t xml:space="preserve">3. Срок 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2"/>
          <w:szCs w:val="22"/>
          <w:shd w:fill="FFFFFF" w:val="clear"/>
          <w:lang w:eastAsia="zh-CN" w:bidi="hi-IN"/>
        </w:rPr>
        <w:t>изготовления, поставки и установки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2"/>
          <w:szCs w:val="22"/>
          <w:shd w:fill="FFFFFF" w:val="clear"/>
          <w:lang w:eastAsia="ru-RU" w:bidi="hi-IN"/>
        </w:rPr>
        <w:t>: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2"/>
          <w:szCs w:val="22"/>
          <w:shd w:fill="FFFFFF" w:val="clear"/>
          <w:lang w:eastAsia="ru-RU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ru-RU" w:bidi="hi-IN"/>
        </w:rPr>
        <w:t xml:space="preserve">в течение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ru-RU" w:bidi="hi-IN"/>
        </w:rPr>
        <w:t>20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ru-RU" w:bidi="hi-IN"/>
        </w:rPr>
        <w:t xml:space="preserve"> календарных дней с момента заключения контракта.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ru-RU" w:bidi="hi-IN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shd w:fill="FFFFFF" w:val="clear"/>
          <w:lang w:eastAsia="ru-RU" w:bidi="hi-IN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2"/>
          <w:szCs w:val="22"/>
          <w:shd w:fill="FFFFFF" w:val="clear"/>
          <w:lang w:eastAsia="ru-RU" w:bidi="hi-IN"/>
        </w:rPr>
        <w:t xml:space="preserve">4.  Особые условия: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2"/>
          <w:szCs w:val="22"/>
          <w:shd w:fill="FFFFFF" w:val="clear"/>
          <w:lang w:val="ru-RU" w:eastAsia="ru-RU" w:bidi="ru-RU"/>
        </w:rPr>
        <w:t>Поставщик до момента начала изготовления товара производит замеры оконных проемов на объекте Заказчика. Если указанные в Эскизе на изготовление и монтаж окон из ПВХ размеры товара расходятся с результатами произведенных поставщиком замеров на объекте Заказчика, то поставщик осуществляет изготовление товара по произведенным им замерам.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kern w:val="0"/>
          <w:sz w:val="22"/>
          <w:szCs w:val="22"/>
          <w:shd w:fill="FFFFFF" w:val="clear"/>
          <w:lang w:val="ru-RU" w:eastAsia="ru-RU" w:bidi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2"/>
          <w:szCs w:val="22"/>
          <w:shd w:fill="FFFFFF" w:val="clear"/>
          <w:lang w:val="ru-RU" w:eastAsia="ru-RU" w:bidi="ru-RU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2"/>
          <w:szCs w:val="22"/>
          <w:shd w:fill="FFFFFF" w:val="clear"/>
          <w:lang w:val="ru-RU" w:eastAsia="ru-RU" w:bidi="ru-RU"/>
        </w:rPr>
        <w:t xml:space="preserve">5.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2"/>
          <w:szCs w:val="22"/>
          <w:shd w:fill="FFFFFF" w:val="clear"/>
          <w:lang w:val="ru-RU" w:eastAsia="ar-SA" w:bidi="ru-RU"/>
        </w:rPr>
        <w:t>Требования к товару: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2"/>
          <w:szCs w:val="22"/>
          <w:shd w:fill="FFFFFF" w:val="clear"/>
          <w:lang w:val="ru-RU" w:eastAsia="ar-SA" w:bidi="ru-RU"/>
        </w:rPr>
        <w:t xml:space="preserve"> Все указания на товарные знаки или производителя товара читать в сопровождении словами "или эквивалент". Допускается предоставление эквивалента указанных марок товара. 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ar-SA"/>
        </w:rPr>
        <w:t>При предложении к поставке товара необходимо указывать его конкретную марку и соответствующие характеристики, при этом слово «эквивалент» исключается.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Товар должен соответствовать требованиям ГОСТов на данный вид продукции или ТУ производителя, не противоречащим техническому заданию в части описания свойств, характеристик товара, с учетом соответствующих документов национальной системы стандартизации, принятыми в соответствии с законодательством Российской Федерации о стандартизации.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 отсутствии ссылки на нормативные документы в техническом задании, товар должен соответствовать действующим в период поставки техническим регламентам, принятым в соответствии с законодательством Российской Федерации о техническом регулировании, документам, разрабатываемым и применяемым в национальной системе стандартизации, принятым в соответствии с законодательством Российской Федерации о стандартизации, документам по стандартизации, не противоречащим техническому заданию в части  описания свойств, характеристик товара, с учетом соответствующих документов национальной системы стандартизации, принятыми в соответствии с законодательством Российской Федерации о стандартизации.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Также в случаях, когда утвержденные стандарты не позволяют описать товар, либо утратили свою актуальность и не раскрывают полноту характеристик товара, либо на производство продукции, являющейся объектом закупки, на территории РФ отсутствуют национальные стандарты (ГОСТы), технические регламенты, то в целях использования наиболее качественных товаров, отвечающих всем предъявленным требованиям, приемка товара осуществляется согласно техническому заданию.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Поставщик подтверждает качество поставляемых товаров представлением документов, удостоверяющих их качество.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2"/>
          <w:szCs w:val="22"/>
          <w:shd w:fill="FFFFFF" w:val="clear"/>
          <w:lang w:val="ru-RU" w:eastAsia="ru-RU" w:bidi="ru-RU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kern w:val="0"/>
          <w:sz w:val="22"/>
          <w:szCs w:val="22"/>
          <w:shd w:fill="FFFFFF" w:val="clear"/>
          <w:lang w:val="ru-RU" w:eastAsia="ru-RU" w:bidi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2"/>
          <w:szCs w:val="22"/>
          <w:shd w:fill="FFFFFF" w:val="clear"/>
          <w:lang w:val="ru-RU" w:eastAsia="ru-RU" w:bidi="ru-RU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2"/>
          <w:szCs w:val="22"/>
          <w:shd w:fill="FFFFFF" w:val="clear"/>
          <w:lang w:val="ru-RU" w:eastAsia="ru-RU" w:bidi="ru-RU"/>
        </w:rPr>
        <w:t xml:space="preserve">6. Перечень работ: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2"/>
          <w:szCs w:val="22"/>
          <w:shd w:fill="FFFFFF" w:val="clear"/>
          <w:lang w:val="ru-RU" w:eastAsia="ru-RU" w:bidi="ru-RU"/>
        </w:rPr>
        <w:t>Подготовка оконного проема, демонтаж старой деревянной оконной конструкции и металлической решетки (при необходимости), монтаж (установка) окна из ПВХ, а также установка заглушек, фурнитуры, регулировка окна, в том числе створок оконных блоков, включая регулировку запорной фурнитуры и нажимного гарнитура, закрытие пенного шва под подоконником, облицовка оконных откосов декоративным бумажно-слоистым пластиком или листами из синтетических материалов на клей, сэндвич - панель для откосов, сердцевина из пенополистерола, облицовка с двух сторон листами из ПВХ, цвет белый, установка уголков ПВХ на клее. Установка подоконной доски из ПВХ, в каменных стенах, установка заглушек торцевых двухсторонних к подоконной доске из ПВХ, цвет белый, отделка окон со стороны улицы, в том числе иные работы необходимые для нормального использования окон из ПВХ на объекте в соответствие с его функциональным назначением.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2"/>
          <w:szCs w:val="22"/>
          <w:shd w:fill="FFFFFF" w:val="clear"/>
          <w:lang w:val="ru-RU" w:eastAsia="ru-RU" w:bidi="ru-RU"/>
        </w:rPr>
        <w:t>По окончании выполнения работ уборка и вывоз строительного мусора с объекта.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kern w:val="0"/>
          <w:sz w:val="22"/>
          <w:szCs w:val="22"/>
          <w:shd w:fill="FFFFFF" w:val="clear"/>
          <w:lang w:val="ru-RU" w:eastAsia="ru-RU" w:bidi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2"/>
          <w:szCs w:val="22"/>
          <w:shd w:fill="FFFFFF" w:val="clear"/>
          <w:lang w:val="ru-RU" w:eastAsia="ru-RU" w:bidi="ru-RU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2"/>
          <w:szCs w:val="22"/>
          <w:shd w:fill="FFFFFF" w:val="clear"/>
          <w:lang w:val="ru-RU" w:eastAsia="ru-RU" w:bidi="ru-RU"/>
        </w:rPr>
        <w:t xml:space="preserve">7. Требования к выполнению работ: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2"/>
          <w:szCs w:val="22"/>
          <w:shd w:fill="FFFFFF" w:val="clear"/>
          <w:lang w:val="ru-RU" w:eastAsia="ru-RU" w:bidi="ru-RU"/>
        </w:rPr>
        <w:t>Работы по установке пластиковых окон должны выполняться в соответствии с требованиями установленными Федеральным законом от 22 июля 2008 года № 123-ФЗ «Технический регламент о требованиях пожарной безопасности», Федеральным законом от 30 декабря 2009 года № 384-ФЗ «Технический регламент о безопасности зданий и сооружений», а также строительными нормами и правилами, государственными стандартами и инструкциями, в том числе:</w:t>
      </w:r>
    </w:p>
    <w:p>
      <w:pPr>
        <w:pStyle w:val="Normal"/>
        <w:tabs>
          <w:tab w:val="clear" w:pos="706"/>
          <w:tab w:val="left" w:pos="567" w:leader="none"/>
          <w:tab w:val="left" w:pos="993" w:leader="none"/>
        </w:tabs>
        <w:ind w:firstLine="709" w:left="0" w:right="0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b w:val="false"/>
          <w:bCs w:val="false"/>
          <w:spacing w:val="2"/>
          <w:kern w:val="2"/>
          <w:sz w:val="22"/>
          <w:szCs w:val="22"/>
          <w:lang w:eastAsia="ru-RU"/>
        </w:rPr>
        <w:t>СП 118.13330.2022 «Общественные здания и сооружения»;</w:t>
      </w:r>
    </w:p>
    <w:p>
      <w:pPr>
        <w:pStyle w:val="Normal"/>
        <w:tabs>
          <w:tab w:val="clear" w:pos="706"/>
          <w:tab w:val="left" w:pos="567" w:leader="none"/>
          <w:tab w:val="left" w:pos="993" w:leader="none"/>
        </w:tabs>
        <w:ind w:firstLine="709" w:left="0" w:right="0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eastAsia="ru-RU"/>
        </w:rPr>
        <w:t>- СП 70.13330.2012 «Несущие и ограждающие конструкции»;</w:t>
      </w:r>
    </w:p>
    <w:p>
      <w:pPr>
        <w:pStyle w:val="Normal"/>
        <w:tabs>
          <w:tab w:val="clear" w:pos="706"/>
          <w:tab w:val="left" w:pos="567" w:leader="none"/>
          <w:tab w:val="left" w:pos="993" w:leader="none"/>
        </w:tabs>
        <w:ind w:firstLine="709" w:left="0" w:right="0"/>
        <w:rPr/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eastAsia="ru-RU"/>
        </w:rPr>
        <w:t xml:space="preserve">- </w:t>
      </w:r>
      <w:hyperlink r:id="rId3">
        <w:r>
          <w:rPr>
            <w:rStyle w:val="Hyperlink"/>
            <w:rFonts w:cs="Times New Roman" w:ascii="Times New Roman" w:hAnsi="Times New Roman"/>
            <w:b w:val="false"/>
            <w:bCs w:val="false"/>
            <w:sz w:val="22"/>
            <w:szCs w:val="22"/>
            <w:lang w:eastAsia="ru-RU"/>
          </w:rPr>
          <w:t>СП 50.13330.2024</w:t>
        </w:r>
      </w:hyperlink>
      <w:r>
        <w:rPr>
          <w:rFonts w:cs="Times New Roman" w:ascii="Times New Roman" w:hAnsi="Times New Roman"/>
          <w:b w:val="false"/>
          <w:bCs w:val="false"/>
          <w:sz w:val="22"/>
          <w:szCs w:val="22"/>
          <w:lang w:eastAsia="ru-RU"/>
        </w:rPr>
        <w:t xml:space="preserve"> «Тепловая защита зданий»;</w:t>
      </w:r>
    </w:p>
    <w:p>
      <w:pPr>
        <w:pStyle w:val="Normal"/>
        <w:tabs>
          <w:tab w:val="clear" w:pos="706"/>
          <w:tab w:val="left" w:pos="567" w:leader="none"/>
          <w:tab w:val="left" w:pos="993" w:leader="none"/>
        </w:tabs>
        <w:ind w:firstLine="709" w:left="0" w:right="0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eastAsia="ru-RU"/>
        </w:rPr>
        <w:t>- ГОСТ 30494-2011 «Здания жилые и общественные. Параметры микроклимата в помещениях»;</w:t>
      </w:r>
    </w:p>
    <w:p>
      <w:pPr>
        <w:pStyle w:val="Normal"/>
        <w:tabs>
          <w:tab w:val="clear" w:pos="706"/>
          <w:tab w:val="left" w:pos="567" w:leader="none"/>
          <w:tab w:val="left" w:pos="993" w:leader="none"/>
        </w:tabs>
        <w:ind w:firstLine="709" w:left="0" w:right="0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lang w:eastAsia="ru-RU"/>
        </w:rPr>
        <w:t>- ГОСТ 23166-2024 «Блоки оконные</w:t>
      </w:r>
      <w:r>
        <w:rPr>
          <w:rFonts w:eastAsia="Times New Roman" w:cs="Times New Roman" w:ascii="Times New Roman" w:hAnsi="Times New Roman"/>
          <w:b w:val="false"/>
          <w:bCs w:val="false"/>
          <w:spacing w:val="2"/>
          <w:kern w:val="2"/>
          <w:sz w:val="22"/>
          <w:szCs w:val="22"/>
          <w:lang w:eastAsia="ru-RU"/>
        </w:rPr>
        <w:t xml:space="preserve"> и балконные. Общие технические условия»; </w:t>
      </w:r>
    </w:p>
    <w:p>
      <w:pPr>
        <w:pStyle w:val="Normal"/>
        <w:tabs>
          <w:tab w:val="clear" w:pos="706"/>
          <w:tab w:val="left" w:pos="284" w:leader="none"/>
          <w:tab w:val="left" w:pos="993" w:leader="none"/>
        </w:tabs>
        <w:ind w:firstLine="709" w:left="0" w:right="0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2"/>
          <w:kern w:val="2"/>
          <w:sz w:val="22"/>
          <w:szCs w:val="22"/>
          <w:lang w:eastAsia="ru-RU"/>
        </w:rPr>
        <w:t>- ГОСТ 30673-2013 «Профили поливинилхлоридные для оконных и дверных блоков. Технические условия»;</w:t>
      </w:r>
    </w:p>
    <w:p>
      <w:pPr>
        <w:pStyle w:val="Normal"/>
        <w:tabs>
          <w:tab w:val="clear" w:pos="706"/>
          <w:tab w:val="left" w:pos="284" w:leader="none"/>
          <w:tab w:val="left" w:pos="993" w:leader="none"/>
        </w:tabs>
        <w:ind w:firstLine="709" w:left="0" w:right="0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2"/>
          <w:kern w:val="2"/>
          <w:sz w:val="22"/>
          <w:szCs w:val="22"/>
          <w:lang w:eastAsia="ru-RU"/>
        </w:rPr>
        <w:t>- ГОСТ 30674-2023 «Блоки оконные и балконные из поливинилхлоридных профилей. Технические условия»;</w:t>
      </w:r>
    </w:p>
    <w:p>
      <w:pPr>
        <w:pStyle w:val="Normal"/>
        <w:tabs>
          <w:tab w:val="clear" w:pos="706"/>
          <w:tab w:val="left" w:pos="284" w:leader="none"/>
          <w:tab w:val="left" w:pos="993" w:leader="none"/>
        </w:tabs>
        <w:ind w:firstLine="709" w:left="0" w:right="0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2"/>
          <w:kern w:val="2"/>
          <w:sz w:val="22"/>
          <w:szCs w:val="22"/>
          <w:lang w:eastAsia="ru-RU"/>
        </w:rPr>
        <w:t>- ГОСТ 24866-2014 «Стеклопакеты клееные. Технические условия»;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2"/>
          <w:kern w:val="2"/>
          <w:sz w:val="22"/>
          <w:szCs w:val="22"/>
          <w:shd w:fill="FFFFFF" w:val="clear"/>
          <w:lang w:val="ru-RU" w:eastAsia="ru-RU" w:bidi="ru-RU"/>
        </w:rPr>
        <w:t>- ГОСТ 30971-2012 «Швы монтажные узлов примыкания оконных блоков к стеновым проемам. Общие технические условия».</w:t>
      </w:r>
    </w:p>
    <w:p>
      <w:pPr>
        <w:pStyle w:val="Normal"/>
        <w:ind w:firstLine="709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Cs/>
          <w:sz w:val="22"/>
          <w:szCs w:val="22"/>
        </w:rPr>
        <w:t>Работы на Объекте должны производиться в соответствии с режимом рабочего времени, принятым у Заказчика. Выполнение работ не должно препятствовать или создавать неудобства в работе Заказчика или представлять угрозу для окружающих.</w:t>
      </w:r>
    </w:p>
    <w:p>
      <w:pPr>
        <w:pStyle w:val="Normal"/>
        <w:ind w:firstLine="709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Cs/>
          <w:color w:val="000000"/>
          <w:spacing w:val="2"/>
          <w:kern w:val="2"/>
          <w:sz w:val="22"/>
          <w:szCs w:val="22"/>
          <w:shd w:fill="FFFFFF" w:val="clear"/>
        </w:rPr>
        <w:t>Работы должны производиться без остановки текущей деятельности Заказчика.</w:t>
      </w:r>
    </w:p>
    <w:p>
      <w:pPr>
        <w:pStyle w:val="Normal"/>
        <w:ind w:firstLine="709" w:left="0" w:right="0"/>
        <w:jc w:val="both"/>
        <w:rPr>
          <w:rFonts w:ascii="Times New Roman" w:hAnsi="Times New Roman" w:eastAsia="Times New Roman" w:cs="Times New Roman"/>
          <w:bCs/>
          <w:color w:val="000000"/>
          <w:spacing w:val="2"/>
          <w:kern w:val="2"/>
          <w:sz w:val="22"/>
          <w:szCs w:val="22"/>
          <w:shd w:fill="FFFFFF" w:val="clear"/>
        </w:rPr>
      </w:pPr>
      <w:r>
        <w:rPr>
          <w:rFonts w:eastAsia="Times New Roman" w:cs="Times New Roman" w:ascii="Times New Roman" w:hAnsi="Times New Roman"/>
          <w:bCs/>
          <w:color w:val="000000"/>
          <w:spacing w:val="2"/>
          <w:kern w:val="2"/>
          <w:sz w:val="22"/>
          <w:szCs w:val="22"/>
          <w:shd w:fill="FFFFFF" w:val="clear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2"/>
          <w:kern w:val="2"/>
          <w:sz w:val="22"/>
          <w:szCs w:val="22"/>
          <w:shd w:fill="FFFFFF" w:val="clear"/>
          <w:lang w:val="ru-RU" w:eastAsia="ru-RU" w:bidi="ru-RU"/>
        </w:rPr>
        <w:t xml:space="preserve">8. </w:t>
      </w:r>
      <w:r>
        <w:rPr>
          <w:rFonts w:eastAsia="Times New Roman" w:cs="Times New Roman" w:ascii="Times New Roman" w:hAnsi="Times New Roman"/>
          <w:b/>
          <w:bCs/>
          <w:color w:val="000000"/>
          <w:spacing w:val="2"/>
          <w:kern w:val="2"/>
          <w:sz w:val="22"/>
          <w:szCs w:val="22"/>
          <w:shd w:fill="FFFFFF" w:val="clear"/>
          <w:lang w:val="ru-RU" w:eastAsia="ar-SA" w:bidi="ru-RU"/>
        </w:rPr>
        <w:t>Гарантийные требования:</w:t>
      </w:r>
      <w:r>
        <w:rPr>
          <w:rFonts w:eastAsia="Times New Roman" w:cs="Times New Roman" w:ascii="Times New Roman" w:hAnsi="Times New Roman"/>
          <w:b/>
          <w:bCs w:val="false"/>
          <w:color w:val="000000"/>
          <w:spacing w:val="2"/>
          <w:kern w:val="2"/>
          <w:sz w:val="22"/>
          <w:szCs w:val="22"/>
          <w:shd w:fill="FFFFFF" w:val="clear"/>
          <w:lang w:val="ru-RU" w:eastAsia="ar-SA" w:bidi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2"/>
          <w:kern w:val="2"/>
          <w:sz w:val="22"/>
          <w:szCs w:val="22"/>
          <w:shd w:fill="FFFFFF" w:val="clear"/>
          <w:lang w:val="ru-RU" w:eastAsia="ar-SA" w:bidi="ru-RU"/>
        </w:rPr>
        <w:t xml:space="preserve">Гарантийный срок на выполненные работы не менее 12 (двенадцати) месяцев, а на само изделие не менее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2"/>
          <w:kern w:val="2"/>
          <w:sz w:val="22"/>
          <w:szCs w:val="22"/>
          <w:shd w:fill="FFFFFF" w:val="clear"/>
          <w:lang w:val="ru-RU" w:eastAsia="ar-SA" w:bidi="ru-RU"/>
        </w:rPr>
        <w:t>36 (тридцати шести)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2"/>
          <w:kern w:val="2"/>
          <w:sz w:val="22"/>
          <w:szCs w:val="22"/>
          <w:shd w:fill="FFFFFF" w:val="clear"/>
          <w:lang w:val="ru-RU" w:eastAsia="ar-SA" w:bidi="ru-RU"/>
        </w:rPr>
        <w:t xml:space="preserve"> месяцев</w:t>
      </w:r>
      <w:r>
        <w:rPr>
          <w:rFonts w:eastAsia="Times New Roman" w:cs="Times New Roman" w:ascii="Times New Roman" w:hAnsi="Times New Roman"/>
          <w:b w:val="false"/>
          <w:bCs w:val="false"/>
          <w:color w:val="FF0000"/>
          <w:spacing w:val="2"/>
          <w:kern w:val="2"/>
          <w:sz w:val="22"/>
          <w:szCs w:val="22"/>
          <w:shd w:fill="FFFFFF" w:val="clear"/>
          <w:lang w:val="ru-RU" w:eastAsia="ar-SA" w:bidi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2"/>
          <w:kern w:val="2"/>
          <w:sz w:val="22"/>
          <w:szCs w:val="22"/>
          <w:shd w:fill="FFFFFF" w:val="clear"/>
          <w:lang w:val="ru-RU" w:eastAsia="ar-SA" w:bidi="ru-RU"/>
        </w:rPr>
        <w:t>с даты подписания Заказчиком документа о приемке товара.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Гарантии качества распространяются на все работы, выполненные Поставщиком по Контракту, товар и результат работ. 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Гарантии качества работ предоставляются в полном объеме в соответствии с действующим законодательством, а также: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возможность безаварийной эксплуатации объекта на протяжении гарантийного срока;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своевременное устранение за свой счет недостатков и дефектов, выявленных в период гарантийного срока.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в течение гарантийного срока обнаружатся дефекты, в том числе работы (отдельные виды работ) или материалы (часть материалов) имеют дефекты и недостатки, которые являются следствием ненадлежащего выполнения Поставщиком принятых им на себя обязательств, в том числе будут обнаружены материалы, которые не соответствуют сертификатам или требованиям Заказчика, Поставщик обязан их устранить за свой счет в соответствии с Актом о выявленных недостатках</w:t>
      </w:r>
      <w:bookmarkStart w:id="0" w:name="_ref_21267935"/>
      <w:r>
        <w:rPr>
          <w:rFonts w:ascii="Times New Roman" w:hAnsi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Не позднее двух рабочих дней с даты обнаружения недостатков работ Заказчик направляет Поставщику уведомление с указанием выявленных недостатков и сроков их устранения. Поставщик обязан устранить недостатки в срок, установленный в уведомлении.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При отказе Поставщика от составления или подписания Акта о выявленных недостатках для их подтверждения Заказчик назначает независимую квалифицированную экспертизу, которая составляет соответствующий акт по фиксированию дефектов и недоделок, и их характера, что не исключает право сторон обратиться в Арбитражный суд </w:t>
      </w:r>
      <w:bookmarkStart w:id="1" w:name="_GoBack"/>
      <w:bookmarkEnd w:id="1"/>
      <w:r>
        <w:rPr>
          <w:rFonts w:ascii="Times New Roman" w:hAnsi="Times New Roman"/>
          <w:sz w:val="22"/>
          <w:szCs w:val="22"/>
        </w:rPr>
        <w:t>по данному вопросу. При этом расходы на проведение независимой экспертизы возлагаются на Поставщика.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отступления при выполнении работ от условий Контракта или иные недостатки результата выполненных работ не были устранены в установленный Заказчиком срок либо являются существенными и неустранимыми, Заказчик вправе отказаться от исполнения Контракта и потребовать возмещения причиненных убытков.</w:t>
      </w:r>
      <w:bookmarkEnd w:id="0"/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Все работы выполняются силами и средствами Поставщика (из его материалов, оборудования и его инструментами) в соответствии со СНиПами, ГОСТами и настоящим техническим заданием, с соблюдением норм и требований охраны труда, промышленной и пожарной безопасности, охраны окружающей среды, письменными указаниями Заказчика. Работы должны быть выполнены с использованием сертифицированных материалов, соответствующих требованиям Заказчика и нормативных документов: СниП, ГОСТ, ТУ, СанПиН, СП, НП, ОСТ, ППБ. Следует учитывать дополнения, поправки и изменения при условии их утверждения к данным нормам и правилам.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2"/>
          <w:kern w:val="2"/>
          <w:sz w:val="22"/>
          <w:szCs w:val="22"/>
          <w:shd w:fill="FFFFFF" w:val="clear"/>
          <w:lang w:val="ru-RU" w:eastAsia="ar-SA" w:bidi="ru-RU"/>
        </w:rPr>
        <w:t>Поставщик несет ответственность за повреждения имущества и конструкций объектов Заказчика. В случае повреждения существующих сетей охранной, пожарной сигнализации, телефонной, радио, компьютерной и других кабельных сетей Поставщик восстанавливает их собственными или привлеченными силами, за счет собственных средств, в сроки, согласованные с Заказчиком.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pacing w:val="2"/>
          <w:kern w:val="2"/>
          <w:sz w:val="22"/>
          <w:szCs w:val="22"/>
          <w:shd w:fill="FFFFFF" w:val="clear"/>
          <w:lang w:val="ru-RU" w:eastAsia="ar-SA" w:bidi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2"/>
          <w:kern w:val="2"/>
          <w:sz w:val="22"/>
          <w:szCs w:val="22"/>
          <w:shd w:fill="FFFFFF" w:val="clear"/>
          <w:lang w:val="ru-RU" w:eastAsia="ar-SA" w:bidi="ru-RU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2"/>
          <w:kern w:val="2"/>
          <w:sz w:val="22"/>
          <w:szCs w:val="22"/>
          <w:shd w:fill="FFFFFF" w:val="clear"/>
          <w:lang w:val="ru-RU" w:eastAsia="ar-SA" w:bidi="ru-RU"/>
        </w:rPr>
        <w:t>9. Условия монтажа:</w:t>
      </w:r>
      <w:r>
        <w:rPr>
          <w:rFonts w:eastAsia="Times New Roman" w:cs="Times New Roman" w:ascii="Times New Roman" w:hAnsi="Times New Roman"/>
          <w:b/>
          <w:bCs w:val="false"/>
          <w:color w:val="000000"/>
          <w:spacing w:val="2"/>
          <w:kern w:val="2"/>
          <w:sz w:val="22"/>
          <w:szCs w:val="22"/>
          <w:shd w:fill="FFFFFF" w:val="clear"/>
          <w:lang w:val="ru-RU" w:eastAsia="ar-SA" w:bidi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2"/>
          <w:kern w:val="2"/>
          <w:sz w:val="22"/>
          <w:szCs w:val="22"/>
          <w:shd w:fill="FFFFFF" w:val="clear"/>
          <w:lang w:val="ru-RU" w:eastAsia="ar-SA" w:bidi="ru-RU"/>
        </w:rPr>
        <w:t>Монтаж окон выполнить в соответствии с технической документацией. Заделка монтажных зазоров между товаром и откосами проемов по всему периметру окна должна быть: плотной, герметичной, рассчитанной на выдерживание климатических нагрузок снаружи и условий эксплуатации внутри помещения.</w:t>
      </w:r>
    </w:p>
    <w:p>
      <w:pPr>
        <w:pStyle w:val="ListParagraph"/>
        <w:ind w:hanging="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Конструкция узлов примыкания должна обеспечивать отвод дождевой воды и конденсата наружу.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pacing w:val="2"/>
          <w:kern w:val="2"/>
          <w:sz w:val="22"/>
          <w:szCs w:val="22"/>
          <w:shd w:fill="FFFFFF" w:val="clear"/>
          <w:lang w:val="ru-RU" w:eastAsia="ar-SA" w:bidi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2"/>
          <w:kern w:val="2"/>
          <w:sz w:val="22"/>
          <w:szCs w:val="22"/>
          <w:shd w:fill="FFFFFF" w:val="clear"/>
          <w:lang w:val="ru-RU" w:eastAsia="ar-SA" w:bidi="ru-RU"/>
        </w:rPr>
      </w:r>
    </w:p>
    <w:p>
      <w:pPr>
        <w:pStyle w:val="ListParagraph"/>
        <w:numPr>
          <w:ilvl w:val="0"/>
          <w:numId w:val="0"/>
        </w:numPr>
        <w:ind w:hanging="0" w:left="0" w:right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2"/>
          <w:kern w:val="2"/>
          <w:sz w:val="22"/>
          <w:szCs w:val="22"/>
          <w:shd w:fill="FFFFFF" w:val="clear"/>
          <w:lang w:eastAsia="ar-SA"/>
        </w:rPr>
        <w:t>10. Описание товара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kern w:val="2"/>
          <w:sz w:val="22"/>
          <w:szCs w:val="22"/>
          <w:u w:val="single"/>
          <w:shd w:fill="FFFFFF" w:val="clear"/>
          <w:lang w:eastAsia="ru-RU" w:bidi="hi-IN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22"/>
          <w:szCs w:val="22"/>
          <w:u w:val="single"/>
          <w:shd w:fill="FFFFFF" w:val="clear"/>
          <w:lang w:eastAsia="ru-RU" w:bidi="hi-I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22"/>
          <w:szCs w:val="22"/>
          <w:u w:val="single"/>
          <w:shd w:fill="FFFFFF" w:val="clear"/>
          <w:lang w:eastAsia="ru-RU" w:bidi="hi-IN"/>
        </w:rPr>
        <w:t>РАЗМЕРЫ ПРИМЕРНЫЕ (+- 5 СМ). ПРИ ВЫПОЛНЕНИИ РАБОТ ПОДРЯДЧИК СНИМАЕТ РАЗМЕРЫ САМОСТОЯТЕЛЬНО.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kern w:val="2"/>
          <w:sz w:val="22"/>
          <w:szCs w:val="22"/>
          <w:u w:val="none"/>
          <w:shd w:fill="FFFFFF" w:val="clear"/>
          <w:lang w:eastAsia="ru-RU" w:bidi="hi-IN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u w:val="none"/>
          <w:shd w:fill="FFFFFF" w:val="clear"/>
          <w:lang w:eastAsia="ru-RU" w:bidi="hi-IN"/>
        </w:rPr>
      </w:r>
    </w:p>
    <w:tbl>
      <w:tblPr>
        <w:tblW w:w="9747" w:type="dxa"/>
        <w:jc w:val="left"/>
        <w:tblInd w:w="-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7"/>
        <w:gridCol w:w="1871"/>
        <w:gridCol w:w="3059"/>
      </w:tblGrid>
      <w:tr>
        <w:trPr>
          <w:trHeight w:val="237" w:hRule="atLeast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18"/>
                <w:szCs w:val="18"/>
                <w:u w:val="none"/>
                <w:shd w:fill="FFFFFF" w:val="clear"/>
                <w:lang w:eastAsia="ru-RU" w:bidi="hi-IN"/>
              </w:rPr>
              <w:t>1. Окно Тип 1 (г. Обнинск, пр. Ленина, д. 85, корпус 13, 1 этаж, Терапия для РХДМиЛ)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>
        <w:trPr>
          <w:trHeight w:val="237" w:hRule="atLeast"/>
        </w:trPr>
        <w:tc>
          <w:tcPr>
            <w:tcW w:w="48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drawing>
                <wp:anchor behindDoc="0" distT="0" distB="0" distL="0" distR="0" simplePos="0" locked="0" layoutInCell="0" allowOverlap="1" relativeHeight="2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167005</wp:posOffset>
                  </wp:positionV>
                  <wp:extent cx="2139315" cy="3264535"/>
                  <wp:effectExtent l="0" t="0" r="0" b="0"/>
                  <wp:wrapSquare wrapText="largest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315" cy="326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Стеклопакет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4M1 Clear-10ALM-4M1 Clear-10ALM-4LowE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основа: белый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фальц: белый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внешний: белый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внутренний: белый</w:t>
            </w:r>
          </w:p>
        </w:tc>
      </w:tr>
      <w:tr>
        <w:trPr>
          <w:trHeight w:val="222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Москитная сетка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М/с - ECO Внешняя, /Белый/Белый</w:t>
            </w:r>
          </w:p>
        </w:tc>
      </w:tr>
      <w:tr>
        <w:trPr>
          <w:trHeight w:val="237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штапика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6,5 прямоугольный</w:t>
            </w:r>
          </w:p>
        </w:tc>
      </w:tr>
      <w:tr>
        <w:trPr>
          <w:trHeight w:val="237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Крепление для м/с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Кронштейны мет. наружные белые</w:t>
            </w:r>
          </w:p>
        </w:tc>
      </w:tr>
      <w:tr>
        <w:trPr>
          <w:trHeight w:val="237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Микропроветриватель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 (С-1)</w:t>
            </w:r>
          </w:p>
        </w:tc>
      </w:tr>
      <w:tr>
        <w:trPr>
          <w:trHeight w:val="443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Подставочный профиль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Есть</w:t>
            </w:r>
          </w:p>
        </w:tc>
      </w:tr>
      <w:tr>
        <w:trPr>
          <w:trHeight w:val="237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Ручка оконная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Ручка штифт 37мм, белая, 2 винта</w:t>
            </w:r>
          </w:p>
        </w:tc>
      </w:tr>
      <w:tr>
        <w:trPr>
          <w:trHeight w:val="222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москитной сетки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ECO Внешняя</w:t>
            </w:r>
          </w:p>
        </w:tc>
      </w:tr>
      <w:tr>
        <w:trPr>
          <w:trHeight w:val="237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полотна МС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Сетка противомоскитная серая</w:t>
            </w:r>
          </w:p>
        </w:tc>
      </w:tr>
      <w:tr>
        <w:trPr>
          <w:trHeight w:val="237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фурнитуры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Базовая</w:t>
            </w:r>
          </w:p>
        </w:tc>
      </w:tr>
      <w:tr>
        <w:trPr>
          <w:trHeight w:val="443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Цвет декоративных накладок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Белый</w:t>
            </w:r>
          </w:p>
        </w:tc>
      </w:tr>
      <w:tr>
        <w:trPr>
          <w:trHeight w:val="222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Цвет капельников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Белый</w:t>
            </w:r>
          </w:p>
        </w:tc>
      </w:tr>
      <w:tr>
        <w:trPr>
          <w:trHeight w:val="237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Цвет уплотнения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Черный</w:t>
            </w:r>
          </w:p>
        </w:tc>
      </w:tr>
      <w:tr>
        <w:trPr>
          <w:trHeight w:val="237" w:hRule="atLeast"/>
        </w:trPr>
        <w:tc>
          <w:tcPr>
            <w:tcW w:w="974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Дополнительные изделий: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Отлив 180*900-2 шт;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Нащельник 20*60*1800-4 шт.  20*60*900-2 шт,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Подоконник 450*1000-2 шт;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Откос 400*2000-4 шт, 400*1000-2 шт;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Профиль Ф - 6 шт.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 w:val="false"/>
          <w:bCs w:val="false"/>
          <w:color w:val="000000"/>
          <w:kern w:val="2"/>
          <w:sz w:val="22"/>
          <w:szCs w:val="22"/>
          <w:u w:val="none"/>
          <w:shd w:fill="FFFFFF" w:val="clear"/>
          <w:lang w:eastAsia="ru-RU" w:bidi="hi-IN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u w:val="none"/>
          <w:shd w:fill="FFFFFF" w:val="clear"/>
          <w:lang w:eastAsia="ru-RU" w:bidi="hi-I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kern w:val="2"/>
          <w:sz w:val="22"/>
          <w:szCs w:val="22"/>
          <w:u w:val="none"/>
          <w:shd w:fill="FFFFFF" w:val="clear"/>
          <w:lang w:eastAsia="ru-RU" w:bidi="hi-IN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2"/>
          <w:szCs w:val="22"/>
          <w:u w:val="none"/>
          <w:shd w:fill="FFFFFF" w:val="clear"/>
          <w:lang w:eastAsia="ru-RU" w:bidi="hi-IN"/>
        </w:rPr>
      </w:r>
    </w:p>
    <w:tbl>
      <w:tblPr>
        <w:tblW w:w="9747" w:type="dxa"/>
        <w:jc w:val="left"/>
        <w:tblInd w:w="-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7"/>
        <w:gridCol w:w="1871"/>
        <w:gridCol w:w="3059"/>
      </w:tblGrid>
      <w:tr>
        <w:trPr>
          <w:trHeight w:val="237" w:hRule="atLeast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  <w:u w:val="none"/>
              </w:rPr>
              <w:t xml:space="preserve">Окно Тип 2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18"/>
                <w:szCs w:val="18"/>
                <w:u w:val="none"/>
                <w:shd w:fill="FFFFFF" w:val="clear"/>
                <w:lang w:eastAsia="ru-RU" w:bidi="hi-IN"/>
              </w:rPr>
              <w:t>(г. Обнинск, пр. Ленина, д. 85, корпус 13, 1 этаж, Терапия для РХДМиЛ)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>
        <w:trPr>
          <w:trHeight w:val="237" w:hRule="atLeast"/>
        </w:trPr>
        <w:tc>
          <w:tcPr>
            <w:tcW w:w="48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drawing>
                <wp:anchor behindDoc="0" distT="0" distB="0" distL="0" distR="0" simplePos="0" locked="0" layoutInCell="0" allowOverlap="1" relativeHeight="3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989580" cy="3888740"/>
                  <wp:effectExtent l="0" t="0" r="0" b="0"/>
                  <wp:wrapSquare wrapText="largest"/>
                  <wp:docPr id="2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580" cy="388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Стеклопакет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4M1 Clear-10ALM-4M1 Clear-10ALM-4LowE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основа: белый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фальц: белый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внешний: белый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внутренний: белый</w:t>
            </w:r>
          </w:p>
        </w:tc>
      </w:tr>
      <w:tr>
        <w:trPr>
          <w:trHeight w:val="222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Москитная сетка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М/с - ECO Внешняя, /Белый/Белый</w:t>
            </w:r>
          </w:p>
        </w:tc>
      </w:tr>
      <w:tr>
        <w:trPr>
          <w:trHeight w:val="237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штапика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6,5 прямоугольный</w:t>
            </w:r>
          </w:p>
        </w:tc>
      </w:tr>
      <w:tr>
        <w:trPr>
          <w:trHeight w:val="237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Крепление для м/с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Кронштейны мет. наружные белые</w:t>
            </w:r>
          </w:p>
        </w:tc>
      </w:tr>
      <w:tr>
        <w:trPr>
          <w:trHeight w:val="237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Микропроветриватель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 (С-1)</w:t>
            </w:r>
          </w:p>
        </w:tc>
      </w:tr>
      <w:tr>
        <w:trPr>
          <w:trHeight w:val="443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Подставочный профиль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Есть</w:t>
            </w:r>
          </w:p>
        </w:tc>
      </w:tr>
      <w:tr>
        <w:trPr>
          <w:trHeight w:val="237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Ручка оконная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Ручка штифт 37мм, белая, 2 винта</w:t>
            </w:r>
          </w:p>
        </w:tc>
      </w:tr>
      <w:tr>
        <w:trPr>
          <w:trHeight w:val="222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москитной сетки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ECO Внешняя</w:t>
            </w:r>
          </w:p>
        </w:tc>
      </w:tr>
      <w:tr>
        <w:trPr>
          <w:trHeight w:val="237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полотна МС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Сетка противомоскитная серая</w:t>
            </w:r>
          </w:p>
        </w:tc>
      </w:tr>
      <w:tr>
        <w:trPr>
          <w:trHeight w:val="237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Тип фурнитуры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Базовая</w:t>
            </w:r>
          </w:p>
        </w:tc>
      </w:tr>
      <w:tr>
        <w:trPr>
          <w:trHeight w:val="443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Цвет декоративных накладок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Белый</w:t>
            </w:r>
          </w:p>
        </w:tc>
      </w:tr>
      <w:tr>
        <w:trPr>
          <w:trHeight w:val="222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Цвет капельников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Белый</w:t>
            </w:r>
          </w:p>
        </w:tc>
      </w:tr>
      <w:tr>
        <w:trPr>
          <w:trHeight w:val="237" w:hRule="atLeast"/>
        </w:trPr>
        <w:tc>
          <w:tcPr>
            <w:tcW w:w="4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Цвет уплотнения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Черный</w:t>
            </w:r>
          </w:p>
        </w:tc>
      </w:tr>
      <w:tr>
        <w:trPr>
          <w:trHeight w:val="237" w:hRule="atLeast"/>
        </w:trPr>
        <w:tc>
          <w:tcPr>
            <w:tcW w:w="974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Дополнительные изделий: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Отлив 180*1600-1 шт;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Нащельник 20*60*1800-4 шт. 20*20*1600-1 шт.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Подоконник 450*1700-1 шт;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Откос 400*2000-2 шт,  400*1600-1 шт;</w:t>
            </w:r>
          </w:p>
          <w:p>
            <w:pPr>
              <w:pStyle w:val="Normal"/>
              <w:tabs>
                <w:tab w:val="clear" w:pos="706"/>
              </w:tabs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Профиль Ф - 3 шт.</w:t>
            </w:r>
          </w:p>
        </w:tc>
      </w:tr>
    </w:tbl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left="252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left="-114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isplayBackgroundShape/>
  <w:defaultTabStop w:val="706"/>
  <w:autoHyphenation w:val="true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Символ нумерации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hyperlink" Target="https://protect.gost.ru/v.aspx?control=8&amp;baseC=101&amp;page=1&amp;month=-1&amp;year=-1&amp;search=&amp;RegNum=54&amp;DocOnPageCount=1000&amp;id=248650&amp;pageK=BB1F7E62-4128-404F-B516-BAB4621B2323" TargetMode="Externa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36521</TotalTime>
  <Application>LibreOffice/7.6.0.3$Windows_X86_64 LibreOffice_project/69edd8b8ebc41d00b4de3915dc82f8f0fc3b6265</Application>
  <AppVersion>15.0000</AppVersion>
  <Pages>8</Pages>
  <Words>2637</Words>
  <Characters>17873</Characters>
  <CharactersWithSpaces>20871</CharactersWithSpaces>
  <Paragraphs>227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2026-07-30T09:45:26Z</cp:lastPrinted>
  <dcterms:modified xsi:type="dcterms:W3CDTF">2026-08-12T13:23:07Z</dcterms:modified>
  <cp:revision>194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