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E3" w:rsidRPr="00512058" w:rsidRDefault="003B24E3" w:rsidP="00137CB5">
      <w:pPr>
        <w:widowControl w:val="0"/>
        <w:jc w:val="center"/>
        <w:rPr>
          <w:b/>
          <w:color w:val="000000"/>
          <w:sz w:val="28"/>
          <w:szCs w:val="28"/>
        </w:rPr>
      </w:pPr>
      <w:r w:rsidRPr="00512058">
        <w:rPr>
          <w:b/>
          <w:color w:val="000000"/>
          <w:sz w:val="28"/>
          <w:szCs w:val="28"/>
        </w:rPr>
        <w:t>Описание объекта закупки</w:t>
      </w:r>
    </w:p>
    <w:p w:rsidR="003B24E3" w:rsidRPr="00512058" w:rsidRDefault="003B24E3" w:rsidP="00512058">
      <w:pPr>
        <w:widowControl w:val="0"/>
        <w:jc w:val="center"/>
        <w:rPr>
          <w:b/>
          <w:color w:val="000000"/>
          <w:sz w:val="28"/>
          <w:szCs w:val="28"/>
        </w:rPr>
      </w:pPr>
      <w:r w:rsidRPr="00512058">
        <w:rPr>
          <w:b/>
          <w:color w:val="000000"/>
          <w:sz w:val="28"/>
          <w:szCs w:val="28"/>
        </w:rPr>
        <w:t>на оказание услуг по передаче прав пользования программ</w:t>
      </w:r>
      <w:r w:rsidR="00372B9B">
        <w:rPr>
          <w:b/>
          <w:color w:val="000000"/>
          <w:sz w:val="28"/>
          <w:szCs w:val="28"/>
        </w:rPr>
        <w:t>ами</w:t>
      </w:r>
      <w:r w:rsidRPr="00512058">
        <w:rPr>
          <w:b/>
          <w:color w:val="000000"/>
          <w:sz w:val="28"/>
          <w:szCs w:val="28"/>
        </w:rPr>
        <w:t xml:space="preserve"> для ЭВМ  на условиях простой (неисключительной)</w:t>
      </w:r>
      <w:r w:rsidRPr="00512058">
        <w:rPr>
          <w:b/>
          <w:color w:val="000000"/>
          <w:sz w:val="28"/>
          <w:szCs w:val="28"/>
        </w:rPr>
        <w:br/>
        <w:t>лицензии</w:t>
      </w:r>
    </w:p>
    <w:p w:rsidR="003B24E3" w:rsidRPr="00512058" w:rsidRDefault="003B24E3" w:rsidP="00512058">
      <w:pPr>
        <w:numPr>
          <w:ilvl w:val="0"/>
          <w:numId w:val="6"/>
        </w:numPr>
        <w:tabs>
          <w:tab w:val="left" w:pos="709"/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512058">
        <w:rPr>
          <w:b/>
          <w:sz w:val="28"/>
          <w:szCs w:val="28"/>
          <w:lang w:eastAsia="ru-RU"/>
        </w:rPr>
        <w:t>Наименование и о</w:t>
      </w:r>
      <w:r w:rsidRPr="00512058">
        <w:rPr>
          <w:b/>
          <w:bCs/>
          <w:sz w:val="28"/>
          <w:szCs w:val="28"/>
          <w:lang w:eastAsia="ru-RU"/>
        </w:rPr>
        <w:t>бъем оказываемой услуги.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880"/>
        <w:gridCol w:w="4253"/>
        <w:gridCol w:w="850"/>
        <w:gridCol w:w="993"/>
      </w:tblGrid>
      <w:tr w:rsidR="003B24E3" w:rsidRPr="00512058" w:rsidTr="00831BAB">
        <w:trPr>
          <w:trHeight w:val="256"/>
        </w:trPr>
        <w:tc>
          <w:tcPr>
            <w:tcW w:w="659" w:type="dxa"/>
            <w:shd w:val="clear" w:color="auto" w:fill="FFFFFF"/>
            <w:noWrap/>
            <w:hideMark/>
          </w:tcPr>
          <w:p w:rsidR="003B24E3" w:rsidRPr="00512058" w:rsidRDefault="003B24E3" w:rsidP="00512058">
            <w:r w:rsidRPr="00512058">
              <w:t> № п/п</w:t>
            </w:r>
          </w:p>
        </w:tc>
        <w:tc>
          <w:tcPr>
            <w:tcW w:w="2880" w:type="dxa"/>
            <w:shd w:val="clear" w:color="auto" w:fill="FFFFFF"/>
          </w:tcPr>
          <w:p w:rsidR="003B24E3" w:rsidRPr="00512058" w:rsidRDefault="003B24E3" w:rsidP="00512058">
            <w:pPr>
              <w:jc w:val="center"/>
            </w:pPr>
            <w:r w:rsidRPr="00512058">
              <w:t>Наименование услуг</w:t>
            </w:r>
          </w:p>
        </w:tc>
        <w:tc>
          <w:tcPr>
            <w:tcW w:w="4253" w:type="dxa"/>
            <w:shd w:val="clear" w:color="auto" w:fill="FFFFFF"/>
            <w:noWrap/>
            <w:hideMark/>
          </w:tcPr>
          <w:p w:rsidR="003B24E3" w:rsidRPr="00512058" w:rsidRDefault="003B24E3" w:rsidP="00512058">
            <w:pPr>
              <w:jc w:val="center"/>
            </w:pPr>
            <w:r w:rsidRPr="00512058">
              <w:t>Краткое описание услуг</w:t>
            </w:r>
          </w:p>
        </w:tc>
        <w:tc>
          <w:tcPr>
            <w:tcW w:w="850" w:type="dxa"/>
            <w:shd w:val="clear" w:color="auto" w:fill="FFFFFF"/>
            <w:noWrap/>
            <w:hideMark/>
          </w:tcPr>
          <w:p w:rsidR="003B24E3" w:rsidRPr="00512058" w:rsidRDefault="003B24E3" w:rsidP="00512058">
            <w:pPr>
              <w:jc w:val="center"/>
            </w:pPr>
            <w:r w:rsidRPr="00512058">
              <w:t>Ед.</w:t>
            </w:r>
          </w:p>
          <w:p w:rsidR="003B24E3" w:rsidRPr="00512058" w:rsidRDefault="003B24E3" w:rsidP="00512058">
            <w:pPr>
              <w:jc w:val="center"/>
            </w:pPr>
            <w:r w:rsidRPr="00512058">
              <w:t>изм.</w:t>
            </w:r>
          </w:p>
        </w:tc>
        <w:tc>
          <w:tcPr>
            <w:tcW w:w="993" w:type="dxa"/>
            <w:shd w:val="clear" w:color="auto" w:fill="FFFFFF"/>
            <w:noWrap/>
            <w:hideMark/>
          </w:tcPr>
          <w:p w:rsidR="003B24E3" w:rsidRPr="00512058" w:rsidRDefault="003B24E3" w:rsidP="00512058">
            <w:pPr>
              <w:jc w:val="center"/>
            </w:pPr>
            <w:r w:rsidRPr="00512058">
              <w:t>Кол-во</w:t>
            </w:r>
          </w:p>
        </w:tc>
      </w:tr>
      <w:tr w:rsidR="00372B9B" w:rsidRPr="00512058" w:rsidTr="00831BAB">
        <w:trPr>
          <w:trHeight w:val="256"/>
        </w:trPr>
        <w:tc>
          <w:tcPr>
            <w:tcW w:w="659" w:type="dxa"/>
            <w:shd w:val="clear" w:color="auto" w:fill="FFFFFF"/>
            <w:noWrap/>
          </w:tcPr>
          <w:p w:rsidR="00372B9B" w:rsidRPr="00512058" w:rsidRDefault="00720F55" w:rsidP="00372B9B">
            <w:pPr>
              <w:jc w:val="right"/>
            </w:pPr>
            <w:bookmarkStart w:id="0" w:name="_GoBack" w:colFirst="2" w:colLast="2"/>
            <w:r>
              <w:t>1</w:t>
            </w:r>
          </w:p>
        </w:tc>
        <w:tc>
          <w:tcPr>
            <w:tcW w:w="2880" w:type="dxa"/>
            <w:shd w:val="clear" w:color="auto" w:fill="FFFFFF"/>
          </w:tcPr>
          <w:p w:rsidR="00372B9B" w:rsidRPr="00512058" w:rsidRDefault="00372B9B" w:rsidP="00372B9B">
            <w:r w:rsidRPr="00512058">
              <w:t>Услуги по предоставлению прав использования электронной системы на условиях простой (неисключительной) лицензии</w:t>
            </w:r>
          </w:p>
        </w:tc>
        <w:tc>
          <w:tcPr>
            <w:tcW w:w="4253" w:type="dxa"/>
            <w:shd w:val="clear" w:color="auto" w:fill="FFFFFF"/>
            <w:noWrap/>
          </w:tcPr>
          <w:p w:rsidR="00372B9B" w:rsidRPr="00512058" w:rsidRDefault="00372B9B" w:rsidP="00372B9B">
            <w:r w:rsidRPr="00512058">
              <w:t xml:space="preserve">Услуги по передаче прав пользования программой для ЭВМ </w:t>
            </w:r>
            <w:r>
              <w:t>«</w:t>
            </w:r>
            <w:r w:rsidRPr="00372B9B">
              <w:t>1</w:t>
            </w:r>
            <w:proofErr w:type="gramStart"/>
            <w:r w:rsidRPr="00372B9B">
              <w:t>С:Университет</w:t>
            </w:r>
            <w:proofErr w:type="gramEnd"/>
            <w:r w:rsidRPr="00372B9B">
              <w:t xml:space="preserve"> ПРОФ. Активация возможности обновления конфигурации на 12 мес. Электронная поставка</w:t>
            </w:r>
            <w:r>
              <w:t>»</w:t>
            </w:r>
            <w:r w:rsidRPr="00372B9B">
              <w:t xml:space="preserve"> </w:t>
            </w:r>
            <w:r w:rsidRPr="00512058">
              <w:t>на условиях простой (неисключительной) на бессрочный период</w:t>
            </w:r>
          </w:p>
          <w:p w:rsidR="00372B9B" w:rsidRPr="00512058" w:rsidRDefault="00372B9B" w:rsidP="00372B9B">
            <w:pPr>
              <w:widowControl w:val="0"/>
            </w:pPr>
            <w:r w:rsidRPr="00512058">
              <w:t xml:space="preserve">(порядковый номер реестровой записи </w:t>
            </w:r>
            <w:r>
              <w:t xml:space="preserve">программного продукта 1С.Университет </w:t>
            </w:r>
            <w:r w:rsidRPr="00512058">
              <w:t>из единого реестра российских программ для электронных вычислительных машин и баз данных: №1</w:t>
            </w:r>
            <w:r>
              <w:t>66</w:t>
            </w:r>
            <w:r w:rsidRPr="00512058">
              <w:t xml:space="preserve"> от 18.03.2016)</w:t>
            </w:r>
          </w:p>
          <w:p w:rsidR="00372B9B" w:rsidRPr="00512058" w:rsidRDefault="00372B9B" w:rsidP="00372B9B"/>
        </w:tc>
        <w:tc>
          <w:tcPr>
            <w:tcW w:w="850" w:type="dxa"/>
            <w:shd w:val="clear" w:color="auto" w:fill="FFFFFF"/>
            <w:noWrap/>
          </w:tcPr>
          <w:p w:rsidR="00372B9B" w:rsidRPr="00512058" w:rsidRDefault="00372B9B" w:rsidP="00372B9B">
            <w:pPr>
              <w:jc w:val="center"/>
            </w:pPr>
            <w:r w:rsidRPr="00512058">
              <w:t>шт.</w:t>
            </w:r>
          </w:p>
        </w:tc>
        <w:tc>
          <w:tcPr>
            <w:tcW w:w="993" w:type="dxa"/>
            <w:shd w:val="clear" w:color="auto" w:fill="FFFFFF"/>
            <w:noWrap/>
          </w:tcPr>
          <w:p w:rsidR="00372B9B" w:rsidRPr="00512058" w:rsidRDefault="00372B9B" w:rsidP="00372B9B">
            <w:pPr>
              <w:jc w:val="center"/>
            </w:pPr>
            <w:r w:rsidRPr="00512058">
              <w:t>1</w:t>
            </w:r>
          </w:p>
        </w:tc>
      </w:tr>
      <w:tr w:rsidR="00372B9B" w:rsidRPr="00512058" w:rsidTr="00831BAB">
        <w:trPr>
          <w:trHeight w:val="256"/>
        </w:trPr>
        <w:tc>
          <w:tcPr>
            <w:tcW w:w="659" w:type="dxa"/>
            <w:shd w:val="clear" w:color="auto" w:fill="FFFFFF"/>
            <w:noWrap/>
          </w:tcPr>
          <w:p w:rsidR="00372B9B" w:rsidRPr="00512058" w:rsidRDefault="00720F55" w:rsidP="00372B9B">
            <w:pPr>
              <w:jc w:val="right"/>
            </w:pPr>
            <w:r>
              <w:t>2</w:t>
            </w:r>
          </w:p>
        </w:tc>
        <w:tc>
          <w:tcPr>
            <w:tcW w:w="2880" w:type="dxa"/>
            <w:shd w:val="clear" w:color="auto" w:fill="FFFFFF"/>
          </w:tcPr>
          <w:p w:rsidR="00372B9B" w:rsidRPr="00512058" w:rsidRDefault="00372B9B" w:rsidP="00372B9B">
            <w:r w:rsidRPr="00512058">
              <w:t>Услуги по предоставлению прав использования электронной системы на условиях простой (неисключительной) лицензии</w:t>
            </w:r>
          </w:p>
        </w:tc>
        <w:tc>
          <w:tcPr>
            <w:tcW w:w="4253" w:type="dxa"/>
            <w:shd w:val="clear" w:color="auto" w:fill="FFFFFF"/>
            <w:noWrap/>
          </w:tcPr>
          <w:p w:rsidR="00372B9B" w:rsidRPr="00512058" w:rsidRDefault="00372B9B" w:rsidP="00372B9B">
            <w:r w:rsidRPr="00512058">
              <w:t xml:space="preserve">Услуги по передаче прав пользования программой для ЭВМ </w:t>
            </w:r>
            <w:r>
              <w:t>«</w:t>
            </w:r>
            <w:r w:rsidRPr="00372B9B">
              <w:t>1</w:t>
            </w:r>
            <w:proofErr w:type="gramStart"/>
            <w:r w:rsidRPr="00372B9B">
              <w:t>С:Предприятие</w:t>
            </w:r>
            <w:proofErr w:type="gramEnd"/>
            <w:r w:rsidRPr="00372B9B">
              <w:t xml:space="preserve"> 8 ПРОФ. Клиентская лицензия на 10 рабочих мест. Электронная поставка</w:t>
            </w:r>
            <w:r>
              <w:t>»</w:t>
            </w:r>
            <w:r w:rsidRPr="00512058">
              <w:t xml:space="preserve"> на условиях простой (неисключительной) на бессрочный период</w:t>
            </w:r>
          </w:p>
          <w:p w:rsidR="00372B9B" w:rsidRPr="00512058" w:rsidRDefault="00372B9B" w:rsidP="00372B9B">
            <w:pPr>
              <w:widowControl w:val="0"/>
            </w:pPr>
            <w:r w:rsidRPr="00512058">
              <w:t xml:space="preserve">(порядковый номер реестровой записи </w:t>
            </w:r>
            <w:r>
              <w:t xml:space="preserve">программного продукта 1С.Предприятие </w:t>
            </w:r>
            <w:r w:rsidRPr="00512058">
              <w:t>из единого реестра российских программ для электронных вычислительных машин и баз данных: №</w:t>
            </w:r>
            <w:r>
              <w:t>8235</w:t>
            </w:r>
            <w:r w:rsidRPr="00512058">
              <w:t xml:space="preserve"> от </w:t>
            </w:r>
            <w:r>
              <w:t>28</w:t>
            </w:r>
            <w:r w:rsidRPr="00512058">
              <w:t>.</w:t>
            </w:r>
            <w:r>
              <w:t>12</w:t>
            </w:r>
            <w:r w:rsidRPr="00512058">
              <w:t>.20</w:t>
            </w:r>
            <w:r>
              <w:t>20</w:t>
            </w:r>
            <w:r w:rsidRPr="00512058">
              <w:t>)</w:t>
            </w:r>
          </w:p>
          <w:p w:rsidR="00372B9B" w:rsidRPr="00512058" w:rsidRDefault="00372B9B" w:rsidP="00372B9B"/>
        </w:tc>
        <w:tc>
          <w:tcPr>
            <w:tcW w:w="850" w:type="dxa"/>
            <w:shd w:val="clear" w:color="auto" w:fill="FFFFFF"/>
            <w:noWrap/>
          </w:tcPr>
          <w:p w:rsidR="00372B9B" w:rsidRPr="00512058" w:rsidRDefault="00372B9B" w:rsidP="00372B9B">
            <w:pPr>
              <w:jc w:val="center"/>
            </w:pPr>
            <w:r w:rsidRPr="00512058">
              <w:t>шт.</w:t>
            </w:r>
          </w:p>
        </w:tc>
        <w:tc>
          <w:tcPr>
            <w:tcW w:w="993" w:type="dxa"/>
            <w:shd w:val="clear" w:color="auto" w:fill="FFFFFF"/>
            <w:noWrap/>
          </w:tcPr>
          <w:p w:rsidR="00372B9B" w:rsidRPr="00512058" w:rsidRDefault="00372B9B" w:rsidP="00372B9B">
            <w:pPr>
              <w:jc w:val="center"/>
            </w:pPr>
            <w:r w:rsidRPr="00512058">
              <w:t>1</w:t>
            </w:r>
          </w:p>
        </w:tc>
      </w:tr>
    </w:tbl>
    <w:bookmarkEnd w:id="0"/>
    <w:p w:rsidR="003B24E3" w:rsidRPr="00512058" w:rsidRDefault="003B24E3" w:rsidP="00512058">
      <w:pPr>
        <w:pStyle w:val="a3"/>
        <w:widowControl w:val="0"/>
        <w:numPr>
          <w:ilvl w:val="0"/>
          <w:numId w:val="6"/>
        </w:numPr>
        <w:ind w:firstLine="214"/>
        <w:jc w:val="both"/>
        <w:rPr>
          <w:b/>
          <w:color w:val="000000"/>
          <w:sz w:val="28"/>
          <w:szCs w:val="28"/>
        </w:rPr>
      </w:pPr>
      <w:r w:rsidRPr="00512058">
        <w:rPr>
          <w:b/>
          <w:sz w:val="28"/>
          <w:szCs w:val="28"/>
        </w:rPr>
        <w:t>Цель оказания услуг.</w:t>
      </w:r>
    </w:p>
    <w:p w:rsidR="003B24E3" w:rsidRPr="00512058" w:rsidRDefault="003B24E3" w:rsidP="00512058">
      <w:pPr>
        <w:widowControl w:val="0"/>
        <w:ind w:firstLine="709"/>
        <w:jc w:val="both"/>
        <w:rPr>
          <w:sz w:val="28"/>
          <w:szCs w:val="28"/>
        </w:rPr>
      </w:pPr>
      <w:r w:rsidRPr="00512058">
        <w:rPr>
          <w:color w:val="000000"/>
          <w:sz w:val="28"/>
          <w:szCs w:val="28"/>
        </w:rPr>
        <w:t xml:space="preserve">Целью приобретения прав на </w:t>
      </w:r>
      <w:r w:rsidR="00F715AE" w:rsidRPr="00512058">
        <w:rPr>
          <w:color w:val="000000"/>
          <w:sz w:val="28"/>
          <w:szCs w:val="28"/>
        </w:rPr>
        <w:t>пользование</w:t>
      </w:r>
      <w:r w:rsidRPr="00512058">
        <w:rPr>
          <w:color w:val="000000"/>
          <w:sz w:val="28"/>
          <w:szCs w:val="28"/>
        </w:rPr>
        <w:t xml:space="preserve"> программ</w:t>
      </w:r>
      <w:r w:rsidR="00372B9B">
        <w:rPr>
          <w:color w:val="000000"/>
          <w:sz w:val="28"/>
          <w:szCs w:val="28"/>
        </w:rPr>
        <w:t>ами</w:t>
      </w:r>
      <w:r w:rsidRPr="00512058">
        <w:rPr>
          <w:color w:val="000000"/>
          <w:sz w:val="28"/>
          <w:szCs w:val="28"/>
        </w:rPr>
        <w:t xml:space="preserve"> для ЭВМ</w:t>
      </w:r>
      <w:r w:rsidRPr="00512058">
        <w:rPr>
          <w:color w:val="000000"/>
          <w:sz w:val="28"/>
          <w:szCs w:val="28"/>
        </w:rPr>
        <w:br/>
      </w:r>
      <w:r w:rsidR="00372B9B">
        <w:rPr>
          <w:sz w:val="28"/>
          <w:szCs w:val="28"/>
        </w:rPr>
        <w:t>является успешное проведение приемной кампании 2026 года.</w:t>
      </w:r>
    </w:p>
    <w:p w:rsidR="00F715AE" w:rsidRDefault="003B24E3" w:rsidP="0051205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Приобретаемая лицензи</w:t>
      </w:r>
      <w:r w:rsidR="00400F8B">
        <w:rPr>
          <w:color w:val="000000"/>
          <w:sz w:val="28"/>
          <w:szCs w:val="28"/>
        </w:rPr>
        <w:t>я</w:t>
      </w:r>
      <w:r w:rsidRPr="00512058">
        <w:rPr>
          <w:color w:val="000000"/>
          <w:sz w:val="28"/>
          <w:szCs w:val="28"/>
        </w:rPr>
        <w:t xml:space="preserve"> является расширением имеющегося функционала у Заказчика, использование эквивалента</w:t>
      </w:r>
      <w:r w:rsidR="00F715AE" w:rsidRPr="00512058">
        <w:rPr>
          <w:color w:val="000000"/>
          <w:sz w:val="28"/>
          <w:szCs w:val="28"/>
        </w:rPr>
        <w:t xml:space="preserve"> не допускается.</w:t>
      </w:r>
    </w:p>
    <w:p w:rsidR="006A37CA" w:rsidRPr="00512058" w:rsidRDefault="006A37CA" w:rsidP="0051205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A37CA">
        <w:rPr>
          <w:color w:val="000000"/>
          <w:sz w:val="28"/>
          <w:szCs w:val="28"/>
        </w:rPr>
        <w:t>Программное обеспечение должно соответствовать следующему классу программ для электронных вычислительных машин и баз данных: 09.01 Средства управления бизнес-процессами (BPM).</w:t>
      </w:r>
    </w:p>
    <w:p w:rsidR="00F715AE" w:rsidRPr="00512058" w:rsidRDefault="00F715AE" w:rsidP="00512058">
      <w:pPr>
        <w:pStyle w:val="a3"/>
        <w:widowControl w:val="0"/>
        <w:numPr>
          <w:ilvl w:val="0"/>
          <w:numId w:val="6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512058">
        <w:rPr>
          <w:b/>
          <w:color w:val="000000"/>
          <w:sz w:val="28"/>
          <w:szCs w:val="28"/>
        </w:rPr>
        <w:t>Место оказания услуг:</w:t>
      </w:r>
      <w:r w:rsidRPr="00512058">
        <w:rPr>
          <w:sz w:val="28"/>
          <w:szCs w:val="28"/>
        </w:rPr>
        <w:t xml:space="preserve"> заказчик не предъявляет требований к месту нахождения Исполнителя.</w:t>
      </w:r>
    </w:p>
    <w:p w:rsidR="00F715AE" w:rsidRPr="00512058" w:rsidRDefault="00F715AE" w:rsidP="00512058">
      <w:pPr>
        <w:pStyle w:val="a3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512058">
        <w:rPr>
          <w:b/>
          <w:sz w:val="28"/>
          <w:szCs w:val="28"/>
        </w:rPr>
        <w:t xml:space="preserve">Место передачи неисключительных имущественных прав (лицензии): </w:t>
      </w:r>
      <w:r w:rsidRPr="00512058">
        <w:rPr>
          <w:sz w:val="28"/>
          <w:szCs w:val="28"/>
        </w:rPr>
        <w:t xml:space="preserve">г. </w:t>
      </w:r>
      <w:r w:rsidR="0049743C">
        <w:rPr>
          <w:sz w:val="28"/>
          <w:szCs w:val="28"/>
        </w:rPr>
        <w:t xml:space="preserve">Санкт-Петербург, </w:t>
      </w:r>
      <w:r w:rsidR="00372B9B">
        <w:rPr>
          <w:sz w:val="28"/>
          <w:szCs w:val="28"/>
        </w:rPr>
        <w:t>наб. Канала Грибоедова, д.2</w:t>
      </w:r>
    </w:p>
    <w:p w:rsidR="003B24E3" w:rsidRPr="00512058" w:rsidRDefault="003B24E3" w:rsidP="00512058">
      <w:pPr>
        <w:widowControl w:val="0"/>
        <w:tabs>
          <w:tab w:val="left" w:pos="886"/>
        </w:tabs>
        <w:ind w:firstLine="709"/>
        <w:jc w:val="both"/>
        <w:rPr>
          <w:b/>
          <w:color w:val="000000"/>
          <w:sz w:val="28"/>
          <w:szCs w:val="28"/>
        </w:rPr>
      </w:pPr>
      <w:r w:rsidRPr="00512058">
        <w:rPr>
          <w:sz w:val="28"/>
          <w:szCs w:val="28"/>
        </w:rPr>
        <w:t xml:space="preserve">Допускается передача прав удаленно при условии соблюдения </w:t>
      </w:r>
      <w:r w:rsidRPr="00512058">
        <w:rPr>
          <w:sz w:val="28"/>
          <w:szCs w:val="28"/>
        </w:rPr>
        <w:lastRenderedPageBreak/>
        <w:t>требований информационной безопасности.</w:t>
      </w:r>
    </w:p>
    <w:p w:rsidR="003B24E3" w:rsidRPr="00512058" w:rsidRDefault="003B24E3" w:rsidP="00512058">
      <w:pPr>
        <w:keepNext/>
        <w:keepLines/>
        <w:widowControl w:val="0"/>
        <w:numPr>
          <w:ilvl w:val="0"/>
          <w:numId w:val="2"/>
        </w:numPr>
        <w:tabs>
          <w:tab w:val="left" w:pos="886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512058">
        <w:rPr>
          <w:b/>
          <w:color w:val="000000"/>
          <w:sz w:val="28"/>
          <w:szCs w:val="28"/>
        </w:rPr>
        <w:t>Условия передачи прав</w:t>
      </w:r>
      <w:r w:rsidR="00512058" w:rsidRPr="00512058">
        <w:rPr>
          <w:b/>
          <w:color w:val="000000"/>
          <w:sz w:val="28"/>
          <w:szCs w:val="28"/>
        </w:rPr>
        <w:t>.</w:t>
      </w:r>
    </w:p>
    <w:p w:rsidR="003B24E3" w:rsidRPr="00512058" w:rsidRDefault="003B24E3" w:rsidP="00512058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Передача прав на использование ПО осуществляется в 1 этап. Исполнитель обязан уведомить Заказчика о дате и точном времени передачи прав Заказчику по электронной почте</w:t>
      </w:r>
      <w:r w:rsidR="00512058" w:rsidRPr="00512058">
        <w:rPr>
          <w:color w:val="000000"/>
          <w:sz w:val="28"/>
          <w:szCs w:val="28"/>
        </w:rPr>
        <w:t>.</w:t>
      </w:r>
    </w:p>
    <w:p w:rsidR="003B24E3" w:rsidRPr="00512058" w:rsidRDefault="003B24E3" w:rsidP="00512058">
      <w:pPr>
        <w:keepNext/>
        <w:keepLines/>
        <w:widowControl w:val="0"/>
        <w:numPr>
          <w:ilvl w:val="0"/>
          <w:numId w:val="2"/>
        </w:numPr>
        <w:tabs>
          <w:tab w:val="left" w:pos="871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512058">
        <w:rPr>
          <w:b/>
          <w:color w:val="000000"/>
          <w:sz w:val="28"/>
          <w:szCs w:val="28"/>
        </w:rPr>
        <w:t>Объем прав</w:t>
      </w:r>
      <w:r w:rsidR="00512058" w:rsidRPr="00512058">
        <w:rPr>
          <w:b/>
          <w:color w:val="000000"/>
          <w:sz w:val="28"/>
          <w:szCs w:val="28"/>
        </w:rPr>
        <w:t>.</w:t>
      </w:r>
    </w:p>
    <w:p w:rsidR="003B24E3" w:rsidRPr="00512058" w:rsidRDefault="003B24E3" w:rsidP="0051205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 xml:space="preserve">Объем прав на </w:t>
      </w:r>
      <w:r w:rsidR="00512058" w:rsidRPr="00512058">
        <w:rPr>
          <w:color w:val="000000"/>
          <w:sz w:val="28"/>
          <w:szCs w:val="28"/>
        </w:rPr>
        <w:t>ПО</w:t>
      </w:r>
      <w:r w:rsidRPr="00512058">
        <w:rPr>
          <w:color w:val="000000"/>
          <w:sz w:val="28"/>
          <w:szCs w:val="28"/>
        </w:rPr>
        <w:t xml:space="preserve">, предоставляемых Заказчику, позволяет осуществлять последующую эксплуатацию </w:t>
      </w:r>
      <w:r w:rsidR="00512058" w:rsidRPr="00512058">
        <w:rPr>
          <w:color w:val="000000"/>
          <w:sz w:val="28"/>
          <w:szCs w:val="28"/>
        </w:rPr>
        <w:t>ПО</w:t>
      </w:r>
      <w:r w:rsidRPr="00512058">
        <w:rPr>
          <w:color w:val="000000"/>
          <w:sz w:val="28"/>
          <w:szCs w:val="28"/>
        </w:rPr>
        <w:t xml:space="preserve"> и включает следующие права:</w:t>
      </w:r>
    </w:p>
    <w:p w:rsidR="003B24E3" w:rsidRPr="00512058" w:rsidRDefault="003B24E3" w:rsidP="00512058">
      <w:pPr>
        <w:widowControl w:val="0"/>
        <w:numPr>
          <w:ilvl w:val="0"/>
          <w:numId w:val="3"/>
        </w:numPr>
        <w:tabs>
          <w:tab w:val="left" w:pos="871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инсталлировать ПО и компоненты ПО;</w:t>
      </w:r>
    </w:p>
    <w:p w:rsidR="003B24E3" w:rsidRPr="00512058" w:rsidRDefault="003B24E3" w:rsidP="00512058">
      <w:pPr>
        <w:widowControl w:val="0"/>
        <w:numPr>
          <w:ilvl w:val="0"/>
          <w:numId w:val="3"/>
        </w:numPr>
        <w:tabs>
          <w:tab w:val="left" w:pos="871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запускать ПО;</w:t>
      </w:r>
    </w:p>
    <w:p w:rsidR="003B24E3" w:rsidRPr="00512058" w:rsidRDefault="003B24E3" w:rsidP="00512058">
      <w:pPr>
        <w:widowControl w:val="0"/>
        <w:numPr>
          <w:ilvl w:val="0"/>
          <w:numId w:val="3"/>
        </w:numPr>
        <w:tabs>
          <w:tab w:val="left" w:pos="871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хранить ПО в памяти ЭВМ;</w:t>
      </w:r>
    </w:p>
    <w:p w:rsidR="003B24E3" w:rsidRPr="00512058" w:rsidRDefault="003B24E3" w:rsidP="00512058">
      <w:pPr>
        <w:widowControl w:val="0"/>
        <w:numPr>
          <w:ilvl w:val="0"/>
          <w:numId w:val="3"/>
        </w:numPr>
        <w:tabs>
          <w:tab w:val="left" w:pos="871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осуществлять действия необходимые для функционирования ПО в соответствии с его прямым назначением;</w:t>
      </w:r>
    </w:p>
    <w:p w:rsidR="003B24E3" w:rsidRDefault="00512058" w:rsidP="00512058">
      <w:pPr>
        <w:widowControl w:val="0"/>
        <w:numPr>
          <w:ilvl w:val="0"/>
          <w:numId w:val="2"/>
        </w:numPr>
        <w:tabs>
          <w:tab w:val="left" w:pos="871"/>
        </w:tabs>
        <w:ind w:left="0" w:firstLine="709"/>
        <w:jc w:val="both"/>
        <w:rPr>
          <w:color w:val="000000"/>
          <w:sz w:val="28"/>
          <w:szCs w:val="28"/>
        </w:rPr>
      </w:pPr>
      <w:r w:rsidRPr="00512058">
        <w:rPr>
          <w:b/>
          <w:color w:val="000000"/>
          <w:sz w:val="28"/>
          <w:szCs w:val="28"/>
        </w:rPr>
        <w:t>Срок оказания услуг</w:t>
      </w:r>
      <w:r w:rsidR="003B24E3" w:rsidRPr="00512058">
        <w:rPr>
          <w:b/>
          <w:color w:val="000000"/>
          <w:sz w:val="28"/>
          <w:szCs w:val="28"/>
        </w:rPr>
        <w:t xml:space="preserve">: </w:t>
      </w:r>
      <w:r w:rsidRPr="00512058">
        <w:rPr>
          <w:color w:val="000000"/>
          <w:sz w:val="28"/>
          <w:szCs w:val="28"/>
        </w:rPr>
        <w:t xml:space="preserve">передача прав осуществляется Исполнителем </w:t>
      </w:r>
      <w:r w:rsidR="003B24E3" w:rsidRPr="00512058">
        <w:rPr>
          <w:color w:val="000000"/>
          <w:sz w:val="28"/>
          <w:szCs w:val="28"/>
        </w:rPr>
        <w:t>в течение 10</w:t>
      </w:r>
      <w:r w:rsidRPr="00512058">
        <w:rPr>
          <w:color w:val="000000"/>
          <w:sz w:val="28"/>
          <w:szCs w:val="28"/>
        </w:rPr>
        <w:t xml:space="preserve"> (десяти)</w:t>
      </w:r>
      <w:r w:rsidR="003B24E3" w:rsidRPr="00512058">
        <w:rPr>
          <w:color w:val="000000"/>
          <w:sz w:val="28"/>
          <w:szCs w:val="28"/>
        </w:rPr>
        <w:t xml:space="preserve"> рабочих дней с </w:t>
      </w:r>
      <w:r w:rsidRPr="00512058">
        <w:rPr>
          <w:color w:val="000000"/>
          <w:sz w:val="28"/>
          <w:szCs w:val="28"/>
        </w:rPr>
        <w:t>даты</w:t>
      </w:r>
      <w:r w:rsidR="003B24E3" w:rsidRPr="00512058">
        <w:rPr>
          <w:color w:val="000000"/>
          <w:sz w:val="28"/>
          <w:szCs w:val="28"/>
        </w:rPr>
        <w:t xml:space="preserve"> заключения контракта. </w:t>
      </w:r>
    </w:p>
    <w:p w:rsidR="00400F8B" w:rsidRPr="00512058" w:rsidRDefault="00400F8B" w:rsidP="00400F8B">
      <w:pPr>
        <w:widowControl w:val="0"/>
        <w:tabs>
          <w:tab w:val="left" w:pos="871"/>
        </w:tabs>
        <w:ind w:left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действия лицензии:</w:t>
      </w:r>
      <w:r>
        <w:rPr>
          <w:color w:val="000000"/>
          <w:sz w:val="28"/>
          <w:szCs w:val="28"/>
        </w:rPr>
        <w:t xml:space="preserve"> бессрочный.</w:t>
      </w:r>
    </w:p>
    <w:p w:rsidR="003B24E3" w:rsidRPr="00512058" w:rsidRDefault="003B24E3" w:rsidP="00512058">
      <w:pPr>
        <w:keepNext/>
        <w:keepLines/>
        <w:widowControl w:val="0"/>
        <w:numPr>
          <w:ilvl w:val="0"/>
          <w:numId w:val="2"/>
        </w:numPr>
        <w:tabs>
          <w:tab w:val="left" w:pos="1062"/>
        </w:tabs>
        <w:ind w:left="0" w:firstLine="709"/>
        <w:jc w:val="both"/>
        <w:outlineLvl w:val="0"/>
        <w:rPr>
          <w:b/>
          <w:color w:val="000000"/>
          <w:sz w:val="28"/>
          <w:szCs w:val="28"/>
        </w:rPr>
      </w:pPr>
      <w:r w:rsidRPr="00512058">
        <w:rPr>
          <w:b/>
          <w:color w:val="000000"/>
          <w:sz w:val="28"/>
          <w:szCs w:val="28"/>
        </w:rPr>
        <w:t>Требования по выполнению сопутствующих работ, оказанию</w:t>
      </w:r>
      <w:r w:rsidRPr="00512058">
        <w:rPr>
          <w:b/>
          <w:color w:val="000000"/>
          <w:sz w:val="28"/>
          <w:szCs w:val="28"/>
        </w:rPr>
        <w:br/>
        <w:t xml:space="preserve">сопутствующих услуг, поставкам необходимых товаров, в </w:t>
      </w:r>
      <w:proofErr w:type="spellStart"/>
      <w:r w:rsidRPr="00512058">
        <w:rPr>
          <w:b/>
          <w:color w:val="000000"/>
          <w:sz w:val="28"/>
          <w:szCs w:val="28"/>
        </w:rPr>
        <w:t>т.ч</w:t>
      </w:r>
      <w:proofErr w:type="spellEnd"/>
      <w:r w:rsidRPr="00512058">
        <w:rPr>
          <w:b/>
          <w:color w:val="000000"/>
          <w:sz w:val="28"/>
          <w:szCs w:val="28"/>
        </w:rPr>
        <w:t>. оборудования</w:t>
      </w:r>
      <w:r w:rsidR="00512058" w:rsidRPr="00512058">
        <w:rPr>
          <w:b/>
          <w:color w:val="000000"/>
          <w:sz w:val="28"/>
          <w:szCs w:val="28"/>
        </w:rPr>
        <w:t>.</w:t>
      </w:r>
    </w:p>
    <w:p w:rsidR="003B24E3" w:rsidRPr="00512058" w:rsidRDefault="003B24E3" w:rsidP="0051205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Требования по выполнению сопутствующи</w:t>
      </w:r>
      <w:r w:rsidR="00400F8B">
        <w:rPr>
          <w:color w:val="000000"/>
          <w:sz w:val="28"/>
          <w:szCs w:val="28"/>
        </w:rPr>
        <w:t xml:space="preserve">х работ, оказанию сопутствующих </w:t>
      </w:r>
      <w:r w:rsidRPr="00512058">
        <w:rPr>
          <w:color w:val="000000"/>
          <w:sz w:val="28"/>
          <w:szCs w:val="28"/>
        </w:rPr>
        <w:t xml:space="preserve">услуг, поставкам необходимых товаров, в </w:t>
      </w:r>
      <w:proofErr w:type="spellStart"/>
      <w:r w:rsidRPr="00512058">
        <w:rPr>
          <w:color w:val="000000"/>
          <w:sz w:val="28"/>
          <w:szCs w:val="28"/>
        </w:rPr>
        <w:t>т.ч</w:t>
      </w:r>
      <w:proofErr w:type="spellEnd"/>
      <w:r w:rsidRPr="00512058">
        <w:rPr>
          <w:color w:val="000000"/>
          <w:sz w:val="28"/>
          <w:szCs w:val="28"/>
        </w:rPr>
        <w:t>. оборудования не предъявляются.</w:t>
      </w:r>
    </w:p>
    <w:p w:rsidR="003B24E3" w:rsidRPr="00137CB5" w:rsidRDefault="003B24E3" w:rsidP="00512058">
      <w:pPr>
        <w:keepNext/>
        <w:keepLines/>
        <w:widowControl w:val="0"/>
        <w:numPr>
          <w:ilvl w:val="0"/>
          <w:numId w:val="2"/>
        </w:numPr>
        <w:tabs>
          <w:tab w:val="left" w:pos="1291"/>
        </w:tabs>
        <w:ind w:left="0" w:firstLine="709"/>
        <w:jc w:val="both"/>
        <w:outlineLvl w:val="0"/>
        <w:rPr>
          <w:b/>
          <w:color w:val="000000"/>
          <w:sz w:val="28"/>
          <w:szCs w:val="28"/>
        </w:rPr>
      </w:pPr>
      <w:r w:rsidRPr="00137CB5">
        <w:rPr>
          <w:b/>
          <w:color w:val="000000"/>
          <w:sz w:val="28"/>
          <w:szCs w:val="28"/>
        </w:rPr>
        <w:t>Правовое регулирование приобретения и использования прав пользования</w:t>
      </w:r>
      <w:r w:rsidR="00512058" w:rsidRPr="00137CB5">
        <w:rPr>
          <w:b/>
          <w:color w:val="000000"/>
          <w:sz w:val="28"/>
          <w:szCs w:val="28"/>
        </w:rPr>
        <w:t>.</w:t>
      </w:r>
    </w:p>
    <w:p w:rsidR="003B24E3" w:rsidRPr="00512058" w:rsidRDefault="003B24E3" w:rsidP="00512058">
      <w:pPr>
        <w:pStyle w:val="a3"/>
        <w:widowControl w:val="0"/>
        <w:numPr>
          <w:ilvl w:val="1"/>
          <w:numId w:val="7"/>
        </w:numPr>
        <w:tabs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Требования по лицензионной чистоте:</w:t>
      </w:r>
    </w:p>
    <w:p w:rsidR="003B24E3" w:rsidRPr="00512058" w:rsidRDefault="00512058" w:rsidP="00512058">
      <w:pPr>
        <w:widowControl w:val="0"/>
        <w:tabs>
          <w:tab w:val="num" w:pos="0"/>
          <w:tab w:val="left" w:pos="1598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8</w:t>
      </w:r>
      <w:r w:rsidR="003B24E3" w:rsidRPr="00512058">
        <w:rPr>
          <w:color w:val="000000"/>
          <w:sz w:val="28"/>
          <w:szCs w:val="28"/>
        </w:rPr>
        <w:t>.1.1 Программное обеспечение должно быть свободным от возможности предъявления, основанных на промышленной, интеллектуальной или других видов собственности, любых прав и притязаний третьих лиц.</w:t>
      </w:r>
    </w:p>
    <w:p w:rsidR="003B24E3" w:rsidRPr="00512058" w:rsidRDefault="00512058" w:rsidP="00512058">
      <w:pPr>
        <w:widowControl w:val="0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8</w:t>
      </w:r>
      <w:r w:rsidR="003B24E3" w:rsidRPr="00512058">
        <w:rPr>
          <w:color w:val="000000"/>
          <w:sz w:val="28"/>
          <w:szCs w:val="28"/>
        </w:rPr>
        <w:t>.2. Требования к Исполнителю:</w:t>
      </w:r>
    </w:p>
    <w:p w:rsidR="003B24E3" w:rsidRPr="00512058" w:rsidRDefault="003B24E3" w:rsidP="00512058">
      <w:pPr>
        <w:pStyle w:val="a3"/>
        <w:widowControl w:val="0"/>
        <w:numPr>
          <w:ilvl w:val="2"/>
          <w:numId w:val="8"/>
        </w:numPr>
        <w:tabs>
          <w:tab w:val="num" w:pos="0"/>
          <w:tab w:val="left" w:pos="1598"/>
        </w:tabs>
        <w:ind w:left="0"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 xml:space="preserve">В соответствии с требованиями действующего законодательства, регулирующего передачу прав на результат интеллектуальной деятельности, Исполнитель должен обладать правами на осуществление им передачи прав, предусмотренных настоящим </w:t>
      </w:r>
      <w:r w:rsidR="00512058" w:rsidRPr="00512058">
        <w:rPr>
          <w:color w:val="000000"/>
          <w:sz w:val="28"/>
          <w:szCs w:val="28"/>
        </w:rPr>
        <w:t>описанием объекта закупки</w:t>
      </w:r>
      <w:r w:rsidRPr="00512058">
        <w:rPr>
          <w:color w:val="000000"/>
          <w:sz w:val="28"/>
          <w:szCs w:val="28"/>
        </w:rPr>
        <w:t>, что должно быть подтверждено одним из перечисленных документов:</w:t>
      </w:r>
    </w:p>
    <w:p w:rsidR="003B24E3" w:rsidRPr="00512058" w:rsidRDefault="003B24E3" w:rsidP="00512058">
      <w:pPr>
        <w:widowControl w:val="0"/>
        <w:numPr>
          <w:ilvl w:val="0"/>
          <w:numId w:val="3"/>
        </w:numPr>
        <w:tabs>
          <w:tab w:val="num" w:pos="0"/>
          <w:tab w:val="left" w:pos="968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>документом, подтверждающим наличие у Исполнителя исключительных прав на ПО;</w:t>
      </w:r>
    </w:p>
    <w:p w:rsidR="003B24E3" w:rsidRPr="00512058" w:rsidRDefault="003B24E3" w:rsidP="00512058">
      <w:pPr>
        <w:widowControl w:val="0"/>
        <w:numPr>
          <w:ilvl w:val="0"/>
          <w:numId w:val="3"/>
        </w:numPr>
        <w:tabs>
          <w:tab w:val="num" w:pos="0"/>
          <w:tab w:val="left" w:pos="968"/>
        </w:tabs>
        <w:ind w:firstLine="709"/>
        <w:jc w:val="both"/>
        <w:rPr>
          <w:color w:val="000000"/>
          <w:sz w:val="28"/>
          <w:szCs w:val="28"/>
        </w:rPr>
      </w:pPr>
      <w:r w:rsidRPr="00512058">
        <w:rPr>
          <w:color w:val="000000"/>
          <w:sz w:val="28"/>
          <w:szCs w:val="28"/>
        </w:rPr>
        <w:t xml:space="preserve">лицензионный договор с правообладателем ПО, предоставляющий Исполнителю полномочия, необходимые и достаточные для выполнения передачи прав в соответствии с настоящим </w:t>
      </w:r>
      <w:r w:rsidR="00512058" w:rsidRPr="00512058">
        <w:rPr>
          <w:color w:val="000000"/>
          <w:sz w:val="28"/>
          <w:szCs w:val="28"/>
        </w:rPr>
        <w:t>описанием объекта закупки</w:t>
      </w:r>
      <w:r w:rsidRPr="00512058">
        <w:rPr>
          <w:color w:val="000000"/>
          <w:sz w:val="28"/>
          <w:szCs w:val="28"/>
        </w:rPr>
        <w:t>;</w:t>
      </w:r>
    </w:p>
    <w:p w:rsidR="003B24E3" w:rsidRPr="00512058" w:rsidRDefault="003B24E3" w:rsidP="00512058">
      <w:pPr>
        <w:widowControl w:val="0"/>
        <w:numPr>
          <w:ilvl w:val="0"/>
          <w:numId w:val="3"/>
        </w:numPr>
        <w:tabs>
          <w:tab w:val="num" w:pos="0"/>
          <w:tab w:val="left" w:pos="968"/>
        </w:tabs>
        <w:ind w:firstLine="709"/>
        <w:jc w:val="both"/>
        <w:rPr>
          <w:sz w:val="28"/>
          <w:szCs w:val="28"/>
        </w:rPr>
      </w:pPr>
      <w:proofErr w:type="spellStart"/>
      <w:r w:rsidRPr="00512058">
        <w:rPr>
          <w:color w:val="000000"/>
          <w:sz w:val="28"/>
          <w:szCs w:val="28"/>
        </w:rPr>
        <w:t>сублицензионный</w:t>
      </w:r>
      <w:proofErr w:type="spellEnd"/>
      <w:r w:rsidRPr="00512058">
        <w:rPr>
          <w:color w:val="000000"/>
          <w:sz w:val="28"/>
          <w:szCs w:val="28"/>
        </w:rPr>
        <w:t xml:space="preserve"> договор с лицом, с которым правообладатель ПО, заключил лицензионный договор и предоставил этому лицу права на использование данного ПО, и которое, в свою очередь, предоставило соответствующие права Исполнителю в объеме, необходимом и достаточном </w:t>
      </w:r>
      <w:r w:rsidRPr="00512058">
        <w:rPr>
          <w:color w:val="000000"/>
          <w:sz w:val="28"/>
          <w:szCs w:val="28"/>
        </w:rPr>
        <w:lastRenderedPageBreak/>
        <w:t xml:space="preserve">для передачи прав, предусмотренных настоящим </w:t>
      </w:r>
      <w:r w:rsidR="00512058" w:rsidRPr="00512058">
        <w:rPr>
          <w:color w:val="000000"/>
          <w:sz w:val="28"/>
          <w:szCs w:val="28"/>
        </w:rPr>
        <w:t>описанием объекта закупки</w:t>
      </w:r>
      <w:r w:rsidRPr="00512058">
        <w:rPr>
          <w:color w:val="000000"/>
          <w:sz w:val="28"/>
          <w:szCs w:val="28"/>
        </w:rPr>
        <w:t>.</w:t>
      </w:r>
    </w:p>
    <w:p w:rsidR="004250C3" w:rsidRDefault="004250C3"/>
    <w:p w:rsidR="00137CB5" w:rsidRDefault="00137CB5"/>
    <w:sectPr w:rsidR="0013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95" w:hanging="495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146" w:hanging="720"/>
      </w:pPr>
      <w:rPr>
        <w:rFonts w:ascii="Times New Roman" w:hAnsi="Times New Roman" w:cs="Times New Roman"/>
        <w:b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964" w:hanging="720"/>
      </w:pPr>
      <w:rPr>
        <w:rFonts w:ascii="Times New Roman" w:hAnsi="Times New Roman" w:cs="Times New Roman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cs="Times New Roman"/>
        <w:sz w:val="28"/>
      </w:rPr>
    </w:lvl>
  </w:abstractNum>
  <w:abstractNum w:abstractNumId="1" w15:restartNumberingAfterBreak="0">
    <w:nsid w:val="0000001F"/>
    <w:multiLevelType w:val="multilevel"/>
    <w:tmpl w:val="0000001F"/>
    <w:name w:val="WW8Num3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4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12.2.%1."/>
      <w:lvlJc w:val="left"/>
      <w:pPr>
        <w:tabs>
          <w:tab w:val="num" w:pos="708"/>
        </w:tabs>
        <w:ind w:left="0" w:firstLine="0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7"/>
        <w:u w:val="none"/>
        <w:effect w:val="none"/>
        <w:vertAlign w:val="baseli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6" w15:restartNumberingAfterBreak="0">
    <w:nsid w:val="3B6B277B"/>
    <w:multiLevelType w:val="multilevel"/>
    <w:tmpl w:val="8D4E5A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6022047"/>
    <w:multiLevelType w:val="multilevel"/>
    <w:tmpl w:val="F780916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A7"/>
    <w:rsid w:val="00137CB5"/>
    <w:rsid w:val="001D7B6E"/>
    <w:rsid w:val="00372B9B"/>
    <w:rsid w:val="003B24E3"/>
    <w:rsid w:val="00400F8B"/>
    <w:rsid w:val="004250C3"/>
    <w:rsid w:val="0046775D"/>
    <w:rsid w:val="0049743C"/>
    <w:rsid w:val="00512058"/>
    <w:rsid w:val="006A37CA"/>
    <w:rsid w:val="00720F55"/>
    <w:rsid w:val="00BC72A7"/>
    <w:rsid w:val="00F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FEC1"/>
  <w15:chartTrackingRefBased/>
  <w15:docId w15:val="{3357089C-7DE4-4567-BCC7-2A4F81B0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E3"/>
    <w:pPr>
      <w:ind w:left="720"/>
      <w:contextualSpacing/>
    </w:pPr>
  </w:style>
  <w:style w:type="character" w:customStyle="1" w:styleId="a4">
    <w:name w:val="Другое_"/>
    <w:basedOn w:val="a0"/>
    <w:link w:val="a5"/>
    <w:uiPriority w:val="99"/>
    <w:unhideWhenUsed/>
    <w:locked/>
    <w:rsid w:val="00372B9B"/>
  </w:style>
  <w:style w:type="paragraph" w:customStyle="1" w:styleId="a5">
    <w:name w:val="Другое"/>
    <w:basedOn w:val="a"/>
    <w:link w:val="a4"/>
    <w:uiPriority w:val="99"/>
    <w:unhideWhenUsed/>
    <w:rsid w:val="00372B9B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Полысалова Яна Юрьевна</dc:creator>
  <cp:keywords/>
  <dc:description/>
  <cp:lastModifiedBy>User</cp:lastModifiedBy>
  <cp:revision>4</cp:revision>
  <dcterms:created xsi:type="dcterms:W3CDTF">2026-03-12T14:24:00Z</dcterms:created>
  <dcterms:modified xsi:type="dcterms:W3CDTF">2026-06-25T21:38:00Z</dcterms:modified>
</cp:coreProperties>
</file>