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Приложение к ЗОУ</w:t>
      </w:r>
      <w:r>
        <w:rPr>
          <w:rFonts w:ascii="Times New Roman" w:hAnsi="Times New Roman" w:cs="Times New Roman"/>
          <w:highlight w:val="none"/>
        </w:rPr>
      </w:r>
    </w:p>
    <w:p>
      <w:pPr>
        <w:pStyle w:val="7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 xml:space="preserve">ИКЗ</w:t>
      </w:r>
      <w:r>
        <w:rPr>
          <w:rFonts w:ascii="Times New Roman" w:hAnsi="Times New Roman" w:cs="Times New Roman"/>
          <w:highlight w:val="none"/>
        </w:rPr>
        <w:t xml:space="preserve">261773301215177330100100270000000244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Термины и определения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Программа для ЭВМ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а также эксплуатационная документация, предоставляемая в электронном виде.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Программное обеспечение (ПО)</w:t>
      </w:r>
      <w:r>
        <w:rPr>
          <w:rFonts w:ascii="Times New Roman" w:hAnsi="Times New Roman" w:cs="Times New Roman"/>
        </w:rPr>
        <w:t xml:space="preserve"> – Программы для ЭВМ (объекты интеллектуальной собств</w:t>
      </w:r>
      <w:r>
        <w:rPr>
          <w:rFonts w:ascii="Times New Roman" w:hAnsi="Times New Roman" w:cs="Times New Roman"/>
        </w:rPr>
        <w:t xml:space="preserve">енности), производимые </w:t>
      </w:r>
      <w:r>
        <w:rPr>
          <w:rFonts w:ascii="Times New Roman" w:hAnsi="Times New Roman" w:cs="Times New Roman"/>
        </w:rPr>
        <w:t xml:space="preserve">АО «</w:t>
      </w:r>
      <w:r>
        <w:rPr>
          <w:rFonts w:ascii="Times New Roman" w:hAnsi="Times New Roman" w:cs="Times New Roman"/>
        </w:rPr>
        <w:t xml:space="preserve">ИнфоТеКС</w:t>
      </w:r>
      <w:r>
        <w:rPr>
          <w:rFonts w:ascii="Times New Roman" w:hAnsi="Times New Roman" w:cs="Times New Roman"/>
        </w:rPr>
        <w:t xml:space="preserve">» под товарным знаком ViPNet, исключительные права на которые принадлежат АО «</w:t>
      </w:r>
      <w:r>
        <w:rPr>
          <w:rFonts w:ascii="Times New Roman" w:hAnsi="Times New Roman" w:cs="Times New Roman"/>
        </w:rPr>
        <w:t xml:space="preserve">ИнфоТеКС</w:t>
      </w:r>
      <w:r>
        <w:rPr>
          <w:rFonts w:ascii="Times New Roman" w:hAnsi="Times New Roman" w:cs="Times New Roman"/>
        </w:rPr>
        <w:t xml:space="preserve">», либо Программы для ЭВМ, производимые третьими лицами, правами на распространение которых </w:t>
      </w:r>
      <w:r>
        <w:rPr>
          <w:rFonts w:ascii="Times New Roman" w:hAnsi="Times New Roman" w:cs="Times New Roman"/>
        </w:rPr>
        <w:t xml:space="preserve">Лицензиат</w:t>
      </w:r>
      <w:r>
        <w:rPr>
          <w:rFonts w:ascii="Times New Roman" w:hAnsi="Times New Roman" w:cs="Times New Roman"/>
        </w:rPr>
        <w:t xml:space="preserve"> обладает на законных основаниях.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Экземпляр программ для ЭВМ </w:t>
      </w:r>
      <w:r>
        <w:rPr>
          <w:rFonts w:ascii="Times New Roman" w:hAnsi="Times New Roman" w:cs="Times New Roman"/>
        </w:rPr>
        <w:t xml:space="preserve">- набор файлов и компонент, скомплектованных </w:t>
      </w:r>
      <w:r>
        <w:rPr>
          <w:rFonts w:ascii="Times New Roman" w:hAnsi="Times New Roman" w:cs="Times New Roman"/>
        </w:rPr>
        <w:t xml:space="preserve">согласно правил</w:t>
      </w:r>
      <w:r>
        <w:rPr>
          <w:rFonts w:ascii="Times New Roman" w:hAnsi="Times New Roman" w:cs="Times New Roman"/>
        </w:rPr>
        <w:t xml:space="preserve"> АО «</w:t>
      </w:r>
      <w:r>
        <w:rPr>
          <w:rFonts w:ascii="Times New Roman" w:hAnsi="Times New Roman" w:cs="Times New Roman"/>
        </w:rPr>
        <w:t xml:space="preserve">ИнфоТеКС</w:t>
      </w:r>
      <w:r>
        <w:rPr>
          <w:rFonts w:ascii="Times New Roman" w:hAnsi="Times New Roman" w:cs="Times New Roman"/>
        </w:rPr>
        <w:t xml:space="preserve">» и предназначенных для ЭВМ и других компьютерных устройств, необходимых Конечному Пользователю для начала использования соответствующего ПО.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Оборудование</w:t>
      </w:r>
      <w:r>
        <w:rPr>
          <w:rFonts w:ascii="Times New Roman" w:hAnsi="Times New Roman" w:cs="Times New Roman"/>
        </w:rPr>
        <w:t xml:space="preserve"> – программно-аппаратный комплекс, состоящий из промышленного компьютера/сервера/USB-носителя с предустановленной операционной системой и предустановленного ПО ViPNet, реализующего целевые функции оборудования по защите информации.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Техническая поддержка</w:t>
      </w:r>
      <w:r>
        <w:rPr>
          <w:rFonts w:ascii="Times New Roman" w:hAnsi="Times New Roman" w:cs="Times New Roman"/>
        </w:rPr>
        <w:t xml:space="preserve"> – оказание консультаций по работе </w:t>
      </w:r>
      <w:r>
        <w:rPr>
          <w:rFonts w:ascii="Times New Roman" w:hAnsi="Times New Roman" w:cs="Times New Roman"/>
        </w:rPr>
        <w:t xml:space="preserve">продукции, производимой </w:t>
      </w:r>
      <w:r>
        <w:rPr>
          <w:rFonts w:ascii="Times New Roman" w:hAnsi="Times New Roman" w:cs="Times New Roman"/>
        </w:rPr>
        <w:t xml:space="preserve">АО «</w:t>
      </w:r>
      <w:r>
        <w:rPr>
          <w:rFonts w:ascii="Times New Roman" w:hAnsi="Times New Roman" w:cs="Times New Roman"/>
        </w:rPr>
        <w:t xml:space="preserve">ИнфоТеКС</w:t>
      </w:r>
      <w:r>
        <w:rPr>
          <w:rFonts w:ascii="Times New Roman" w:hAnsi="Times New Roman" w:cs="Times New Roman"/>
        </w:rPr>
        <w:t xml:space="preserve">» под товарным знаком ViPNet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Сертификат активации сервиса технической поддержки ViPNet (далее – Сертификат ТП)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документ, подготовленный </w:t>
      </w:r>
      <w:r>
        <w:rPr>
          <w:rFonts w:ascii="Times New Roman" w:hAnsi="Times New Roman" w:cs="Times New Roman"/>
        </w:rPr>
        <w:t xml:space="preserve">АО «</w:t>
      </w:r>
      <w:r>
        <w:rPr>
          <w:rFonts w:ascii="Times New Roman" w:hAnsi="Times New Roman" w:cs="Times New Roman"/>
        </w:rPr>
        <w:t xml:space="preserve">ИнфоТеКС</w:t>
      </w:r>
      <w:r>
        <w:rPr>
          <w:rFonts w:ascii="Times New Roman" w:hAnsi="Times New Roman" w:cs="Times New Roman"/>
        </w:rPr>
        <w:t xml:space="preserve">», подтверждающий право на использование услуг технической поддержки. Объем и условия технической поддержки указаны</w:t>
      </w:r>
      <w:r>
        <w:rPr>
          <w:rFonts w:ascii="Times New Roman" w:hAnsi="Times New Roman" w:cs="Times New Roman"/>
        </w:rPr>
        <w:t xml:space="preserve"> на официальном сайте </w:t>
      </w:r>
      <w:r>
        <w:rPr>
          <w:rFonts w:ascii="Times New Roman" w:hAnsi="Times New Roman" w:cs="Times New Roman"/>
        </w:rPr>
        <w:t xml:space="preserve">АО «</w:t>
      </w:r>
      <w:r>
        <w:rPr>
          <w:rFonts w:ascii="Times New Roman" w:hAnsi="Times New Roman" w:cs="Times New Roman"/>
        </w:rPr>
        <w:t xml:space="preserve">ИнфоТеКС</w:t>
      </w:r>
      <w:r>
        <w:rPr>
          <w:rFonts w:ascii="Times New Roman" w:hAnsi="Times New Roman" w:cs="Times New Roman"/>
        </w:rPr>
        <w:t xml:space="preserve">» (</w:t>
      </w:r>
      <w:hyperlink r:id="rId15" w:tooltip="https://infotecs.ru/support/sla/" w:history="1">
        <w:r>
          <w:rPr>
            <w:rStyle w:val="754"/>
            <w:rFonts w:ascii="Times New Roman" w:hAnsi="Times New Roman" w:cs="Times New Roman"/>
          </w:rPr>
          <w:t xml:space="preserve">https://infotecs.ru/support/sla/</w:t>
        </w:r>
      </w:hyperlink>
      <w:r>
        <w:rPr>
          <w:rFonts w:ascii="Times New Roman" w:hAnsi="Times New Roman" w:cs="Times New Roman"/>
        </w:rPr>
        <w:t xml:space="preserve">).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Условия договора</w:t>
      </w:r>
      <w:r>
        <w:rPr>
          <w:rFonts w:ascii="Times New Roman" w:hAnsi="Times New Roman" w:cs="Times New Roman"/>
        </w:rPr>
        <w:t xml:space="preserve"> – настоящий Договор является смешанным и содержит условия лицензионного договора </w:t>
      </w:r>
      <w:r>
        <w:rPr>
          <w:rFonts w:ascii="Times New Roman" w:hAnsi="Times New Roman" w:cs="Times New Roman"/>
        </w:rPr>
        <w:t xml:space="preserve">о предоставлении права использования </w:t>
      </w:r>
      <w:r>
        <w:rPr>
          <w:rFonts w:ascii="Times New Roman" w:hAnsi="Times New Roman" w:cs="Times New Roman"/>
        </w:rPr>
        <w:t xml:space="preserve">(раздел 4) и </w:t>
      </w:r>
      <w:r>
        <w:rPr>
          <w:rFonts w:ascii="Times New Roman" w:hAnsi="Times New Roman" w:cs="Times New Roman"/>
        </w:rPr>
        <w:t xml:space="preserve">договора поставки (раздел 5), применяемые Сторонами к, соответственно, предоставлению права использования программ для ЭВМ и/или поставке экземпляров программ для ЭВМ, и/или поставке оборудования, и/или сертификатов активации сервиса технической поддержки.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Право использования</w:t>
      </w:r>
      <w:r>
        <w:rPr>
          <w:rFonts w:ascii="Times New Roman" w:hAnsi="Times New Roman" w:cs="Times New Roman"/>
        </w:rPr>
        <w:t xml:space="preserve"> – разрешение на использование права использования программ для ЭВМ способами, предусмотренными Договором, а также Типовым соглашением правообладателя с Конечным Пользователем, получаемое </w:t>
      </w:r>
      <w:r>
        <w:rPr>
          <w:rFonts w:ascii="Times New Roman" w:hAnsi="Times New Roman" w:cs="Times New Roman"/>
        </w:rPr>
        <w:t xml:space="preserve">Конечным Пользователем </w:t>
      </w:r>
      <w:r>
        <w:rPr>
          <w:rFonts w:ascii="Times New Roman" w:hAnsi="Times New Roman" w:cs="Times New Roman"/>
        </w:rPr>
        <w:t xml:space="preserve">на условиях простой (неисключительной) лицензии.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Типовое соглашение правообладателя с Конечным Пользователем</w:t>
      </w:r>
      <w:r>
        <w:rPr>
          <w:rFonts w:ascii="Times New Roman" w:hAnsi="Times New Roman" w:cs="Times New Roman"/>
        </w:rPr>
        <w:t xml:space="preserve"> – декларируемые правообладателем программ для ЭВМ общие правила использования программ</w:t>
      </w:r>
      <w:r>
        <w:rPr>
          <w:rFonts w:ascii="Times New Roman" w:hAnsi="Times New Roman" w:cs="Times New Roman"/>
        </w:rPr>
        <w:t xml:space="preserve"> для ЭВМ, обязательные для исполнения. Типовое соглашение может быть размещено в установочном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  <w:r>
        <w:rPr>
          <w:rFonts w:ascii="Times New Roman" w:hAnsi="Times New Roman" w:cs="Times New Roman"/>
        </w:rPr>
      </w:r>
    </w:p>
    <w:p>
      <w:pPr>
        <w:pStyle w:val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Договора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</w:t>
      </w:r>
      <w:r>
        <w:rPr>
          <w:rFonts w:ascii="Times New Roman" w:hAnsi="Times New Roman" w:cs="Times New Roman"/>
        </w:rPr>
        <w:t xml:space="preserve">обязуется </w:t>
      </w:r>
      <w:r>
        <w:rPr>
          <w:rFonts w:ascii="Times New Roman" w:hAnsi="Times New Roman" w:cs="Times New Roman"/>
        </w:rPr>
        <w:t xml:space="preserve">в соответствии с условиями настоящего Договора предоставлять </w:t>
      </w:r>
      <w:r>
        <w:rPr>
          <w:rFonts w:ascii="Times New Roman" w:hAnsi="Times New Roman" w:cs="Times New Roman"/>
        </w:rPr>
        <w:t xml:space="preserve">Конечному Пользователю </w:t>
      </w:r>
      <w:r>
        <w:rPr>
          <w:rFonts w:ascii="Times New Roman" w:hAnsi="Times New Roman" w:cs="Times New Roman"/>
        </w:rPr>
        <w:t xml:space="preserve">право использования программ для ЭВМ, указанных в </w:t>
      </w:r>
      <w:r>
        <w:rPr>
          <w:rFonts w:ascii="Times New Roman" w:hAnsi="Times New Roman" w:cs="Times New Roman"/>
        </w:rPr>
        <w:t xml:space="preserve">Спецификации (приложение № 1)</w:t>
      </w:r>
      <w:r>
        <w:rPr>
          <w:rFonts w:ascii="Times New Roman" w:hAnsi="Times New Roman" w:cs="Times New Roman"/>
        </w:rPr>
        <w:t xml:space="preserve">, а </w:t>
      </w:r>
      <w:r>
        <w:rPr>
          <w:rFonts w:ascii="Times New Roman" w:hAnsi="Times New Roman" w:cs="Times New Roman"/>
        </w:rPr>
        <w:t xml:space="preserve">Конечный Пользователь </w:t>
      </w:r>
      <w:r>
        <w:rPr>
          <w:rFonts w:ascii="Times New Roman" w:hAnsi="Times New Roman" w:cs="Times New Roman"/>
        </w:rPr>
        <w:t xml:space="preserve">обязуется принимать и оплачивать право использования программ для ЭВМ на условиях настоящего Договора.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rPr>
          <w:lang w:val="ru-RU"/>
        </w:rPr>
      </w:pPr>
      <w:r>
        <w:rPr>
          <w:lang w:val="ru-RU"/>
        </w:rPr>
        <w:t xml:space="preserve">Лицензиат</w:t>
      </w:r>
      <w:r>
        <w:rPr>
          <w:lang w:val="ru-RU"/>
        </w:rPr>
        <w:t xml:space="preserve"> </w:t>
      </w:r>
      <w:r>
        <w:rPr>
          <w:lang w:val="ru-RU"/>
        </w:rPr>
        <w:t xml:space="preserve">обязуется </w:t>
      </w:r>
      <w:r>
        <w:rPr>
          <w:lang w:val="ru-RU"/>
        </w:rPr>
        <w:t xml:space="preserve">в соответствии с условиями настоящего Договора поставлять </w:t>
      </w:r>
      <w:r>
        <w:rPr>
          <w:lang w:val="ru-RU"/>
        </w:rPr>
        <w:t xml:space="preserve">Конечному Пользователю</w:t>
      </w:r>
      <w:r>
        <w:rPr>
          <w:lang w:val="ru-RU"/>
        </w:rPr>
        <w:t xml:space="preserve"> экземпляры программ для ЭВМ и/или оборудование, и/или сертификаты активации сервиса технической поддержки, указанные в </w:t>
      </w:r>
      <w:r>
        <w:rPr>
          <w:lang w:val="ru-RU"/>
        </w:rPr>
        <w:t xml:space="preserve">Спецификации </w:t>
      </w:r>
      <w:r>
        <w:rPr>
          <w:lang w:val="ru-RU"/>
        </w:rPr>
        <w:t xml:space="preserve">(далее именуется – «Товар»), а </w:t>
      </w:r>
      <w:r>
        <w:rPr>
          <w:lang w:val="ru-RU"/>
        </w:rPr>
        <w:t xml:space="preserve">Конечный Пользователь</w:t>
      </w:r>
      <w:r>
        <w:rPr>
          <w:lang w:val="ru-RU"/>
        </w:rPr>
        <w:t xml:space="preserve"> обязуется принимать и оплачивать Товар на условиях настоящего Договора.</w:t>
      </w:r>
      <w:r>
        <w:rPr>
          <w:lang w:val="ru-RU"/>
        </w:rPr>
      </w:r>
    </w:p>
    <w:p>
      <w:pPr>
        <w:pStyle w:val="764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52" w:lineRule="auto"/>
        <w:tabs>
          <w:tab w:val="left" w:pos="567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Территория </w:t>
      </w:r>
      <w:r>
        <w:rPr>
          <w:rFonts w:ascii="Times New Roman" w:hAnsi="Times New Roman" w:cs="Times New Roman"/>
        </w:rPr>
        <w:t xml:space="preserve">использования 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Территорией </w:t>
      </w:r>
      <w:r>
        <w:rPr>
          <w:rFonts w:ascii="Times New Roman" w:hAnsi="Times New Roman" w:cs="Times New Roman"/>
        </w:rPr>
        <w:t xml:space="preserve">использования Конечным Пользователем </w:t>
      </w:r>
      <w:r>
        <w:rPr>
          <w:rFonts w:ascii="Times New Roman" w:hAnsi="Times New Roman" w:cs="Times New Roman"/>
        </w:rPr>
        <w:t xml:space="preserve">права использования и/или экземпляров программ для ЭВМ, и/или оборудования, и/или сертификатов активации сервиса технической поддержки признается территория Российской Федерации.</w:t>
      </w:r>
      <w:r>
        <w:rPr>
          <w:rFonts w:ascii="Times New Roman" w:hAnsi="Times New Roman" w:cs="Times New Roman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Договора и порядок осуществления выплат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платежи по настоящему Договору осуществляются в безналичной форме путём перечисления денежных средств на расчётный счёт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платежи по настоящему Договору осуществляются в рублях Российской Федерации.</w:t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color w:val="000000"/>
          <w:sz w:val="22"/>
          <w:szCs w:val="22"/>
        </w:rPr>
      </w:pPr>
      <w:r>
        <w:rPr>
          <w:sz w:val="22"/>
          <w:szCs w:val="22"/>
        </w:rPr>
      </w:r>
      <w:r>
        <w:rPr>
          <w:color w:val="000000"/>
          <w:sz w:val="22"/>
          <w:szCs w:val="22"/>
        </w:rPr>
        <w:t xml:space="preserve">Оплата з</w:t>
      </w:r>
      <w:r>
        <w:rPr>
          <w:color w:val="000000"/>
          <w:sz w:val="22"/>
          <w:szCs w:val="22"/>
        </w:rPr>
        <w:t xml:space="preserve"> производится в следующем порядке:</w:t>
      </w:r>
      <w:r/>
      <w:r>
        <w:rPr>
          <w:color w:val="000000"/>
          <w:sz w:val="22"/>
          <w:szCs w:val="22"/>
        </w:rPr>
      </w:r>
    </w:p>
    <w:p>
      <w:pPr>
        <w:ind w:firstLine="709"/>
        <w:jc w:val="both"/>
        <w:widowControl w:val="off"/>
        <w:tabs>
          <w:tab w:val="left" w:pos="9638" w:leader="none"/>
        </w:tabs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предоп</w:t>
      </w:r>
      <w:r>
        <w:rPr>
          <w:color w:val="000000" w:themeColor="text1"/>
          <w:sz w:val="22"/>
          <w:szCs w:val="22"/>
        </w:rPr>
        <w:t xml:space="preserve">лата  в</w:t>
      </w:r>
      <w:r>
        <w:rPr>
          <w:color w:val="000000" w:themeColor="text1"/>
          <w:sz w:val="22"/>
          <w:szCs w:val="22"/>
        </w:rPr>
        <w:t xml:space="preserve"> размере 30% от общей цены </w:t>
      </w:r>
      <w:r>
        <w:rPr>
          <w:color w:val="000000" w:themeColor="text1"/>
          <w:sz w:val="22"/>
          <w:szCs w:val="22"/>
        </w:rPr>
        <w:t xml:space="preserve">Д</w:t>
      </w:r>
      <w:r>
        <w:rPr>
          <w:color w:val="000000" w:themeColor="text1"/>
          <w:sz w:val="22"/>
          <w:szCs w:val="22"/>
        </w:rPr>
        <w:t xml:space="preserve">оговора - в течение 7 (Семи) рабочих дней с момента получения Заказчиком счета на оплату;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widowControl w:val="o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окончательный расчет (70%) – в течение 7 (Семи) рабочих дней с момента получения </w:t>
      </w:r>
      <w:r>
        <w:rPr>
          <w:color w:val="000000" w:themeColor="text1"/>
          <w:sz w:val="22"/>
          <w:szCs w:val="22"/>
        </w:rPr>
        <w:t xml:space="preserve">Заказчиком  </w:t>
      </w:r>
      <w:r>
        <w:rPr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</w:rPr>
        <w:t xml:space="preserve">Акта приёма-сдачи Программного обеспечения</w:t>
      </w:r>
      <w:r/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Типовыми условиями оплаты признается оплата 100% (сто) не позднее 10 (десяти) </w:t>
      </w:r>
      <w:r>
        <w:rPr>
          <w:rFonts w:ascii="Times New Roman" w:hAnsi="Times New Roman" w:cs="Times New Roman"/>
        </w:rPr>
        <w:t xml:space="preserve">рабочих</w:t>
      </w:r>
      <w:r>
        <w:rPr>
          <w:rFonts w:ascii="Times New Roman" w:hAnsi="Times New Roman" w:cs="Times New Roman"/>
        </w:rPr>
        <w:t xml:space="preserve"> дней с момента получения </w:t>
      </w:r>
      <w:r>
        <w:rPr>
          <w:rFonts w:ascii="Times New Roman" w:hAnsi="Times New Roman" w:cs="Times New Roman"/>
        </w:rPr>
        <w:t xml:space="preserve">Конечным Пользователем</w:t>
      </w:r>
      <w:r>
        <w:rPr>
          <w:rFonts w:ascii="Times New Roman" w:hAnsi="Times New Roman" w:cs="Times New Roman"/>
        </w:rPr>
        <w:t xml:space="preserve"> счёта, выставленного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ом.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Датой оплаты признаётся дата зачисления денежных средств на расчетный счет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а. По требованию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Конечный Пользователь </w:t>
      </w:r>
      <w:r>
        <w:rPr>
          <w:rFonts w:ascii="Times New Roman" w:hAnsi="Times New Roman" w:cs="Times New Roman"/>
        </w:rPr>
        <w:t xml:space="preserve">предоставляет ему копию платёжного поручения с отметкой банка о принятии к исполнению.</w:t>
      </w:r>
      <w:r>
        <w:rPr>
          <w:rFonts w:ascii="Times New Roman" w:hAnsi="Times New Roman" w:cs="Times New Roman"/>
        </w:rPr>
      </w:r>
    </w:p>
    <w:p>
      <w:pPr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предоставления права использования программ для ЭВМ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предоставляет права </w:t>
      </w:r>
      <w:r>
        <w:rPr>
          <w:rFonts w:ascii="Times New Roman" w:hAnsi="Times New Roman" w:cs="Times New Roman"/>
        </w:rPr>
        <w:t xml:space="preserve">использования программ для ЭВМ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порядке и на условиях, предусмотренных настоящим разделом 4 Договора.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 предоставляет право использования программ для ЭВМ в течение </w:t>
      </w:r>
      <w:r>
        <w:rPr>
          <w:rFonts w:ascii="Times New Roman" w:hAnsi="Times New Roman" w:cs="Times New Roman"/>
        </w:rPr>
        <w:t xml:space="preserve">14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(четырнадцать)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календарн</w:t>
      </w:r>
      <w:r>
        <w:rPr>
          <w:rFonts w:ascii="Times New Roman" w:hAnsi="Times New Roman" w:cs="Times New Roman"/>
        </w:rPr>
        <w:t xml:space="preserve">ого</w:t>
      </w:r>
      <w:r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с момента заключения контракта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 использования программ для ЭВМ включает в себя:</w:t>
      </w:r>
      <w:r>
        <w:rPr>
          <w:rFonts w:ascii="Times New Roman" w:hAnsi="Times New Roman" w:cs="Times New Roman"/>
        </w:rPr>
      </w:r>
    </w:p>
    <w:p>
      <w:pPr>
        <w:pStyle w:val="7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 использования соответствующих программ для ЭВМ путём воспроизведения, ограниченного инсталляцией, копированием и запуском программ для ЭВМ с ограничениями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лицензионного вознаграждения </w:t>
      </w:r>
      <w:r>
        <w:rPr>
          <w:rFonts w:ascii="Times New Roman" w:hAnsi="Times New Roman" w:cs="Times New Roman"/>
        </w:rPr>
        <w:t xml:space="preserve">Лицензиата</w:t>
      </w:r>
      <w:r>
        <w:rPr>
          <w:rFonts w:ascii="Times New Roman" w:hAnsi="Times New Roman" w:cs="Times New Roman"/>
        </w:rPr>
        <w:t xml:space="preserve"> за предоставление права использования программ для ЭВМ указывается в счёте. Выплата лицен</w:t>
      </w:r>
      <w:r>
        <w:rPr>
          <w:rFonts w:ascii="Times New Roman" w:hAnsi="Times New Roman" w:cs="Times New Roman"/>
        </w:rPr>
        <w:t xml:space="preserve">зионного вознаграждения осуществляется в соответствии с разделом 3 настоящего Договора. Предоставление права использования программ для ЭВМ по настоящему Договору не подлежит обложению НДС согласно пп.26 п.2. ст.149 Налогового кодекса Российской Федерации.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 использования соответствующих программ для ЭВМ передаются </w:t>
      </w:r>
      <w:r>
        <w:rPr>
          <w:rFonts w:ascii="Times New Roman" w:hAnsi="Times New Roman" w:cs="Times New Roman"/>
        </w:rPr>
        <w:t xml:space="preserve">Конечному Пользователю</w:t>
      </w:r>
      <w:r>
        <w:rPr>
          <w:rFonts w:ascii="Times New Roman" w:hAnsi="Times New Roman" w:cs="Times New Roman"/>
        </w:rPr>
        <w:t xml:space="preserve"> путём подписания Сторонами Акта приёма-сдачи Программного обеспечения</w:t>
      </w:r>
      <w:r>
        <w:rPr>
          <w:rFonts w:ascii="Times New Roman" w:hAnsi="Times New Roman" w:cs="Times New Roman"/>
        </w:rPr>
        <w:t xml:space="preserve"> в случае, если документ оформляется на бумаге, либо подписания Универсального передаточного документа</w:t>
      </w:r>
      <w:r>
        <w:rPr>
          <w:rFonts w:ascii="Times New Roman" w:hAnsi="Times New Roman" w:cs="Times New Roman"/>
        </w:rPr>
        <w:t xml:space="preserve"> в случае, если документ передается посредством электронного документооборота</w:t>
      </w:r>
      <w:r>
        <w:rPr>
          <w:rFonts w:ascii="Times New Roman" w:hAnsi="Times New Roman" w:cs="Times New Roman"/>
        </w:rPr>
        <w:t xml:space="preserve">. С момента подписания обязанность </w:t>
      </w:r>
      <w:r>
        <w:rPr>
          <w:rFonts w:ascii="Times New Roman" w:hAnsi="Times New Roman" w:cs="Times New Roman"/>
        </w:rPr>
        <w:t xml:space="preserve">Лицензиата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предоставлению</w:t>
      </w:r>
      <w:r>
        <w:rPr>
          <w:rFonts w:ascii="Times New Roman" w:hAnsi="Times New Roman" w:cs="Times New Roman"/>
        </w:rPr>
        <w:t xml:space="preserve"> соответствующих прав считается исполненной. 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</w:t>
      </w:r>
      <w:r>
        <w:rPr>
          <w:rFonts w:ascii="Times New Roman" w:hAnsi="Times New Roman" w:cs="Times New Roman"/>
        </w:rPr>
        <w:t xml:space="preserve">обязуется одновременно с передачей права использования программ для ЭВМ предоставить </w:t>
      </w:r>
      <w:r>
        <w:rPr>
          <w:rFonts w:ascii="Times New Roman" w:hAnsi="Times New Roman" w:cs="Times New Roman"/>
        </w:rPr>
        <w:t xml:space="preserve">Конечному Пользователю</w:t>
      </w:r>
      <w:r>
        <w:rPr>
          <w:rFonts w:ascii="Times New Roman" w:hAnsi="Times New Roman" w:cs="Times New Roman"/>
        </w:rPr>
        <w:t xml:space="preserve"> возможность использования программ для ЭВМ, в том числе путём сообщения ему необходимых ключей доступа, паролей и регистрационной информации (далее - "Регистрационный ключ"). В случае если полученным </w:t>
      </w:r>
      <w:r>
        <w:rPr>
          <w:rFonts w:ascii="Times New Roman" w:hAnsi="Times New Roman" w:cs="Times New Roman"/>
        </w:rPr>
        <w:t xml:space="preserve">Конечным Пользователем</w:t>
      </w:r>
      <w:r>
        <w:rPr>
          <w:rFonts w:ascii="Times New Roman" w:hAnsi="Times New Roman" w:cs="Times New Roman"/>
        </w:rPr>
        <w:t xml:space="preserve"> Регистрационным ключом не удается запустить программу для ЭВМ и приступить к её полнофункциональному использованию, </w:t>
      </w:r>
      <w:r>
        <w:rPr>
          <w:rFonts w:ascii="Times New Roman" w:hAnsi="Times New Roman" w:cs="Times New Roman"/>
        </w:rPr>
        <w:t xml:space="preserve">Лицензиат </w:t>
      </w:r>
      <w:r>
        <w:rPr>
          <w:rFonts w:ascii="Times New Roman" w:hAnsi="Times New Roman" w:cs="Times New Roman"/>
        </w:rPr>
        <w:t xml:space="preserve">обязуется в течение 10 (десяти) календарных дней с момента получения соответствующего требования от </w:t>
      </w:r>
      <w:r>
        <w:rPr>
          <w:rFonts w:ascii="Times New Roman" w:hAnsi="Times New Roman" w:cs="Times New Roman"/>
        </w:rPr>
        <w:t xml:space="preserve">Конечного Пользователя </w:t>
      </w:r>
      <w:r>
        <w:rPr>
          <w:rFonts w:ascii="Times New Roman" w:hAnsi="Times New Roman" w:cs="Times New Roman"/>
        </w:rPr>
        <w:t xml:space="preserve">предоставить Регистрационный ключ, при активации которого станет возможно использование программы для ЭВМ.</w:t>
      </w:r>
      <w:r>
        <w:rPr>
          <w:rFonts w:ascii="Times New Roman" w:hAnsi="Times New Roman" w:cs="Times New Roman"/>
        </w:rPr>
      </w:r>
    </w:p>
    <w:p>
      <w:pPr>
        <w:pStyle w:val="765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поставки Товара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</w:t>
      </w:r>
      <w:r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поставляет Товар в порядке и на условиях, предусмотренных настоящим разделом 5 Договора.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</w:t>
      </w:r>
      <w:r>
        <w:rPr>
          <w:rFonts w:ascii="Times New Roman" w:hAnsi="Times New Roman" w:cs="Times New Roman"/>
        </w:rPr>
        <w:t xml:space="preserve">осуществляет поставку Товара в течение </w:t>
      </w:r>
      <w:r>
        <w:rPr>
          <w:rFonts w:ascii="Times New Roman" w:hAnsi="Times New Roman" w:cs="Times New Roman"/>
        </w:rPr>
        <w:t xml:space="preserve">14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(четырнадцать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рабочих</w:t>
      </w:r>
      <w:r>
        <w:rPr>
          <w:rFonts w:ascii="Times New Roman" w:hAnsi="Times New Roman" w:cs="Times New Roman"/>
        </w:rPr>
        <w:t xml:space="preserve"> дней с момента оплаты счета в соответствии с разделом 3 настоящего Договора.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Допускается поставка по частям при условии, что поставка в полном объеме будет окончена не позднее срока, указанного в п. 5.2.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</w:t>
      </w:r>
      <w:r>
        <w:rPr>
          <w:rFonts w:ascii="Times New Roman" w:hAnsi="Times New Roman" w:cs="Times New Roman"/>
        </w:rPr>
        <w:t xml:space="preserve">осуществляет поставку Товара со своего склада по адресу: </w:t>
      </w:r>
      <w:r>
        <w:rPr>
          <w:rFonts w:ascii="Times New Roman" w:hAnsi="Times New Roman" w:cs="Times New Roman"/>
        </w:rPr>
        <w:t xml:space="preserve">191015, г. Санкт-Петербург, пер. Фуражный, д.3 литера К, помещ.33Н (Ч.П. 9)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Товара рассчитывается из условий действующего прайс-листа, расположенного на официальном сайте </w:t>
      </w:r>
      <w:r>
        <w:rPr>
          <w:rFonts w:ascii="Times New Roman" w:hAnsi="Times New Roman" w:cs="Times New Roman"/>
        </w:rPr>
        <w:t xml:space="preserve">Правообладателя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Товар, поставляемый по настоящему Д</w:t>
      </w:r>
      <w:r>
        <w:rPr>
          <w:rFonts w:ascii="Times New Roman" w:hAnsi="Times New Roman" w:cs="Times New Roman"/>
        </w:rPr>
        <w:t xml:space="preserve">оговору, должен сопровождаться рекомендованной производителем Товара документацией и иной относящейся к Товару документацией согласно требованиям законодательства Российской Федерации, а также сложившейся практике делового оборота для данного типа товаров.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Товар, поставляемый по настоящему Договору, должен поставляться в виде, рекомендованном производителем Товара, маркированным, в таре и упаковке в соответствии с обязательными требованиями законодательства Российской Федерации.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Обязанность</w:t>
      </w:r>
      <w:r>
        <w:rPr>
          <w:rFonts w:ascii="Times New Roman" w:hAnsi="Times New Roman" w:cs="Times New Roman"/>
        </w:rPr>
        <w:t xml:space="preserve"> Лицензиата</w:t>
      </w:r>
      <w:r>
        <w:rPr>
          <w:rFonts w:ascii="Times New Roman" w:hAnsi="Times New Roman" w:cs="Times New Roman"/>
        </w:rPr>
        <w:t xml:space="preserve"> поставить Товар считается исполненной с момента передачи Товара представителю </w:t>
      </w:r>
      <w:r>
        <w:rPr>
          <w:rFonts w:ascii="Times New Roman" w:hAnsi="Times New Roman" w:cs="Times New Roman"/>
        </w:rPr>
        <w:t xml:space="preserve">Конечного Пользователя</w:t>
      </w:r>
      <w:r>
        <w:rPr>
          <w:rFonts w:ascii="Times New Roman" w:hAnsi="Times New Roman" w:cs="Times New Roman"/>
        </w:rPr>
        <w:t xml:space="preserve">, представившему оригинал доверенности на получение Товара от </w:t>
      </w:r>
      <w:r>
        <w:rPr>
          <w:rFonts w:ascii="Times New Roman" w:hAnsi="Times New Roman" w:cs="Times New Roman"/>
        </w:rPr>
        <w:t xml:space="preserve">Конечного Пользователя</w:t>
      </w:r>
      <w:r>
        <w:rPr>
          <w:rFonts w:ascii="Times New Roman" w:hAnsi="Times New Roman" w:cs="Times New Roman"/>
        </w:rPr>
        <w:t xml:space="preserve">, выданный </w:t>
      </w:r>
      <w:r>
        <w:rPr>
          <w:rFonts w:ascii="Times New Roman" w:hAnsi="Times New Roman" w:cs="Times New Roman"/>
        </w:rPr>
        <w:t xml:space="preserve">Конечным Пользователем (</w:t>
      </w:r>
      <w:r>
        <w:rPr>
          <w:rFonts w:ascii="Times New Roman" w:hAnsi="Times New Roman" w:cs="Times New Roman"/>
        </w:rPr>
        <w:t xml:space="preserve">или заверенную Лицензиатом копию доверенности), и подписания уполномоченными представителями Сторон Товарной накладной унифицированной формы ТОРГ-12. С этого же момента </w:t>
      </w:r>
      <w:r>
        <w:rPr>
          <w:rFonts w:ascii="Times New Roman" w:hAnsi="Times New Roman" w:cs="Times New Roman"/>
        </w:rPr>
        <w:t xml:space="preserve">Конечному Пользователю</w:t>
      </w:r>
      <w:r>
        <w:rPr>
          <w:rFonts w:ascii="Times New Roman" w:hAnsi="Times New Roman" w:cs="Times New Roman"/>
        </w:rPr>
        <w:t xml:space="preserve"> переходит право собственности на Товар.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Приемка Товара по количеству мест и комплектности без вскрытия тары, и пересчета производится </w:t>
      </w:r>
      <w:r>
        <w:rPr>
          <w:rFonts w:ascii="Times New Roman" w:hAnsi="Times New Roman" w:cs="Times New Roman"/>
        </w:rPr>
        <w:t xml:space="preserve">Конечным Пользователем </w:t>
      </w:r>
      <w:r>
        <w:rPr>
          <w:rFonts w:ascii="Times New Roman" w:hAnsi="Times New Roman" w:cs="Times New Roman"/>
        </w:rPr>
        <w:t xml:space="preserve">в дату поставки при приемке Товара по Товарной накладной. </w:t>
      </w:r>
      <w:r>
        <w:rPr>
          <w:rFonts w:ascii="Times New Roman" w:hAnsi="Times New Roman" w:cs="Times New Roman"/>
        </w:rPr>
        <w:t xml:space="preserve">Конечный Пользователь</w:t>
      </w:r>
      <w:r>
        <w:rPr>
          <w:rFonts w:ascii="Times New Roman" w:hAnsi="Times New Roman" w:cs="Times New Roman"/>
        </w:rPr>
        <w:t xml:space="preserve"> по своему усмотрению вправе произвести частичное вскрытие мест и проверку количества и качества Товара в дату поставки при передаче Товара. В случае если при приемке Товара по Товарной накладной будет выявлено нарушение условий Договора, </w:t>
      </w:r>
      <w:r>
        <w:rPr>
          <w:rFonts w:ascii="Times New Roman" w:hAnsi="Times New Roman" w:cs="Times New Roman"/>
        </w:rPr>
        <w:t xml:space="preserve">влекущее право </w:t>
      </w:r>
      <w:r>
        <w:rPr>
          <w:rFonts w:ascii="Times New Roman" w:hAnsi="Times New Roman" w:cs="Times New Roman"/>
        </w:rPr>
        <w:t xml:space="preserve">Конечного Пользователя</w:t>
      </w:r>
      <w:r>
        <w:rPr>
          <w:rFonts w:ascii="Times New Roman" w:hAnsi="Times New Roman" w:cs="Times New Roman"/>
        </w:rPr>
        <w:t xml:space="preserve"> отказаться от принятия Товара, </w:t>
      </w:r>
      <w:r>
        <w:rPr>
          <w:rFonts w:ascii="Times New Roman" w:hAnsi="Times New Roman" w:cs="Times New Roman"/>
        </w:rPr>
        <w:t xml:space="preserve">он</w:t>
      </w:r>
      <w:r>
        <w:rPr>
          <w:rFonts w:ascii="Times New Roman" w:hAnsi="Times New Roman" w:cs="Times New Roman"/>
        </w:rPr>
        <w:t xml:space="preserve"> вправе не принимать Товар и Товар, доставленный транспортом Лицензиа</w:t>
      </w:r>
      <w:r>
        <w:rPr>
          <w:rFonts w:ascii="Times New Roman" w:hAnsi="Times New Roman" w:cs="Times New Roman"/>
        </w:rPr>
        <w:t xml:space="preserve">та</w:t>
      </w:r>
      <w:r>
        <w:rPr>
          <w:rFonts w:ascii="Times New Roman" w:hAnsi="Times New Roman" w:cs="Times New Roman"/>
        </w:rPr>
        <w:t xml:space="preserve">, а при доставке Товара на склад </w:t>
      </w:r>
      <w:r>
        <w:rPr>
          <w:rFonts w:ascii="Times New Roman" w:hAnsi="Times New Roman" w:cs="Times New Roman"/>
        </w:rPr>
        <w:t xml:space="preserve">Конечного Пользователя</w:t>
      </w:r>
      <w:r>
        <w:rPr>
          <w:rFonts w:ascii="Times New Roman" w:hAnsi="Times New Roman" w:cs="Times New Roman"/>
        </w:rPr>
        <w:t xml:space="preserve"> перевозчиком, </w:t>
      </w:r>
      <w:r>
        <w:rPr>
          <w:rFonts w:ascii="Times New Roman" w:hAnsi="Times New Roman" w:cs="Times New Roman"/>
        </w:rPr>
        <w:t xml:space="preserve">Конечный Пользователь</w:t>
      </w:r>
      <w:r>
        <w:rPr>
          <w:rFonts w:ascii="Times New Roman" w:hAnsi="Times New Roman" w:cs="Times New Roman"/>
        </w:rPr>
        <w:t xml:space="preserve"> принимает Товар на ответственное хранение.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случаях обнаружения </w:t>
      </w:r>
      <w:r>
        <w:rPr>
          <w:rFonts w:ascii="Times New Roman" w:hAnsi="Times New Roman" w:cs="Times New Roman"/>
        </w:rPr>
        <w:t xml:space="preserve">Конечным Пользователем</w:t>
      </w:r>
      <w:r>
        <w:rPr>
          <w:rFonts w:ascii="Times New Roman" w:hAnsi="Times New Roman" w:cs="Times New Roman"/>
        </w:rPr>
        <w:t xml:space="preserve"> недостачи, излишков, некомплектности Товара, несоответствия качества Товара требованиям </w:t>
      </w:r>
      <w:r>
        <w:rPr>
          <w:rFonts w:ascii="Times New Roman" w:hAnsi="Times New Roman" w:cs="Times New Roman"/>
        </w:rPr>
        <w:t xml:space="preserve">стандартов производителя, указанным в сопроводительной документации производителя и/или на официальном веб-сайте производителя, или согласованным Сторонами дополнительно условиям, а также требованиям по ассортименту (номенклатуре), иным условиям Договора, </w:t>
      </w:r>
      <w:r>
        <w:rPr>
          <w:rFonts w:ascii="Times New Roman" w:hAnsi="Times New Roman" w:cs="Times New Roman"/>
        </w:rPr>
        <w:t xml:space="preserve">Конечный Пользователь</w:t>
      </w:r>
      <w:r>
        <w:rPr>
          <w:rFonts w:ascii="Times New Roman" w:hAnsi="Times New Roman" w:cs="Times New Roman"/>
        </w:rPr>
        <w:t xml:space="preserve"> обязан уведомить об этом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 в течение 2 (двух) рабочих дней с даты поставки Товара, предост</w:t>
      </w:r>
      <w:r>
        <w:rPr>
          <w:rFonts w:ascii="Times New Roman" w:hAnsi="Times New Roman" w:cs="Times New Roman"/>
        </w:rPr>
        <w:t xml:space="preserve">авив мотивированный отказ от принятия Товара и подписания Товарной накладной. При наличии мотивированного отказа от приемки Товара и подписания Товарной накладной Сторонами составляется Акт об устранении недостатков. Недостатки устраняются за счет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 в сроки, предусмотр</w:t>
      </w:r>
      <w:r>
        <w:rPr>
          <w:rFonts w:ascii="Times New Roman" w:hAnsi="Times New Roman" w:cs="Times New Roman"/>
        </w:rPr>
        <w:t xml:space="preserve">енные в Акте об устранении недостатков. В случае неподписания Товарной накладной и непредоставления мотивированного отказа в указанный выше срок обязательства Лицензиара по поставке считаются выполненными. Моментом поставки Товара является дата подписания </w:t>
      </w:r>
      <w:r>
        <w:rPr>
          <w:rFonts w:ascii="Times New Roman" w:hAnsi="Times New Roman" w:cs="Times New Roman"/>
        </w:rPr>
        <w:t xml:space="preserve">Конечным Пользователем</w:t>
      </w:r>
      <w:r>
        <w:rPr>
          <w:rFonts w:ascii="Times New Roman" w:hAnsi="Times New Roman" w:cs="Times New Roman"/>
        </w:rPr>
        <w:t xml:space="preserve"> Товарной накладной или дата истечения срока предоставления мотивированного отказа.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стоимость Товара включен НДС по ставке 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%. Счета-фактуры предоставляются в сроки, предусмотренные действующим налоговым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обмена бухгалтерскими документами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</w:t>
      </w:r>
      <w:r>
        <w:rPr>
          <w:rFonts w:ascii="Times New Roman" w:hAnsi="Times New Roman" w:cs="Times New Roman"/>
        </w:rPr>
        <w:t xml:space="preserve"> обязан организовать доставку </w:t>
      </w:r>
      <w:r>
        <w:rPr>
          <w:rFonts w:ascii="Times New Roman" w:hAnsi="Times New Roman" w:cs="Times New Roman"/>
        </w:rPr>
        <w:t xml:space="preserve">Конечному Пользователю </w:t>
      </w:r>
      <w:r>
        <w:rPr>
          <w:rFonts w:ascii="Times New Roman" w:hAnsi="Times New Roman" w:cs="Times New Roman"/>
        </w:rPr>
        <w:t xml:space="preserve">оригиналов первичных бухгалтерских документов заказной почтой с уведомлением о вручении или курьером с уведомлением о вручении, или иным способом, обеспечивающим гарантированную доставку </w:t>
      </w:r>
      <w:r>
        <w:rPr>
          <w:rFonts w:ascii="Times New Roman" w:hAnsi="Times New Roman" w:cs="Times New Roman"/>
        </w:rPr>
        <w:t xml:space="preserve">Конечному Пользователю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Конечный Пользователь </w:t>
      </w:r>
      <w:r>
        <w:rPr>
          <w:rFonts w:ascii="Times New Roman" w:hAnsi="Times New Roman" w:cs="Times New Roman"/>
        </w:rPr>
        <w:t xml:space="preserve">обязан организовать доставку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у оригиналов первичных бухгалтерских документов заказной почтой с уведомлением о вручении или курьером с уведомлением о вручении, или иным способом, обеспечивающим гарантированную доставку.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исполнения Договора Стороны могут обмениваться первичными бухгалтерскими документами посредством электронного документооборота с использованием только квалифицированной электронной подписи через оператора э</w:t>
      </w:r>
      <w:r>
        <w:rPr>
          <w:rFonts w:ascii="Times New Roman" w:hAnsi="Times New Roman" w:cs="Times New Roman"/>
        </w:rPr>
        <w:t xml:space="preserve">лектронного документооборота</w:t>
      </w:r>
      <w:r>
        <w:rPr>
          <w:rFonts w:ascii="Times New Roman" w:hAnsi="Times New Roman" w:cs="Times New Roman"/>
        </w:rPr>
        <w:t xml:space="preserve">. В момент осуществления фактических действий по обмену электронными документами Лицензиат присоединяется к соглашению об использовании электронных документов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Конечный Пользователь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обязан по запросу </w:t>
      </w:r>
      <w:r>
        <w:rPr>
          <w:rFonts w:ascii="Times New Roman" w:hAnsi="Times New Roman" w:cs="Times New Roman"/>
          <w:bCs/>
        </w:rPr>
        <w:t xml:space="preserve">Лицензиата </w:t>
      </w:r>
      <w:r>
        <w:rPr>
          <w:rFonts w:ascii="Times New Roman" w:hAnsi="Times New Roman" w:cs="Times New Roman"/>
          <w:bCs/>
        </w:rPr>
        <w:t xml:space="preserve">предоставлять</w:t>
      </w:r>
      <w:r>
        <w:rPr>
          <w:rFonts w:ascii="Times New Roman" w:hAnsi="Times New Roman" w:cs="Times New Roman"/>
        </w:rPr>
        <w:t xml:space="preserve"> отчеты об использовании ПО, иных неисключительных прав, переданных </w:t>
      </w:r>
      <w:r>
        <w:rPr>
          <w:rFonts w:ascii="Times New Roman" w:hAnsi="Times New Roman" w:cs="Times New Roman"/>
        </w:rPr>
        <w:t xml:space="preserve">Лицензиатом </w:t>
      </w:r>
      <w:r>
        <w:rPr>
          <w:rFonts w:ascii="Times New Roman" w:hAnsi="Times New Roman" w:cs="Times New Roman"/>
        </w:rPr>
        <w:t xml:space="preserve">в рамках исполнения настоящего Договора.</w:t>
      </w:r>
      <w:r>
        <w:rPr>
          <w:rFonts w:ascii="Times New Roman" w:hAnsi="Times New Roman" w:cs="Times New Roman"/>
        </w:rPr>
      </w:r>
    </w:p>
    <w:p>
      <w:pPr>
        <w:pStyle w:val="763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 Сторон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невыполнение/ненадлежащее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задержки по вине </w:t>
      </w:r>
      <w:r>
        <w:rPr>
          <w:rFonts w:ascii="Times New Roman" w:hAnsi="Times New Roman" w:cs="Times New Roman"/>
        </w:rPr>
        <w:t xml:space="preserve">Конечного Пользователя</w:t>
      </w:r>
      <w:r>
        <w:rPr>
          <w:rFonts w:ascii="Times New Roman" w:hAnsi="Times New Roman" w:cs="Times New Roman"/>
        </w:rPr>
        <w:t xml:space="preserve"> сроков оплаты, в соответствии с условиями настоящего Договора или соответствующего Приложения к нему, Лицензиа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 вправе письменно потребовать от </w:t>
      </w:r>
      <w:r>
        <w:rPr>
          <w:rFonts w:ascii="Times New Roman" w:hAnsi="Times New Roman" w:cs="Times New Roman"/>
        </w:rPr>
        <w:t xml:space="preserve">него </w:t>
      </w:r>
      <w:r>
        <w:rPr>
          <w:rFonts w:ascii="Times New Roman" w:hAnsi="Times New Roman" w:cs="Times New Roman"/>
        </w:rPr>
        <w:t xml:space="preserve">уплаты неустойки в размере 0,2 % (ноль целых две десятых процента) от стоимости неисполненных обязательств за каждый день просрочки выполнения обязательств. 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штрафные санкции, предусмотренные настоящим Договором, начисляются за весь </w:t>
      </w:r>
      <w:r>
        <w:rPr>
          <w:rFonts w:ascii="Times New Roman" w:hAnsi="Times New Roman" w:cs="Times New Roman"/>
        </w:rPr>
        <w:t xml:space="preserve">период просрочки.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</w:t>
      </w:r>
      <w:r>
        <w:rPr>
          <w:rFonts w:ascii="Times New Roman" w:hAnsi="Times New Roman" w:cs="Times New Roman"/>
        </w:rPr>
        <w:t xml:space="preserve"> или иных штрафных санкций. При исчислении размера подлежащей взысканию неустойки, процентов, а также иных штрафных санкций, предусмотренных настоящим Договором или законом, Стороны договорились исходить из размера суммы, подлежащей к оплате, включая НДС. 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Штрафные санкции не начисляются, если неисполнение Стороной своих обязательств по настоящему Договору вызвано нарушением обязательств другой Стороной.</w:t>
      </w:r>
      <w:r>
        <w:rPr>
          <w:rFonts w:ascii="Times New Roman" w:hAnsi="Times New Roman" w:cs="Times New Roman"/>
        </w:rPr>
      </w:r>
    </w:p>
    <w:p>
      <w:pPr>
        <w:pStyle w:val="765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Исключительное право</w:t>
      </w:r>
      <w:r>
        <w:rPr>
          <w:rFonts w:ascii="Times New Roman" w:hAnsi="Times New Roman" w:cs="Times New Roman"/>
        </w:rPr>
      </w:r>
    </w:p>
    <w:p>
      <w:pPr>
        <w:pStyle w:val="7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Конечный Пользователь признает, что ПО ViPNet создано </w:t>
      </w:r>
      <w:r>
        <w:rPr>
          <w:rFonts w:ascii="Times New Roman" w:hAnsi="Times New Roman" w:cs="Times New Roman"/>
        </w:rPr>
        <w:t xml:space="preserve">Правообладателем</w:t>
      </w:r>
      <w:r>
        <w:rPr>
          <w:rFonts w:ascii="Times New Roman" w:hAnsi="Times New Roman" w:cs="Times New Roman"/>
        </w:rPr>
        <w:t xml:space="preserve">, является его интеллектуальной собственностью.</w:t>
      </w:r>
      <w:r>
        <w:rPr>
          <w:rFonts w:ascii="Times New Roman" w:hAnsi="Times New Roman" w:cs="Times New Roman"/>
        </w:rPr>
      </w:r>
    </w:p>
    <w:p>
      <w:pPr>
        <w:pStyle w:val="7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Конечный Пользователь не вправе модифицировать ПО ViPNet и производить его обратное проектирование, под которым подразуме</w:t>
      </w:r>
      <w:r>
        <w:rPr>
          <w:rFonts w:ascii="Times New Roman" w:hAnsi="Times New Roman" w:cs="Times New Roman"/>
        </w:rPr>
        <w:t xml:space="preserve">вается декомпилирование ПО ViPNet с целью определения структуры, конструкции, концепции и методологии ПО ViPNet для включения последних в какой-либо разрабатываемый Конечным Пользователем или третьим лицом программный продукт или для каких-либо иных целей.</w:t>
      </w:r>
      <w:r>
        <w:rPr>
          <w:rFonts w:ascii="Times New Roman" w:hAnsi="Times New Roman" w:cs="Times New Roman"/>
        </w:rPr>
      </w:r>
    </w:p>
    <w:p>
      <w:pPr>
        <w:pStyle w:val="7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Конечный Пользователь вправе только использовать функционал ПО ViPNet по его прямому назначению для производственных целей в месте установки и только в том объеме и составе, как было поставлено </w:t>
      </w:r>
      <w:r>
        <w:rPr>
          <w:rFonts w:ascii="Times New Roman" w:hAnsi="Times New Roman" w:cs="Times New Roman"/>
        </w:rPr>
        <w:t xml:space="preserve">Лицензиатом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Конечным Пользователем авторских и иных прав </w:t>
      </w:r>
      <w:r>
        <w:rPr>
          <w:rFonts w:ascii="Times New Roman" w:hAnsi="Times New Roman" w:cs="Times New Roman"/>
        </w:rPr>
        <w:t xml:space="preserve">Лицензиата или Правообладателя</w:t>
      </w:r>
      <w:r>
        <w:rPr>
          <w:rFonts w:ascii="Times New Roman" w:hAnsi="Times New Roman" w:cs="Times New Roman"/>
        </w:rPr>
        <w:t xml:space="preserve">, указанных в настояще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разделе</w:t>
      </w:r>
      <w:r>
        <w:rPr>
          <w:rFonts w:ascii="Times New Roman" w:hAnsi="Times New Roman" w:cs="Times New Roman"/>
        </w:rPr>
        <w:t xml:space="preserve"> Договора Конечный Пользователь нес</w:t>
      </w:r>
      <w:r>
        <w:rPr>
          <w:rFonts w:ascii="Times New Roman" w:hAnsi="Times New Roman" w:cs="Times New Roman"/>
        </w:rPr>
        <w:t xml:space="preserve">ё</w:t>
      </w:r>
      <w:r>
        <w:rPr>
          <w:rFonts w:ascii="Times New Roman" w:hAnsi="Times New Roman" w:cs="Times New Roman"/>
        </w:rPr>
        <w:t xml:space="preserve">т гражданско-правовую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Обстоятельства непреодолимой силы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</w:t>
      </w:r>
      <w:r>
        <w:rPr>
          <w:rFonts w:ascii="Times New Roman" w:hAnsi="Times New Roman" w:cs="Times New Roman"/>
        </w:rPr>
        <w:t xml:space="preserve">событий, которые нельзя было предвидеть или предотвратить. К вышеуказанным обстоятельствам в контексте настоящего Договора относятся: стихийное бедствие, пожар, война или военные действия, забастовка в отрасли или регионе, прин</w:t>
      </w:r>
      <w:r>
        <w:rPr>
          <w:rFonts w:ascii="Times New Roman" w:hAnsi="Times New Roman" w:cs="Times New Roman"/>
        </w:rPr>
        <w:t xml:space="preserve">ятие органом государственной власти/управления и/или органом местного самоуправления правовых и/или правоприменительных актов, повлекших невозможность исполнения настоящего Договора, и иные действия, находящиеся вне разумного предвидения и контроля Сторон.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наступлении обстоятельств непреодолимой силы каждая Сторона должна не позднее 5 (пяти) рабочих дней с момента наступления таких обс</w:t>
      </w:r>
      <w:r>
        <w:rPr>
          <w:rFonts w:ascii="Times New Roman" w:hAnsi="Times New Roman" w:cs="Times New Roman"/>
        </w:rPr>
        <w:t xml:space="preserve">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любое из вышеуказанных обстоятельств повлияло на исполнение настоящего Договора, то срок исполнения обязательств по настоящему Договору отодвигается на период действия обстоятельства непреодолимой силы.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действие обс</w:t>
      </w:r>
      <w:r>
        <w:rPr>
          <w:rFonts w:ascii="Times New Roman" w:hAnsi="Times New Roman" w:cs="Times New Roman"/>
        </w:rPr>
        <w:t xml:space="preserve">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Договора, либо настоящий Договор подлежит расторжению в установленном порядке.</w:t>
      </w:r>
      <w:r>
        <w:rPr>
          <w:rFonts w:ascii="Times New Roman" w:hAnsi="Times New Roman" w:cs="Times New Roman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Конфиденциальность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Стороны в течение срока действия настоящего Договора, а также в течение 3 (трёх) лет по окончан</w:t>
      </w:r>
      <w:r>
        <w:rPr>
          <w:lang w:val="ru-RU"/>
        </w:rPr>
        <w:t xml:space="preserve">ии его действия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</w:t>
      </w:r>
      <w:r>
        <w:rPr>
          <w:lang w:val="ru-RU"/>
        </w:rPr>
        <w:t xml:space="preserve">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  <w:r>
        <w:rPr>
          <w:lang w:val="ru-RU"/>
        </w:rPr>
      </w:r>
    </w:p>
    <w:p>
      <w:pPr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— хранить Конфиденциальную информацию исключительно в предназначенных для этого местах, исключающих доступ к ней третьих лиц;</w:t>
      </w:r>
      <w:r>
        <w:rPr>
          <w:lang w:val="ru-RU"/>
        </w:rPr>
      </w:r>
    </w:p>
    <w:p>
      <w:pPr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</w:t>
      </w:r>
      <w:r>
        <w:t xml:space="preserve"> </w:t>
      </w:r>
      <w:r>
        <w:rPr>
          <w:lang w:val="ru-RU"/>
        </w:rPr>
        <w:t xml:space="preserve">152</w:t>
      </w:r>
      <w:r>
        <w:rPr>
          <w:lang w:val="ru-RU"/>
        </w:rPr>
        <w:noBreakHyphen/>
        <w:t xml:space="preserve">ФЗ от 27.07.2006 года.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Стороны обязаны незамедлительно сообщить друг другу о допущенных ими либо ставшими им известными фактах разглашения или угрозах разглашения, незаконном получении или незаконном использовании Конфиденциальной информации третьими лицами.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 Российской Федерации.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</w:t>
      </w:r>
      <w:r>
        <w:rPr>
          <w:lang w:val="ru-RU"/>
        </w:rPr>
        <w:t xml:space="preserve">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Не яв</w:t>
      </w:r>
      <w:r>
        <w:rPr>
          <w:lang w:val="ru-RU"/>
        </w:rPr>
        <w:t xml:space="preserve">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В случае раскрытия Конфиденциальной информации указанным органам и/или лицам Сторона, раскрывшая Конфиденциальную информацию, п</w:t>
      </w:r>
      <w:r>
        <w:rPr>
          <w:lang w:val="ru-RU"/>
        </w:rPr>
        <w:t xml:space="preserve">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2 (двух) рабочих дней с момента раскрытия Конфиденциальной информации.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Стороны</w:t>
      </w:r>
      <w:r>
        <w:rPr>
          <w:lang w:val="ru-RU"/>
        </w:rPr>
        <w:t xml:space="preserve">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</w:t>
      </w:r>
      <w:r>
        <w:rPr>
          <w:lang w:val="ru-RU"/>
        </w:rPr>
        <w:t xml:space="preserve">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  <w:r>
        <w:rPr>
          <w:lang w:val="ru-RU"/>
        </w:rPr>
      </w:r>
    </w:p>
    <w:p>
      <w:pPr>
        <w:numPr>
          <w:ilvl w:val="1"/>
          <w:numId w:val="5"/>
        </w:numPr>
        <w:ind w:left="0" w:firstLine="0"/>
        <w:jc w:val="both"/>
        <w:spacing w:line="252" w:lineRule="auto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В случае неисполнения Сторонами обязат</w:t>
      </w:r>
      <w:r>
        <w:rPr>
          <w:lang w:val="ru-RU"/>
        </w:rPr>
        <w:t xml:space="preserve">ельств, предусмотренных настоящим разделом 10 Договора, Сторона, допустившая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  <w:r>
        <w:rPr>
          <w:lang w:val="ru-RU"/>
        </w:rPr>
      </w:r>
    </w:p>
    <w:p>
      <w:pPr>
        <w:jc w:val="both"/>
        <w:spacing w:line="252" w:lineRule="auto"/>
        <w:tabs>
          <w:tab w:val="left" w:pos="709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разрешения споров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</w:rPr>
        <w:t xml:space="preserve">В случае возникновения разногласий между Сторонами при исполнении настоящего Договора, Стороны обязуются решать их в претензионном порядке. Срок ответа на претензию составляет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0 (</w:t>
      </w:r>
      <w:r>
        <w:rPr>
          <w:rFonts w:ascii="Times New Roman" w:hAnsi="Times New Roman" w:cs="Times New Roman"/>
        </w:rPr>
        <w:t xml:space="preserve">тридца</w:t>
      </w:r>
      <w:r>
        <w:rPr>
          <w:rFonts w:ascii="Times New Roman" w:hAnsi="Times New Roman" w:cs="Times New Roman"/>
        </w:rPr>
        <w:t xml:space="preserve">ть) </w:t>
      </w:r>
      <w:r>
        <w:rPr>
          <w:rFonts w:ascii="Times New Roman" w:hAnsi="Times New Roman" w:cs="Times New Roman"/>
        </w:rPr>
        <w:t xml:space="preserve">календарных дней</w:t>
      </w:r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 дня направления претензии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eastAsia="ko-KR"/>
        </w:rPr>
      </w:r>
    </w:p>
    <w:p>
      <w:pPr>
        <w:pStyle w:val="76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Если Стороны не урегулировали возникшие разногласия в претензионном порядке, любая из Сторон вправе обратиться в Арбитражный суд города </w:t>
      </w:r>
      <w:r>
        <w:rPr>
          <w:rFonts w:ascii="Times New Roman" w:hAnsi="Times New Roman" w:cs="Times New Roman"/>
        </w:rPr>
        <w:t xml:space="preserve">Санкт-Петербурга и Ленинградской области</w:t>
      </w:r>
      <w:r>
        <w:rPr>
          <w:rFonts w:ascii="Times New Roman" w:hAnsi="Times New Roman" w:cs="Times New Roman"/>
        </w:rPr>
        <w:t xml:space="preserve"> за защитой своих законных прав и интересов вне зависимости от встречного исполнения обязательства другой Стороной</w:t>
      </w:r>
      <w:r>
        <w:rPr>
          <w:rFonts w:ascii="Times New Roman" w:hAnsi="Times New Roman" w:cs="Times New Roman"/>
          <w:lang w:eastAsia="ru-RU"/>
        </w:rPr>
        <w:t xml:space="preserve">.</w:t>
      </w:r>
      <w:r>
        <w:rPr>
          <w:rFonts w:ascii="Times New Roman" w:hAnsi="Times New Roman" w:cs="Times New Roman"/>
          <w:lang w:eastAsia="ru-RU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действия, порядок изменения и расторжения настоящего Договора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вступает в силу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момента</w:t>
      </w:r>
      <w:r>
        <w:rPr>
          <w:rFonts w:ascii="Times New Roman" w:hAnsi="Times New Roman" w:cs="Times New Roman"/>
        </w:rPr>
        <w:t xml:space="preserve"> его</w:t>
      </w:r>
      <w:r>
        <w:rPr>
          <w:rFonts w:ascii="Times New Roman" w:hAnsi="Times New Roman" w:cs="Times New Roman"/>
        </w:rPr>
        <w:t xml:space="preserve"> подписания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действует до момента его исполнения.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изменения и дополнения к настоящему Договору имеют силу, только если они совершены в письменной форме и подписаны уполномоченными представителями Сторон</w:t>
      </w:r>
      <w:r>
        <w:rPr>
          <w:rFonts w:ascii="Times New Roman" w:hAnsi="Times New Roman" w:cs="Times New Roman"/>
        </w:rPr>
        <w:t xml:space="preserve">. В актах, приложениях, дополнительных соглашениях и прочих документах, составленных Сторонами и касающихся настоящего Договора, должна быть ссылка на настоящий Договор и указана дата подписания документа. В случае отсутствия на документе такой даты, датой</w:t>
      </w:r>
      <w:r>
        <w:rPr>
          <w:rFonts w:ascii="Times New Roman" w:hAnsi="Times New Roman" w:cs="Times New Roman"/>
        </w:rPr>
        <w:t xml:space="preserve"> подписания считается дата составления документа, либо дата получения документа Стороной. Указанные документы подписываются уполномоченными представителями от каждой из Сторон и после подписания Сторонами становятся неотъемлемой частью настоящего Договора.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</w:t>
      </w:r>
      <w:r>
        <w:rPr>
          <w:rFonts w:ascii="Times New Roman" w:hAnsi="Times New Roman" w:cs="Times New Roman"/>
        </w:rPr>
        <w:t xml:space="preserve">оговор прекращает</w:t>
      </w:r>
      <w:r>
        <w:rPr>
          <w:rFonts w:ascii="Times New Roman" w:hAnsi="Times New Roman" w:cs="Times New Roman"/>
        </w:rPr>
        <w:t xml:space="preserve">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истечению срока </w:t>
      </w:r>
      <w:r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 xml:space="preserve">действия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письменному соглашению Сторон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а также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иным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основаниям</w:t>
      </w:r>
      <w:r>
        <w:rPr>
          <w:rFonts w:ascii="Times New Roman" w:hAnsi="Times New Roman" w:cs="Times New Roman"/>
        </w:rPr>
        <w:t xml:space="preserve">, предусмотренны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законодательством.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Любая из Сторон вправе расторгнуть настоящий Договор в одностороннем порядке, если в отношении другой </w:t>
      </w:r>
      <w:r>
        <w:rPr>
          <w:rFonts w:ascii="Times New Roman" w:hAnsi="Times New Roman" w:cs="Times New Roman"/>
        </w:rPr>
        <w:t xml:space="preserve">Стороны ведется</w:t>
      </w:r>
      <w:r>
        <w:rPr>
          <w:rFonts w:ascii="Times New Roman" w:hAnsi="Times New Roman" w:cs="Times New Roman"/>
        </w:rPr>
        <w:t xml:space="preserve"> процесс </w:t>
      </w:r>
      <w:r>
        <w:rPr>
          <w:rFonts w:ascii="Times New Roman" w:hAnsi="Times New Roman" w:cs="Times New Roman"/>
        </w:rPr>
        <w:t xml:space="preserve">ликвидации, дело</w:t>
      </w:r>
      <w:r>
        <w:rPr>
          <w:rFonts w:ascii="Times New Roman" w:hAnsi="Times New Roman" w:cs="Times New Roman"/>
        </w:rPr>
        <w:t xml:space="preserve"> о банкротстве при условии, что эта Сторона имеет задолженность перед Стороной, заявившей о прекращении  настоящего Договора.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Лицензиат</w:t>
      </w:r>
      <w:r>
        <w:rPr>
          <w:rFonts w:ascii="Times New Roman" w:hAnsi="Times New Roman" w:cs="Times New Roman"/>
        </w:rPr>
        <w:t xml:space="preserve"> вправе в одностороннем внесудебном порядке отказаться от исполнения настоящего Договора, Спецификаци</w:t>
      </w:r>
      <w:r>
        <w:rPr>
          <w:rFonts w:ascii="Times New Roman" w:hAnsi="Times New Roman" w:cs="Times New Roman"/>
        </w:rPr>
        <w:t xml:space="preserve">й</w:t>
      </w:r>
      <w:r>
        <w:rPr>
          <w:rFonts w:ascii="Times New Roman" w:hAnsi="Times New Roman" w:cs="Times New Roman"/>
        </w:rPr>
        <w:t xml:space="preserve"> и люб</w:t>
      </w:r>
      <w:r>
        <w:rPr>
          <w:rFonts w:ascii="Times New Roman" w:hAnsi="Times New Roman" w:cs="Times New Roman"/>
        </w:rPr>
        <w:t xml:space="preserve">ых</w:t>
      </w:r>
      <w:r>
        <w:rPr>
          <w:rFonts w:ascii="Times New Roman" w:hAnsi="Times New Roman" w:cs="Times New Roman"/>
        </w:rPr>
        <w:t xml:space="preserve"> друг</w:t>
      </w:r>
      <w:r>
        <w:rPr>
          <w:rFonts w:ascii="Times New Roman" w:hAnsi="Times New Roman" w:cs="Times New Roman"/>
        </w:rPr>
        <w:t xml:space="preserve">их</w:t>
      </w:r>
      <w:r>
        <w:rPr>
          <w:rFonts w:ascii="Times New Roman" w:hAnsi="Times New Roman" w:cs="Times New Roman"/>
        </w:rPr>
        <w:t xml:space="preserve"> сдел</w:t>
      </w:r>
      <w:r>
        <w:rPr>
          <w:rFonts w:ascii="Times New Roman" w:hAnsi="Times New Roman" w:cs="Times New Roman"/>
        </w:rPr>
        <w:t xml:space="preserve">ок</w:t>
      </w:r>
      <w:r>
        <w:rPr>
          <w:rFonts w:ascii="Times New Roman" w:hAnsi="Times New Roman" w:cs="Times New Roman"/>
        </w:rPr>
        <w:t xml:space="preserve">, заключенн</w:t>
      </w:r>
      <w:r>
        <w:rPr>
          <w:rFonts w:ascii="Times New Roman" w:hAnsi="Times New Roman" w:cs="Times New Roman"/>
        </w:rPr>
        <w:t xml:space="preserve">ых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рамках </w:t>
      </w:r>
      <w:r>
        <w:rPr>
          <w:rFonts w:ascii="Times New Roman" w:hAnsi="Times New Roman" w:cs="Times New Roman"/>
        </w:rPr>
        <w:t xml:space="preserve">настоящего Договора. 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ействи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настоящ</w:t>
      </w:r>
      <w:r>
        <w:rPr>
          <w:rFonts w:ascii="Times New Roman" w:hAnsi="Times New Roman" w:cs="Times New Roman"/>
        </w:rPr>
        <w:t xml:space="preserve">его</w:t>
      </w:r>
      <w:r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может быть продлен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по письменному соглашению Сторон. Факт продления фиксируется в дополнительном соглашении о продлении срока действия Договора, которое после подписания уполномоченными представителями Сторон становится неотъемлемой частью Договора.</w:t>
      </w:r>
      <w:r>
        <w:rPr>
          <w:rFonts w:ascii="Times New Roman" w:hAnsi="Times New Roman" w:cs="Times New Roman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Заключительные положения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иное не определено настоящим Договором, обмен информацией (материалами) между Сторонами по настоящему Договору совершаетс</w:t>
      </w:r>
      <w:r>
        <w:rPr>
          <w:rFonts w:ascii="Times New Roman" w:hAnsi="Times New Roman" w:cs="Times New Roman"/>
        </w:rPr>
        <w:t xml:space="preserve">я исключительно в письменной форме. 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</w:t>
      </w:r>
      <w:r>
        <w:rPr>
          <w:rFonts w:ascii="Times New Roman" w:hAnsi="Times New Roman" w:cs="Times New Roman"/>
        </w:rPr>
        <w:t xml:space="preserve">бами, позволяющими зафиксировать факт (дату, время) передачи и отправителя. Для определения аутентичности сообщения, составленного на бумажном носителе, достаточно визуального, без применения специальных знаний и технических средств, сличения образцов подп</w:t>
      </w:r>
      <w:r>
        <w:rPr>
          <w:rFonts w:ascii="Times New Roman" w:hAnsi="Times New Roman" w:cs="Times New Roman"/>
        </w:rPr>
        <w:t xml:space="preserve">исей ответственных лиц Сторон и оттисков печати на документе с образцами, имеющимися в распоряжении Сторон. Обмен сообщениями по электронной почте считается совершённым только после получения соответствующего подтверждения от Стороны, получившей сообщение.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изменения адресов места нахождения и/или расчётных реквизитов Сторон, Сторона, чьи реквизиты изменились, обязана уведомить об этом другую Сторону в течение 5</w:t>
      </w:r>
      <w:r>
        <w:rPr>
          <w:rFonts w:ascii="Times New Roman" w:hAnsi="Times New Roman" w:cs="Times New Roman"/>
        </w:rPr>
        <w:t xml:space="preserve"> (пяти) рабочих дней с момента вступления в силу таких изменений. При этом заключения между Сторонами какого-либо дополнительного соглашения не требуется. Выставление счета с соответствующими реквизитами Стороны согласились считать надлежащим уведомлением.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рабочими днями в целях исполнения Сторонами </w:t>
      </w:r>
      <w:r>
        <w:rPr>
          <w:rFonts w:ascii="Times New Roman" w:hAnsi="Times New Roman" w:cs="Times New Roman"/>
        </w:rPr>
        <w:t xml:space="preserve">обязательств по настоящему Договору понимаются рабочие дни,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Style w:val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</w:rPr>
      </w:r>
    </w:p>
    <w:p>
      <w:pPr>
        <w:pStyle w:val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сторон</w:t>
      </w:r>
      <w:r>
        <w:rPr>
          <w:rFonts w:ascii="Times New Roman" w:hAnsi="Times New Roman" w:cs="Times New Roman"/>
        </w:rPr>
      </w:r>
    </w:p>
    <w:tbl>
      <w:tblPr>
        <w:tblW w:w="10847" w:type="dxa"/>
        <w:tblLayout w:type="fixed"/>
        <w:tblLook w:val="01E0" w:firstRow="1" w:lastRow="1" w:firstColumn="1" w:lastColumn="1" w:noHBand="0" w:noVBand="0"/>
      </w:tblPr>
      <w:tblGrid>
        <w:gridCol w:w="5245"/>
        <w:gridCol w:w="5602"/>
      </w:tblGrid>
      <w:tr>
        <w:tblPrEx/>
        <w:trPr>
          <w:trHeight w:val="3829"/>
        </w:trPr>
        <w:tc>
          <w:tcPr>
            <w:tcW w:w="524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 xml:space="preserve">Конечный Пользователь</w:t>
            </w:r>
            <w:r>
              <w:rPr>
                <w:rFonts w:eastAsia="Batang"/>
                <w:b/>
                <w:lang w:val="ru-RU" w:eastAsia="ko-KR"/>
              </w:rPr>
              <w:t xml:space="preserve">:</w:t>
            </w:r>
            <w:r>
              <w:rPr>
                <w:rFonts w:eastAsia="Batang"/>
                <w:b/>
                <w:lang w:val="ru-RU" w:eastAsia="ko-KR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b/>
                <w:bCs/>
                <w:iCs/>
                <w:lang w:val="ru-RU"/>
              </w:rPr>
            </w:pPr>
            <w:r/>
            <w:bookmarkStart w:id="3" w:name="Краткое_наименование_4"/>
            <w:r>
              <w:rPr>
                <w:b/>
                <w:bCs/>
                <w:iCs/>
                <w:lang w:val="ru-RU"/>
              </w:rPr>
              <w:t xml:space="preserve">ФГБНУ РЦНН</w:t>
            </w:r>
            <w:bookmarkEnd w:id="3"/>
            <w:r/>
            <w:r>
              <w:rPr>
                <w:b/>
                <w:bCs/>
                <w:iCs/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Место нахождения: </w:t>
            </w:r>
            <w:bookmarkStart w:id="4" w:name="Адрес"/>
            <w:r>
              <w:rPr>
                <w:lang w:val="ru-RU"/>
              </w:rPr>
              <w:t xml:space="preserve">125367, г. Москва, </w:t>
            </w:r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ш. Волоколамское, д.80 </w:t>
            </w:r>
            <w:bookmarkEnd w:id="4"/>
            <w:r/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Почтовый адрес: 125367, г. Москва, </w:t>
            </w:r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ш. Волоколамское, д.80</w:t>
            </w:r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ОГРН </w:t>
            </w:r>
            <w:bookmarkStart w:id="5" w:name="ОГРН_1"/>
            <w:r>
              <w:rPr>
                <w:lang w:val="ru-RU"/>
              </w:rPr>
              <w:t xml:space="preserve">1027739766812</w:t>
            </w:r>
            <w:bookmarkEnd w:id="5"/>
            <w:r/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ИНН </w:t>
            </w:r>
            <w:r>
              <w:rPr>
                <w:bCs/>
                <w:lang w:val="ru-RU"/>
              </w:rPr>
              <w:tab/>
            </w:r>
            <w:bookmarkStart w:id="6" w:name="ИНН"/>
            <w:r>
              <w:rPr>
                <w:bCs/>
                <w:lang w:val="ru-RU"/>
              </w:rPr>
              <w:t xml:space="preserve">7733012151</w:t>
            </w:r>
            <w:bookmarkEnd w:id="6"/>
            <w:r>
              <w:rPr>
                <w:bCs/>
                <w:lang w:val="ru-RU"/>
              </w:rPr>
              <w:tab/>
              <w:t xml:space="preserve">КПП </w:t>
            </w:r>
            <w:bookmarkStart w:id="7" w:name="КПП"/>
            <w:r>
              <w:rPr>
                <w:bCs/>
                <w:lang w:val="ru-RU"/>
              </w:rPr>
              <w:t xml:space="preserve">773301001</w:t>
            </w:r>
            <w:bookmarkEnd w:id="7"/>
            <w:r/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Расчётный счёт № 03214643000000017300</w:t>
            </w:r>
            <w:r>
              <w:rPr>
                <w:lang w:val="ru-RU"/>
              </w:rPr>
            </w:r>
          </w:p>
          <w:p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в ГУ Банка России по ЦФО//УФК по г. Москве г. Москва</w:t>
            </w:r>
            <w:r>
              <w:rPr>
                <w:shd w:val="clear" w:color="auto" w:fill="ffffff"/>
                <w:lang w:val="ru-RU"/>
              </w:rPr>
            </w:r>
          </w:p>
          <w:p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Кор. счёт №</w:t>
            </w:r>
            <w:r>
              <w:rPr>
                <w:lang w:val="ru-RU"/>
              </w:rPr>
              <w:t xml:space="preserve"> 40102810545370000003</w:t>
            </w:r>
            <w:r>
              <w:rPr>
                <w:shd w:val="clear" w:color="auto" w:fill="ffffff"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БИК 004525988</w:t>
            </w:r>
            <w:r>
              <w:rPr>
                <w:bCs/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электронная почта </w:t>
            </w:r>
            <w:bookmarkStart w:id="8" w:name="е_почта"/>
            <w:r/>
            <w:bookmarkEnd w:id="8"/>
            <w:r>
              <w:t xml:space="preserve">vladimirov</w:t>
            </w:r>
            <w:r>
              <w:rPr>
                <w:lang w:val="ru-RU"/>
              </w:rPr>
              <w:t xml:space="preserve">@</w:t>
            </w:r>
            <w:r>
              <w:t xml:space="preserve">neurology</w:t>
            </w:r>
            <w:r>
              <w:rPr>
                <w:lang w:val="ru-RU"/>
              </w:rPr>
              <w:t xml:space="preserve">.</w:t>
            </w:r>
            <w:r>
              <w:t xml:space="preserve">ru</w:t>
            </w:r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749"/>
              <w:contextualSpacing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spacing w:line="264" w:lineRule="auto"/>
              <w:tabs>
                <w:tab w:val="left" w:pos="70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2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709" w:leader="none"/>
              </w:tabs>
              <w:rPr>
                <w:rFonts w:eastAsia="Batang"/>
                <w:b/>
                <w:lang w:val="ru-RU" w:eastAsia="ko-KR"/>
              </w:rPr>
            </w:pPr>
            <w:r>
              <w:rPr>
                <w:rFonts w:eastAsia="Batang"/>
                <w:b/>
                <w:lang w:val="ru-RU" w:eastAsia="ko-KR"/>
              </w:rPr>
              <w:t xml:space="preserve">Лицензиат:</w:t>
            </w:r>
            <w:r>
              <w:rPr>
                <w:rFonts w:eastAsia="Batang"/>
                <w:b/>
                <w:lang w:val="ru-RU" w:eastAsia="ko-KR"/>
              </w:rPr>
            </w:r>
          </w:p>
          <w:tbl>
            <w:tblPr>
              <w:tblW w:w="11003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5555"/>
              <w:gridCol w:w="5448"/>
            </w:tblGrid>
            <w:tr>
              <w:tblPrEx/>
              <w:trPr>
                <w:trHeight w:val="399"/>
              </w:trPr>
              <w:tc>
                <w:tcPr>
                  <w:tcW w:w="5555" w:type="dxa"/>
                  <w:vAlign w:val="center"/>
                  <w:textDirection w:val="lrTb"/>
                  <w:noWrap w:val="false"/>
                </w:tcPr>
                <w:p>
                  <w:pPr>
                    <w:pStyle w:val="749"/>
                    <w:contextualSpacing w:val="0"/>
                    <w:ind w:left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  <w:r>
                    <w:rPr>
                      <w:lang w:val="ru-RU"/>
                    </w:rPr>
                  </w:r>
                </w:p>
              </w:tc>
              <w:tc>
                <w:tcPr>
                  <w:tcW w:w="5448" w:type="dxa"/>
                  <w:vAlign w:val="center"/>
                  <w:textDirection w:val="lrTb"/>
                  <w:noWrap w:val="false"/>
                </w:tcPr>
                <w:p>
                  <w:pPr>
                    <w:ind w:right="35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  <w:r>
                    <w:rPr>
                      <w:lang w:val="ru-RU"/>
                    </w:rPr>
                  </w:r>
                </w:p>
              </w:tc>
            </w:tr>
          </w:tbl>
          <w:p>
            <w:pPr>
              <w:jc w:val="both"/>
              <w:spacing w:line="264" w:lineRule="auto"/>
              <w:tabs>
                <w:tab w:val="left" w:pos="709" w:leader="none"/>
              </w:tabs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lang w:val="ru-RU" w:eastAsia="ko-KR"/>
              </w:rPr>
            </w:r>
            <w:r>
              <w:rPr>
                <w:rFonts w:eastAsia="Batang"/>
                <w:lang w:val="ru-RU" w:eastAsia="ko-KR"/>
              </w:rPr>
            </w:r>
          </w:p>
        </w:tc>
      </w:tr>
    </w:tbl>
    <w:p>
      <w:pPr>
        <w:pStyle w:val="77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p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ФОРМА СПЕЦИФИКАЦИИ</w:t>
      </w:r>
      <w:r>
        <w:rPr>
          <w:b/>
          <w:bCs/>
          <w:lang w:val="ru-RU"/>
        </w:rPr>
      </w:r>
    </w:p>
    <w:p>
      <w:pPr>
        <w:numPr>
          <w:ilvl w:val="0"/>
          <w:numId w:val="14"/>
        </w:numPr>
        <w:ind w:left="0" w:firstLine="0"/>
        <w:jc w:val="both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Лицензиат</w:t>
      </w:r>
      <w:r>
        <w:rPr>
          <w:lang w:val="ru-RU"/>
        </w:rPr>
        <w:t xml:space="preserve"> обязуется предоставить, а </w:t>
      </w:r>
      <w:r>
        <w:rPr>
          <w:lang w:val="ru-RU"/>
        </w:rPr>
        <w:t xml:space="preserve">Конечный Пользователь</w:t>
      </w:r>
      <w:r>
        <w:rPr>
          <w:lang w:val="ru-RU"/>
        </w:rPr>
        <w:t xml:space="preserve"> оплатить лицензионное вознаграждение за предоставление права использования следующих программ для ЭВМ (</w:t>
      </w:r>
      <w:r>
        <w:rPr>
          <w:i/>
          <w:lang w:val="ru-RU"/>
        </w:rPr>
        <w:t xml:space="preserve">НДС не облагается на основании пп.26 п.2 ст.149 НК РФ</w:t>
      </w:r>
      <w:r>
        <w:rPr>
          <w:lang w:val="ru-RU"/>
        </w:rPr>
        <w:t xml:space="preserve">):</w:t>
      </w:r>
      <w:r>
        <w:rPr>
          <w:lang w:val="ru-RU"/>
        </w:rPr>
      </w:r>
    </w:p>
    <w:tbl>
      <w:tblPr>
        <w:tblW w:w="10363" w:type="dxa"/>
        <w:tblInd w:w="122" w:type="dxa"/>
        <w:shd w:val="clear" w:color="auto" w:fill="a6a6a6" w:themeFill="background1" w:themeFillShade="A6"/>
        <w:tblLayout w:type="fixed"/>
        <w:tblLook w:val="0000" w:firstRow="0" w:lastRow="0" w:firstColumn="0" w:lastColumn="0" w:noHBand="0" w:noVBand="0"/>
      </w:tblPr>
      <w:tblGrid>
        <w:gridCol w:w="432"/>
        <w:gridCol w:w="4544"/>
        <w:gridCol w:w="1560"/>
        <w:gridCol w:w="1842"/>
        <w:gridCol w:w="1985"/>
      </w:tblGrid>
      <w:tr>
        <w:tblPrEx/>
        <w:trPr>
          <w:trHeight w:val="2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№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Наименование программы для ЭВМ, право использования которой предоставляется Лицензиату</w:t>
            </w:r>
            <w:r>
              <w:rPr>
                <w:bCs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Кол-во</w:t>
            </w:r>
            <w:r>
              <w:rPr>
                <w:bCs/>
                <w:sz w:val="16"/>
                <w:szCs w:val="16"/>
              </w:rPr>
            </w:r>
          </w:p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лицензий</w:t>
            </w:r>
            <w:r>
              <w:rPr>
                <w:b/>
                <w:bCs/>
                <w:sz w:val="16"/>
                <w:szCs w:val="16"/>
              </w:rPr>
              <w:t xml:space="preserve">*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Цена</w:t>
            </w:r>
            <w:r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</w:r>
          </w:p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/>
            <w:sdt>
              <w:sdtPr>
                <w15:appearance w15:val="boundingBox"/>
                <w:id w:val="-992415539"/>
                <w:placeholder>
                  <w:docPart w:val="0700956FC84C4A848EE0C2B2388E1DA5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16"/>
                  <w:szCs w:val="16"/>
                </w:rPr>
              </w:sdtPr>
              <w:sdtContent>
                <w:r>
                  <w:rPr>
                    <w:sz w:val="16"/>
                    <w:szCs w:val="16"/>
                  </w:rPr>
                  <w:t xml:space="preserve">рублей</w:t>
                </w:r>
              </w:sdtContent>
            </w:sdt>
            <w:r/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Сумма</w:t>
            </w:r>
            <w:r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</w:r>
          </w:p>
          <w:p>
            <w:pPr>
              <w:tabs>
                <w:tab w:val="left" w:pos="426" w:leader="none"/>
              </w:tabs>
              <w:rPr>
                <w:bCs/>
                <w:sz w:val="16"/>
                <w:szCs w:val="16"/>
              </w:rPr>
            </w:pPr>
            <w:r/>
            <w:sdt>
              <w:sdtPr>
                <w15:appearance w15:val="boundingBox"/>
                <w:id w:val="1417596095"/>
                <w:placeholder>
                  <w:docPart w:val="97BFFA1D1A7A474D93CC16A1D476094A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16"/>
                  <w:szCs w:val="16"/>
                </w:rPr>
              </w:sdtPr>
              <w:sdtContent>
                <w:r>
                  <w:rPr>
                    <w:sz w:val="16"/>
                    <w:szCs w:val="16"/>
                  </w:rPr>
                  <w:t xml:space="preserve">рублей</w:t>
                </w:r>
              </w:sdtContent>
            </w:sdt>
            <w:r/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Передача прав на использование ПО </w:t>
            </w:r>
            <w:r>
              <w:rPr>
                <w:sz w:val="16"/>
                <w:szCs w:val="16"/>
                <w:lang w:val="ru-RU"/>
              </w:rPr>
              <w:t xml:space="preserve">ViPNet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Client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for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Linux</w:t>
            </w:r>
            <w:r>
              <w:rPr>
                <w:sz w:val="16"/>
                <w:szCs w:val="16"/>
                <w:lang w:val="ru-RU"/>
              </w:rPr>
              <w:t xml:space="preserve"> (КС2), (реестр 4319)</w:t>
            </w:r>
            <w:r>
              <w:rPr>
                <w:bCs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1</w:t>
            </w:r>
            <w:r>
              <w:rPr>
                <w:bCs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38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8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Итого общий размер лицензионного вознаграждения: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tabs>
          <w:tab w:val="left" w:pos="426" w:leader="none"/>
        </w:tabs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*</w:t>
      </w:r>
      <w:r>
        <w:rPr>
          <w:sz w:val="16"/>
          <w:szCs w:val="16"/>
          <w:lang w:val="ru-RU"/>
        </w:rPr>
        <w:t xml:space="preserve">Под одной лицензией понимается одна ЭВМ, на которой возможно использование соответствующей программы для ЭВМ, если иное не предусмотрено Типовым соглашением правообладателя с Конечным Пользователем.</w:t>
      </w:r>
      <w:r>
        <w:rPr>
          <w:sz w:val="16"/>
          <w:szCs w:val="16"/>
          <w:lang w:val="ru-RU"/>
        </w:rPr>
      </w:r>
    </w:p>
    <w:p>
      <w:pPr>
        <w:pStyle w:val="749"/>
        <w:ind w:left="0"/>
        <w:jc w:val="both"/>
        <w:tabs>
          <w:tab w:val="left" w:pos="426" w:leader="none"/>
        </w:tabs>
        <w:rPr>
          <w:lang w:val="ru-RU"/>
        </w:rPr>
        <w:outlineLvl w:val="9"/>
      </w:pPr>
      <w:r>
        <w:rPr>
          <w:lang w:val="ru-RU"/>
        </w:rPr>
        <w:t xml:space="preserve">Право использования программ для ЭВМ предоставляется </w:t>
      </w:r>
      <w:r>
        <w:rPr>
          <w:lang w:val="ru-RU"/>
        </w:rPr>
        <w:t xml:space="preserve">Конечному Пользователю</w:t>
      </w:r>
      <w:r>
        <w:rPr>
          <w:lang w:val="ru-RU"/>
        </w:rPr>
        <w:t xml:space="preserve"> в течение </w:t>
      </w:r>
      <w:r>
        <w:rPr>
          <w:lang w:val="ru-RU"/>
        </w:rPr>
        <w:t xml:space="preserve">14</w:t>
      </w:r>
      <w:r>
        <w:rPr>
          <w:lang w:val="ru-RU"/>
        </w:rPr>
        <w:t xml:space="preserve"> (</w:t>
      </w:r>
      <w:r>
        <w:rPr>
          <w:lang w:val="ru-RU"/>
        </w:rPr>
        <w:t xml:space="preserve">четырнадцати</w:t>
      </w:r>
      <w:r>
        <w:rPr>
          <w:lang w:val="ru-RU"/>
        </w:rPr>
        <w:t xml:space="preserve">) рабочих дней с даты</w:t>
      </w:r>
      <w:r>
        <w:rPr>
          <w:lang w:val="ru-RU"/>
        </w:rPr>
        <w:t xml:space="preserve"> </w:t>
      </w:r>
      <w:r>
        <w:rPr>
          <w:rStyle w:val="750"/>
          <w:rFonts w:ascii="Times New Roman" w:hAnsi="Times New Roman"/>
          <w:lang w:val="ru-RU"/>
        </w:rPr>
        <w:t xml:space="preserve">оплаты указанного в пункте 3</w:t>
      </w:r>
      <w:r>
        <w:rPr>
          <w:rStyle w:val="750"/>
          <w:rFonts w:ascii="Times New Roman" w:hAnsi="Times New Roman"/>
          <w:lang w:val="ru-RU"/>
        </w:rPr>
        <w:t xml:space="preserve">.4</w:t>
      </w:r>
      <w:r>
        <w:rPr>
          <w:rStyle w:val="750"/>
          <w:rFonts w:ascii="Times New Roman" w:hAnsi="Times New Roman"/>
          <w:lang w:val="ru-RU"/>
        </w:rPr>
        <w:t xml:space="preserve"> настояще</w:t>
      </w:r>
      <w:r>
        <w:rPr>
          <w:rStyle w:val="750"/>
          <w:rFonts w:ascii="Times New Roman" w:hAnsi="Times New Roman"/>
          <w:lang w:val="ru-RU"/>
        </w:rPr>
        <w:t xml:space="preserve">го </w:t>
      </w:r>
      <w:r>
        <w:rPr>
          <w:rStyle w:val="750"/>
          <w:rFonts w:ascii="Times New Roman" w:hAnsi="Times New Roman"/>
          <w:lang w:val="ru-RU"/>
        </w:rPr>
        <w:t xml:space="preserve">Сублицензионного</w:t>
      </w:r>
      <w:r>
        <w:rPr>
          <w:rStyle w:val="750"/>
          <w:rFonts w:ascii="Times New Roman" w:hAnsi="Times New Roman"/>
          <w:lang w:val="ru-RU"/>
        </w:rPr>
        <w:t xml:space="preserve"> договора</w:t>
      </w:r>
      <w:r>
        <w:rPr>
          <w:rStyle w:val="750"/>
          <w:rFonts w:ascii="Times New Roman" w:hAnsi="Times New Roman"/>
          <w:lang w:val="ru-RU"/>
        </w:rPr>
        <w:t xml:space="preserve"> лицензионного вознаграждения за предоставление права использования программ для ЭВМ в полном объеме.</w:t>
      </w:r>
      <w:r>
        <w:rPr>
          <w:lang w:val="ru-RU"/>
        </w:rPr>
      </w:r>
    </w:p>
    <w:p>
      <w:pPr>
        <w:numPr>
          <w:ilvl w:val="0"/>
          <w:numId w:val="14"/>
        </w:numPr>
        <w:ind w:left="0" w:firstLine="0"/>
        <w:jc w:val="both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Лицензиат </w:t>
      </w:r>
      <w:r>
        <w:rPr>
          <w:lang w:val="ru-RU"/>
        </w:rPr>
        <w:t xml:space="preserve">обязуется передать, а </w:t>
      </w:r>
      <w:r>
        <w:rPr>
          <w:lang w:val="ru-RU"/>
        </w:rPr>
        <w:t xml:space="preserve">Конечный Пользователь</w:t>
      </w:r>
      <w:r>
        <w:rPr>
          <w:lang w:val="ru-RU"/>
        </w:rPr>
        <w:t xml:space="preserve"> принять и оплатить следующий Товар (экземпляры программ для ЭВМ и/или оборудование, и/или сертификаты активации сервиса технической поддержки):</w:t>
      </w:r>
      <w:r>
        <w:rPr>
          <w:lang w:val="ru-RU"/>
        </w:rPr>
      </w:r>
    </w:p>
    <w:tbl>
      <w:tblPr>
        <w:tblW w:w="10363" w:type="dxa"/>
        <w:tblInd w:w="122" w:type="dxa"/>
        <w:shd w:val="clear" w:color="auto" w:fill="a6a6a6" w:themeFill="background1" w:themeFillShade="A6"/>
        <w:tblLayout w:type="fixed"/>
        <w:tblLook w:val="0000" w:firstRow="0" w:lastRow="0" w:firstColumn="0" w:lastColumn="0" w:noHBand="0" w:noVBand="0"/>
      </w:tblPr>
      <w:tblGrid>
        <w:gridCol w:w="434"/>
        <w:gridCol w:w="3544"/>
        <w:gridCol w:w="1274"/>
        <w:gridCol w:w="2134"/>
        <w:gridCol w:w="1134"/>
        <w:gridCol w:w="1843"/>
      </w:tblGrid>
      <w:tr>
        <w:tblPrEx/>
        <w:trPr>
          <w:trHeight w:val="3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№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Наименование </w:t>
            </w:r>
            <w:r>
              <w:rPr>
                <w:bCs/>
                <w:sz w:val="16"/>
                <w:szCs w:val="16"/>
                <w:lang w:val="ru-RU"/>
              </w:rPr>
              <w:t xml:space="preserve">Товара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Кол-во,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шт.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Цена, 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983615855"/>
                <w:placeholder>
                  <w:docPart w:val="43E35E78EC4F4BA0B5807F36FFC426F4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16"/>
                  <w:szCs w:val="16"/>
                  <w:lang w:val="ru-RU"/>
                </w:rPr>
              </w:sdtPr>
              <w:sdtContent>
                <w:r>
                  <w:rPr>
                    <w:sz w:val="16"/>
                    <w:szCs w:val="16"/>
                    <w:lang w:val="ru-RU"/>
                  </w:rPr>
                  <w:t xml:space="preserve">рублей</w:t>
                </w:r>
              </w:sdtContent>
            </w:sdt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 xml:space="preserve">без</w:t>
            </w:r>
            <w:r>
              <w:rPr>
                <w:sz w:val="16"/>
                <w:szCs w:val="16"/>
                <w:lang w:val="ru-RU"/>
              </w:rPr>
              <w:t xml:space="preserve"> НДС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НДС</w:t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745879988"/>
                <w:placeholder>
                  <w:docPart w:val="0890404061C34EB9B6674E9D1681C378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16"/>
                  <w:szCs w:val="16"/>
                  <w:lang w:val="ru-RU"/>
                </w:rPr>
              </w:sdtPr>
              <w:sdtContent>
                <w:r>
                  <w:rPr>
                    <w:sz w:val="16"/>
                    <w:szCs w:val="16"/>
                    <w:lang w:val="ru-RU"/>
                  </w:rPr>
                  <w:t xml:space="preserve">рублей</w:t>
                </w:r>
              </w:sdtContent>
            </w:sdt>
            <w:r>
              <w:rPr>
                <w:sz w:val="16"/>
                <w:szCs w:val="16"/>
                <w:lang w:val="ru-RU"/>
              </w:rPr>
              <w:t xml:space="preserve">,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Сумма, 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1676489223"/>
                <w:placeholder>
                  <w:docPart w:val="699B1A8A7AF94F1EBDEF0E8011F69E6A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16"/>
                  <w:szCs w:val="16"/>
                  <w:lang w:val="ru-RU"/>
                </w:rPr>
              </w:sdtPr>
              <w:sdtContent>
                <w:r>
                  <w:rPr>
                    <w:sz w:val="16"/>
                    <w:szCs w:val="16"/>
                    <w:lang w:val="ru-RU"/>
                  </w:rPr>
                  <w:t xml:space="preserve">рублей</w:t>
                </w:r>
              </w:sdtContent>
            </w:sdt>
            <w:r>
              <w:rPr>
                <w:sz w:val="16"/>
                <w:szCs w:val="16"/>
                <w:lang w:val="ru-RU"/>
              </w:rPr>
              <w:t xml:space="preserve">, включая НДС</w:t>
            </w:r>
            <w:r>
              <w:rPr>
                <w:rFonts w:eastAsia="Calibri"/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Компакт-диск с дистрибутивом ПО </w:t>
            </w:r>
            <w:r>
              <w:rPr>
                <w:sz w:val="16"/>
                <w:szCs w:val="16"/>
                <w:lang w:val="ru-RU"/>
              </w:rPr>
              <w:t xml:space="preserve">ViPNet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Client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for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Linux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4</w:t>
            </w:r>
            <w:r>
              <w:rPr>
                <w:sz w:val="16"/>
                <w:szCs w:val="16"/>
                <w:lang w:val="ru-RU"/>
              </w:rPr>
              <w:t xml:space="preserve">.x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 w:firstLine="0"/>
              <w:jc w:val="both"/>
              <w:tabs>
                <w:tab w:val="left" w:pos="426" w:leader="none"/>
                <w:tab w:val="clear" w:pos="720" w:leader="none"/>
              </w:tabs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2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0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Итого общая стоимость Товара, включая НДС:</w:t>
            </w:r>
            <w:r>
              <w:rPr>
                <w:b/>
                <w:sz w:val="16"/>
                <w:szCs w:val="16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749"/>
        <w:ind w:left="0"/>
        <w:jc w:val="both"/>
        <w:tabs>
          <w:tab w:val="left" w:pos="426" w:leader="none"/>
        </w:tabs>
        <w:rPr>
          <w:lang w:val="ru-RU"/>
        </w:rPr>
        <w:outlineLvl w:val="9"/>
      </w:pPr>
      <w:r>
        <w:rPr>
          <w:lang w:val="ru-RU"/>
        </w:rPr>
        <w:t xml:space="preserve">Поставка Товара осуществляется в течение </w:t>
      </w:r>
      <w:r>
        <w:rPr>
          <w:lang w:val="ru-RU"/>
        </w:rPr>
        <w:t xml:space="preserve">8</w:t>
      </w:r>
      <w:r>
        <w:rPr>
          <w:lang w:val="ru-RU"/>
        </w:rPr>
        <w:t xml:space="preserve">0</w:t>
      </w:r>
      <w:r>
        <w:rPr>
          <w:lang w:val="ru-RU"/>
        </w:rPr>
        <w:t xml:space="preserve"> (</w:t>
      </w:r>
      <w:r>
        <w:rPr>
          <w:lang w:val="ru-RU"/>
        </w:rPr>
        <w:t xml:space="preserve">восьмидесяти</w:t>
      </w:r>
      <w:r>
        <w:rPr>
          <w:lang w:val="ru-RU"/>
        </w:rPr>
        <w:t xml:space="preserve">) рабочих дней с даты</w:t>
      </w:r>
      <w:r>
        <w:rPr>
          <w:lang w:val="ru-RU"/>
        </w:rPr>
        <w:t xml:space="preserve"> о</w:t>
      </w:r>
      <w:r>
        <w:rPr>
          <w:rStyle w:val="750"/>
          <w:rFonts w:ascii="Times New Roman" w:hAnsi="Times New Roman"/>
          <w:lang w:val="ru-RU"/>
        </w:rPr>
        <w:t xml:space="preserve">платы</w:t>
      </w:r>
      <w:r>
        <w:rPr>
          <w:rStyle w:val="750"/>
          <w:rFonts w:ascii="Times New Roman" w:hAnsi="Times New Roman"/>
          <w:lang w:val="ru-RU"/>
        </w:rPr>
        <w:t xml:space="preserve">,</w:t>
      </w:r>
      <w:r>
        <w:rPr>
          <w:rStyle w:val="750"/>
          <w:rFonts w:ascii="Times New Roman" w:hAnsi="Times New Roman"/>
          <w:lang w:val="ru-RU"/>
        </w:rPr>
        <w:t xml:space="preserve"> указанной в пункте 3</w:t>
      </w:r>
      <w:r>
        <w:rPr>
          <w:rStyle w:val="750"/>
          <w:rFonts w:ascii="Times New Roman" w:hAnsi="Times New Roman"/>
          <w:lang w:val="ru-RU"/>
        </w:rPr>
        <w:t xml:space="preserve">.4</w:t>
      </w:r>
      <w:r>
        <w:rPr>
          <w:rStyle w:val="750"/>
          <w:rFonts w:ascii="Times New Roman" w:hAnsi="Times New Roman"/>
          <w:lang w:val="ru-RU"/>
        </w:rPr>
        <w:t xml:space="preserve"> </w:t>
      </w:r>
      <w:r>
        <w:rPr>
          <w:rStyle w:val="750"/>
          <w:rFonts w:ascii="Times New Roman" w:hAnsi="Times New Roman"/>
          <w:lang w:val="ru-RU"/>
        </w:rPr>
        <w:t xml:space="preserve">настоящего </w:t>
      </w:r>
      <w:r>
        <w:rPr>
          <w:rStyle w:val="750"/>
          <w:rFonts w:ascii="Times New Roman" w:hAnsi="Times New Roman"/>
          <w:lang w:val="ru-RU"/>
        </w:rPr>
        <w:t xml:space="preserve">Сублицензионного</w:t>
      </w:r>
      <w:r>
        <w:rPr>
          <w:rStyle w:val="750"/>
          <w:rFonts w:ascii="Times New Roman" w:hAnsi="Times New Roman"/>
          <w:lang w:val="ru-RU"/>
        </w:rPr>
        <w:t xml:space="preserve"> договора </w:t>
      </w:r>
      <w:r>
        <w:rPr>
          <w:rStyle w:val="750"/>
          <w:rFonts w:ascii="Times New Roman" w:hAnsi="Times New Roman"/>
          <w:lang w:val="ru-RU"/>
        </w:rPr>
        <w:t xml:space="preserve">стоимости Товара в полном объеме.</w:t>
      </w:r>
      <w:r>
        <w:rPr>
          <w:lang w:val="ru-RU"/>
        </w:rPr>
      </w:r>
    </w:p>
    <w:p>
      <w:pPr>
        <w:pStyle w:val="749"/>
        <w:numPr>
          <w:ilvl w:val="0"/>
          <w:numId w:val="14"/>
        </w:numPr>
        <w:ind w:left="0" w:firstLine="0"/>
        <w:jc w:val="both"/>
        <w:tabs>
          <w:tab w:val="left" w:pos="426" w:leader="none"/>
        </w:tabs>
        <w:rPr>
          <w:rStyle w:val="750"/>
          <w:rFonts w:ascii="Times New Roman" w:hAnsi="Times New Roman"/>
          <w:lang w:val="ru-RU"/>
        </w:rPr>
        <w:outlineLvl w:val="9"/>
      </w:pPr>
      <w:r>
        <w:rPr>
          <w:rStyle w:val="750"/>
          <w:rFonts w:ascii="Times New Roman" w:hAnsi="Times New Roman"/>
          <w:lang w:val="ru-RU"/>
        </w:rPr>
        <w:t xml:space="preserve">Общая сумма настоящей Спецификации составляет </w:t>
      </w:r>
      <w:r>
        <w:rPr>
          <w:rStyle w:val="750"/>
          <w:rFonts w:ascii="Times New Roman" w:hAnsi="Times New Roman"/>
          <w:lang w:val="ru-RU"/>
        </w:rPr>
        <w:t xml:space="preserve">10</w:t>
      </w:r>
      <w:r>
        <w:rPr>
          <w:rStyle w:val="750"/>
          <w:rFonts w:ascii="Times New Roman" w:hAnsi="Times New Roman"/>
        </w:rPr>
        <w:t xml:space="preserve"> </w:t>
      </w:r>
      <w:r>
        <w:rPr>
          <w:rStyle w:val="750"/>
          <w:rFonts w:ascii="Times New Roman" w:hAnsi="Times New Roman"/>
          <w:lang w:val="ru-RU"/>
        </w:rPr>
        <w:t xml:space="preserve">978</w:t>
      </w:r>
      <w:r>
        <w:rPr>
          <w:rStyle w:val="750"/>
          <w:rFonts w:ascii="Times New Roman" w:hAnsi="Times New Roman"/>
          <w:lang w:val="ru-RU"/>
        </w:rPr>
        <w:t xml:space="preserve">,00 (де</w:t>
      </w:r>
      <w:r>
        <w:rPr>
          <w:rStyle w:val="750"/>
          <w:rFonts w:ascii="Times New Roman" w:hAnsi="Times New Roman"/>
          <w:lang w:val="ru-RU"/>
        </w:rPr>
        <w:t xml:space="preserve">сять</w:t>
      </w:r>
      <w:r>
        <w:rPr>
          <w:rStyle w:val="750"/>
          <w:rFonts w:ascii="Times New Roman" w:hAnsi="Times New Roman"/>
          <w:lang w:val="ru-RU"/>
        </w:rPr>
        <w:t xml:space="preserve"> тысяч </w:t>
      </w:r>
      <w:r>
        <w:rPr>
          <w:rStyle w:val="750"/>
          <w:rFonts w:ascii="Times New Roman" w:hAnsi="Times New Roman"/>
          <w:lang w:val="ru-RU"/>
        </w:rPr>
        <w:t xml:space="preserve">девять</w:t>
      </w:r>
      <w:r>
        <w:rPr>
          <w:rStyle w:val="750"/>
          <w:rFonts w:ascii="Times New Roman" w:hAnsi="Times New Roman"/>
          <w:lang w:val="ru-RU"/>
        </w:rPr>
        <w:t xml:space="preserve">сот </w:t>
      </w:r>
      <w:r>
        <w:rPr>
          <w:rStyle w:val="750"/>
          <w:rFonts w:ascii="Times New Roman" w:hAnsi="Times New Roman"/>
          <w:lang w:val="ru-RU"/>
        </w:rPr>
        <w:t xml:space="preserve">семьдесят восемь</w:t>
      </w:r>
      <w:r>
        <w:rPr>
          <w:rStyle w:val="750"/>
          <w:rFonts w:ascii="Times New Roman" w:hAnsi="Times New Roman"/>
          <w:lang w:val="ru-RU"/>
        </w:rPr>
        <w:t xml:space="preserve">) рублей 00 копеек, в том числе НДС, и складывается из:</w:t>
      </w:r>
      <w:r>
        <w:rPr>
          <w:rStyle w:val="750"/>
          <w:rFonts w:ascii="Times New Roman" w:hAnsi="Times New Roman"/>
          <w:lang w:val="ru-RU"/>
        </w:rPr>
      </w:r>
    </w:p>
    <w:p>
      <w:pPr>
        <w:jc w:val="both"/>
        <w:tabs>
          <w:tab w:val="left" w:pos="426" w:leader="none"/>
        </w:tabs>
        <w:rPr>
          <w:rStyle w:val="750"/>
          <w:rFonts w:ascii="Times New Roman" w:hAnsi="Times New Roman"/>
          <w:lang w:val="ru-RU"/>
        </w:rPr>
      </w:pPr>
      <w:r>
        <w:rPr>
          <w:rStyle w:val="750"/>
          <w:rFonts w:ascii="Times New Roman" w:hAnsi="Times New Roman"/>
          <w:lang w:val="ru-RU"/>
        </w:rPr>
        <w:tab/>
        <w:t xml:space="preserve">—</w:t>
      </w:r>
      <w:r>
        <w:rPr>
          <w:rStyle w:val="750"/>
          <w:rFonts w:ascii="Times New Roman" w:hAnsi="Times New Roman"/>
          <w:lang w:val="ru-RU"/>
        </w:rPr>
        <w:tab/>
        <w:t xml:space="preserve">общего размера лицензионного вознаграждения за предоставление права использования программ для ЭВМ, подлежащего уплате </w:t>
      </w:r>
      <w:r>
        <w:rPr>
          <w:rStyle w:val="750"/>
          <w:rFonts w:ascii="Times New Roman" w:hAnsi="Times New Roman"/>
          <w:lang w:val="ru-RU"/>
        </w:rPr>
        <w:t xml:space="preserve">Субл</w:t>
      </w:r>
      <w:r>
        <w:rPr>
          <w:rStyle w:val="750"/>
          <w:rFonts w:ascii="Times New Roman" w:hAnsi="Times New Roman"/>
          <w:lang w:val="ru-RU"/>
        </w:rPr>
        <w:t xml:space="preserve">ицензиатом в размере </w:t>
      </w:r>
      <w:r>
        <w:rPr>
          <w:rStyle w:val="750"/>
          <w:rFonts w:ascii="Times New Roman" w:hAnsi="Times New Roman"/>
          <w:lang w:val="ru-RU"/>
        </w:rPr>
        <w:t xml:space="preserve">9</w:t>
      </w:r>
      <w:r>
        <w:rPr>
          <w:rStyle w:val="750"/>
          <w:rFonts w:ascii="Times New Roman" w:hAnsi="Times New Roman"/>
          <w:lang w:val="ru-RU"/>
        </w:rPr>
        <w:t xml:space="preserve"> </w:t>
      </w:r>
      <w:r>
        <w:rPr>
          <w:rStyle w:val="750"/>
          <w:rFonts w:ascii="Times New Roman" w:hAnsi="Times New Roman"/>
          <w:lang w:val="ru-RU"/>
        </w:rPr>
        <w:t xml:space="preserve">88</w:t>
      </w:r>
      <w:r>
        <w:rPr>
          <w:rStyle w:val="750"/>
          <w:rFonts w:ascii="Times New Roman" w:hAnsi="Times New Roman"/>
          <w:lang w:val="ru-RU"/>
        </w:rPr>
        <w:t xml:space="preserve">0 (</w:t>
      </w:r>
      <w:r>
        <w:rPr>
          <w:rStyle w:val="750"/>
          <w:rFonts w:ascii="Times New Roman" w:hAnsi="Times New Roman"/>
          <w:lang w:val="ru-RU"/>
        </w:rPr>
        <w:t xml:space="preserve">девять</w:t>
      </w:r>
      <w:r>
        <w:rPr>
          <w:rStyle w:val="750"/>
          <w:rFonts w:ascii="Times New Roman" w:hAnsi="Times New Roman"/>
          <w:lang w:val="ru-RU"/>
        </w:rPr>
        <w:t xml:space="preserve"> тысяч </w:t>
      </w:r>
      <w:r>
        <w:rPr>
          <w:rStyle w:val="750"/>
          <w:rFonts w:ascii="Times New Roman" w:hAnsi="Times New Roman"/>
          <w:lang w:val="ru-RU"/>
        </w:rPr>
        <w:t xml:space="preserve">восемьсот восемьдесят</w:t>
      </w:r>
      <w:r>
        <w:rPr>
          <w:rStyle w:val="750"/>
          <w:rFonts w:ascii="Times New Roman" w:hAnsi="Times New Roman"/>
          <w:lang w:val="ru-RU"/>
        </w:rPr>
        <w:t xml:space="preserve">) рублей 00 копеек, НДС не облагается в силу пп.26 п.2 ст.149 НК РФ.</w:t>
      </w:r>
      <w:r>
        <w:rPr>
          <w:rStyle w:val="750"/>
          <w:rFonts w:ascii="Times New Roman" w:hAnsi="Times New Roman"/>
          <w:lang w:val="ru-RU"/>
        </w:rPr>
      </w:r>
    </w:p>
    <w:p>
      <w:pPr>
        <w:jc w:val="both"/>
        <w:tabs>
          <w:tab w:val="left" w:pos="426" w:leader="none"/>
        </w:tabs>
        <w:rPr>
          <w:rStyle w:val="750"/>
          <w:rFonts w:ascii="Times New Roman" w:hAnsi="Times New Roman"/>
          <w:lang w:val="ru-RU"/>
        </w:rPr>
      </w:pPr>
      <w:r>
        <w:rPr>
          <w:rStyle w:val="750"/>
          <w:rFonts w:ascii="Times New Roman" w:hAnsi="Times New Roman"/>
          <w:lang w:val="ru-RU"/>
        </w:rPr>
        <w:tab/>
        <w:t xml:space="preserve">—</w:t>
      </w:r>
      <w:r>
        <w:rPr>
          <w:rStyle w:val="750"/>
          <w:rFonts w:ascii="Times New Roman" w:hAnsi="Times New Roman"/>
          <w:lang w:val="ru-RU"/>
        </w:rPr>
        <w:tab/>
        <w:t xml:space="preserve">общей стоимости Товара, подлежащей уплате Конечным Пользователем, в размере </w:t>
      </w:r>
      <w:r>
        <w:rPr>
          <w:rStyle w:val="750"/>
          <w:rFonts w:ascii="Times New Roman" w:hAnsi="Times New Roman"/>
          <w:lang w:val="ru-RU"/>
        </w:rPr>
        <w:t xml:space="preserve">1</w:t>
      </w:r>
      <w:r>
        <w:rPr>
          <w:rStyle w:val="750"/>
          <w:rFonts w:ascii="Times New Roman" w:hAnsi="Times New Roman"/>
          <w:lang w:val="ru-RU"/>
        </w:rPr>
        <w:t xml:space="preserve">0</w:t>
      </w:r>
      <w:r>
        <w:rPr>
          <w:rStyle w:val="750"/>
          <w:rFonts w:ascii="Times New Roman" w:hAnsi="Times New Roman"/>
          <w:lang w:val="ru-RU"/>
        </w:rPr>
        <w:t xml:space="preserve">98</w:t>
      </w:r>
      <w:r>
        <w:rPr>
          <w:rStyle w:val="750"/>
          <w:rFonts w:ascii="Times New Roman" w:hAnsi="Times New Roman"/>
          <w:lang w:val="ru-RU"/>
        </w:rPr>
        <w:t xml:space="preserve"> (</w:t>
      </w:r>
      <w:r>
        <w:rPr>
          <w:rStyle w:val="750"/>
          <w:rFonts w:ascii="Times New Roman" w:hAnsi="Times New Roman"/>
          <w:lang w:val="ru-RU"/>
        </w:rPr>
        <w:t xml:space="preserve">одна тысяча девяносто восемь)</w:t>
      </w:r>
      <w:r>
        <w:rPr>
          <w:rStyle w:val="750"/>
          <w:rFonts w:ascii="Times New Roman" w:hAnsi="Times New Roman"/>
          <w:lang w:val="ru-RU"/>
        </w:rPr>
        <w:t xml:space="preserve"> рублей 00 копеек, в том числе НДС — </w:t>
      </w:r>
      <w:r>
        <w:rPr>
          <w:rStyle w:val="750"/>
          <w:rFonts w:ascii="Times New Roman" w:hAnsi="Times New Roman"/>
          <w:lang w:val="ru-RU"/>
        </w:rPr>
        <w:t xml:space="preserve">198</w:t>
      </w:r>
      <w:r>
        <w:rPr>
          <w:rStyle w:val="750"/>
          <w:rFonts w:ascii="Times New Roman" w:hAnsi="Times New Roman"/>
          <w:lang w:val="ru-RU"/>
        </w:rPr>
        <w:t xml:space="preserve"> (сто </w:t>
      </w:r>
      <w:r>
        <w:rPr>
          <w:rStyle w:val="750"/>
          <w:rFonts w:ascii="Times New Roman" w:hAnsi="Times New Roman"/>
          <w:lang w:val="ru-RU"/>
        </w:rPr>
        <w:t xml:space="preserve">девяносто восемь</w:t>
      </w:r>
      <w:r>
        <w:rPr>
          <w:rStyle w:val="750"/>
          <w:rFonts w:ascii="Times New Roman" w:hAnsi="Times New Roman"/>
          <w:lang w:val="ru-RU"/>
        </w:rPr>
        <w:t xml:space="preserve">) рублей 00 копеек.</w:t>
      </w:r>
      <w:r>
        <w:rPr>
          <w:rStyle w:val="750"/>
          <w:rFonts w:ascii="Times New Roman" w:hAnsi="Times New Roman"/>
          <w:lang w:val="ru-RU"/>
        </w:rPr>
      </w:r>
    </w:p>
    <w:p>
      <w:pPr>
        <w:pStyle w:val="749"/>
        <w:numPr>
          <w:ilvl w:val="0"/>
          <w:numId w:val="14"/>
        </w:numPr>
        <w:jc w:val="both"/>
        <w:tabs>
          <w:tab w:val="left" w:pos="374" w:leader="none"/>
          <w:tab w:val="left" w:pos="426" w:leader="none"/>
        </w:tabs>
        <w:rPr>
          <w:color w:val="000000" w:themeColor="text1"/>
          <w:lang w:val="ru-RU"/>
        </w:rPr>
      </w:pPr>
      <w:r>
        <w:rPr>
          <w:lang w:val="ru-RU"/>
        </w:rPr>
        <w:t xml:space="preserve">Условия физической доставки Товара: </w:t>
      </w:r>
      <w:r>
        <w:rPr>
          <w:lang w:val="ru-RU"/>
        </w:rPr>
        <w:t xml:space="preserve">Д</w:t>
      </w:r>
      <w:r>
        <w:rPr>
          <w:color w:val="000000" w:themeColor="text1"/>
          <w:lang w:val="ru-RU"/>
        </w:rPr>
        <w:t xml:space="preserve">оставка Сублицензиату по адресу </w:t>
      </w:r>
      <w:r>
        <w:rPr>
          <w:color w:val="000000" w:themeColor="text1"/>
          <w:lang w:val="ru-RU"/>
        </w:rPr>
        <w:t xml:space="preserve">125367, г. Москва, ш. Волоколамское, д.80</w:t>
      </w:r>
      <w:r>
        <w:rPr>
          <w:color w:val="000000" w:themeColor="text1"/>
          <w:lang w:val="ru-RU"/>
        </w:rPr>
        <w:t xml:space="preserve">, тел. +7</w:t>
      </w:r>
      <w:r>
        <w:rPr>
          <w:color w:val="000000" w:themeColor="text1"/>
          <w:lang w:val="ru-RU"/>
        </w:rPr>
        <w:t xml:space="preserve">(</w:t>
      </w:r>
      <w:r>
        <w:rPr>
          <w:color w:val="000000" w:themeColor="text1"/>
          <w:lang w:val="ru-RU"/>
        </w:rPr>
        <w:t xml:space="preserve">495</w:t>
      </w:r>
      <w:r>
        <w:rPr>
          <w:color w:val="000000" w:themeColor="text1"/>
          <w:lang w:val="ru-RU"/>
        </w:rPr>
        <w:t xml:space="preserve">)490-20-09</w:t>
      </w:r>
      <w:bookmarkStart w:id="12" w:name="_GoBack"/>
      <w:r/>
      <w:bookmarkEnd w:id="12"/>
      <w:r/>
      <w:r>
        <w:rPr>
          <w:color w:val="000000" w:themeColor="text1"/>
          <w:lang w:val="ru-RU"/>
        </w:rPr>
      </w:r>
    </w:p>
    <w:p>
      <w:pPr>
        <w:pStyle w:val="749"/>
        <w:numPr>
          <w:ilvl w:val="0"/>
          <w:numId w:val="14"/>
        </w:numPr>
        <w:ind w:left="0" w:firstLine="0"/>
        <w:jc w:val="both"/>
        <w:tabs>
          <w:tab w:val="left" w:pos="374" w:leader="none"/>
          <w:tab w:val="left" w:pos="426" w:leader="none"/>
        </w:tabs>
        <w:rPr>
          <w:lang w:val="ru-RU"/>
        </w:rPr>
        <w:outlineLvl w:val="9"/>
      </w:pPr>
      <w:r>
        <w:rPr>
          <w:lang w:val="ru-RU"/>
        </w:rPr>
        <w:t xml:space="preserve">Стоимость доставки Товара</w:t>
      </w:r>
      <w:r>
        <w:rPr>
          <w:color w:val="000000" w:themeColor="text1"/>
          <w:lang w:val="ru-RU"/>
        </w:rPr>
        <w:t xml:space="preserve"> включена в стоимость Товара.</w:t>
      </w:r>
      <w:r>
        <w:rPr>
          <w:lang w:val="ru-RU"/>
        </w:rPr>
      </w:r>
    </w:p>
    <w:p>
      <w:pPr>
        <w:jc w:val="both"/>
        <w:tabs>
          <w:tab w:val="left" w:pos="374" w:leader="none"/>
          <w:tab w:val="left" w:pos="426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10915" w:type="dxa"/>
        <w:shd w:val="clear" w:color="auto" w:fill="a6a6a6" w:themeFill="background1" w:themeFillShade="A6"/>
        <w:tblLayout w:type="fixed"/>
        <w:tblLook w:val="01E0" w:firstRow="1" w:lastRow="1" w:firstColumn="1" w:lastColumn="1" w:noHBand="0" w:noVBand="0"/>
      </w:tblPr>
      <w:tblGrid>
        <w:gridCol w:w="4820"/>
        <w:gridCol w:w="6095"/>
      </w:tblGrid>
      <w:tr>
        <w:tblPrEx/>
        <w:trPr>
          <w:trHeight w:val="2365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6095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continuous"/>
      <w:pgSz w:w="11906" w:h="16838" w:orient="portrait"/>
      <w:pgMar w:top="567" w:right="720" w:bottom="142" w:left="72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Segoe UI">
    <w:panose1 w:val="020B0502040204020203"/>
  </w:font>
  <w:font w:name="Batang">
    <w:panose1 w:val="02010600030101010101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 CYR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  <w:b/>
        <w:sz w:val="2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upperRoman"/>
      <w:pStyle w:val="719"/>
      <w:isLgl w:val="false"/>
      <w:suff w:val="tab"/>
      <w:lvlText w:val="%1."/>
      <w:lvlJc w:val="right"/>
      <w:pPr>
        <w:ind w:left="537" w:hanging="180"/>
        <w:tabs>
          <w:tab w:val="num" w:pos="53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9">
    <w:multiLevelType w:val="hybridMultilevel"/>
    <w:lvl w:ilvl="0">
      <w:start w:val="1"/>
      <w:numFmt w:val="decimal"/>
      <w:pStyle w:val="736"/>
      <w:isLgl/>
      <w:suff w:val="tab"/>
      <w:lvlText w:val="%1."/>
      <w:lvlJc w:val="left"/>
      <w:pPr>
        <w:ind w:left="397" w:hanging="397"/>
        <w:tabs>
          <w:tab w:val="num" w:pos="39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94" w:hanging="510"/>
        <w:tabs>
          <w:tab w:val="num" w:pos="794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51" w:hanging="284"/>
        <w:tabs>
          <w:tab w:val="num" w:pos="128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  <w:tabs>
          <w:tab w:val="num" w:pos="3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40" w:hanging="1440"/>
        <w:tabs>
          <w:tab w:val="num" w:pos="38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0" w:hanging="1800"/>
        <w:tabs>
          <w:tab w:val="num" w:pos="5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800"/>
        <w:tabs>
          <w:tab w:val="num" w:pos="564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15" w:hanging="555"/>
        <w:tabs>
          <w:tab w:val="num" w:pos="91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  <w:tabs>
          <w:tab w:val="num" w:pos="23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  <w:tabs>
          <w:tab w:val="num" w:pos="30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  <w:tabs>
          <w:tab w:val="num" w:pos="36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pStyle w:val="763"/>
      <w:isLgl w:val="false"/>
      <w:suff w:val="tab"/>
      <w:lvlText w:val="%1."/>
      <w:lvlJc w:val="left"/>
      <w:pPr>
        <w:ind w:left="720" w:hanging="360"/>
      </w:pPr>
      <w:rPr>
        <w:rFonts w:hint="default" w:ascii="Tahoma" w:hAnsi="Tahoma"/>
        <w:b/>
        <w:sz w:val="20"/>
        <w:szCs w:val="20"/>
      </w:rPr>
    </w:lvl>
    <w:lvl w:ilvl="1">
      <w:start w:val="1"/>
      <w:numFmt w:val="decimal"/>
      <w:pStyle w:val="764"/>
      <w:isLgl/>
      <w:suff w:val="tab"/>
      <w:lvlText w:val="%1.%2."/>
      <w:lvlJc w:val="left"/>
      <w:pPr>
        <w:ind w:left="1003" w:hanging="720"/>
      </w:pPr>
      <w:rPr>
        <w:rFonts w:hint="default" w:ascii="Tahoma" w:hAnsi="Tahoma"/>
        <w:b/>
        <w:sz w:val="20"/>
        <w:szCs w:val="20"/>
      </w:rPr>
    </w:lvl>
    <w:lvl w:ilvl="2">
      <w:start w:val="1"/>
      <w:numFmt w:val="decimal"/>
      <w:pStyle w:val="766"/>
      <w:isLgl/>
      <w:suff w:val="tab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pStyle w:val="759"/>
      <w:isLgl w:val="false"/>
      <w:suff w:val="tab"/>
      <w:lvlText w:val="%1."/>
      <w:lvlJc w:val="center"/>
      <w:pPr>
        <w:ind w:left="1135" w:hanging="846"/>
        <w:tabs>
          <w:tab w:val="num" w:pos="455" w:leader="none"/>
        </w:tabs>
      </w:pPr>
      <w:rPr>
        <w:rFonts w:hint="default"/>
      </w:rPr>
    </w:lvl>
    <w:lvl w:ilvl="1">
      <w:start w:val="1"/>
      <w:numFmt w:val="decimal"/>
      <w:pStyle w:val="760"/>
      <w:isLgl w:val="false"/>
      <w:suff w:val="tab"/>
      <w:lvlText w:val="%1.%2."/>
      <w:lvlJc w:val="left"/>
      <w:pPr>
        <w:ind w:left="0" w:firstLine="567"/>
        <w:tabs>
          <w:tab w:val="num" w:pos="1021" w:leader="none"/>
        </w:tabs>
      </w:pPr>
      <w:rPr>
        <w:rFonts w:hint="default"/>
      </w:rPr>
    </w:lvl>
    <w:lvl w:ilvl="2">
      <w:start w:val="1"/>
      <w:numFmt w:val="decimal"/>
      <w:pStyle w:val="761"/>
      <w:isLgl w:val="false"/>
      <w:suff w:val="tab"/>
      <w:lvlText w:val="%1.%2.%3."/>
      <w:lvlJc w:val="left"/>
      <w:pPr>
        <w:ind w:left="1" w:firstLine="566"/>
        <w:tabs>
          <w:tab w:val="num" w:pos="680" w:leader="none"/>
        </w:tabs>
      </w:pPr>
      <w:rPr>
        <w:rFonts w:hint="default"/>
      </w:rPr>
    </w:lvl>
    <w:lvl w:ilvl="3">
      <w:start w:val="1"/>
      <w:numFmt w:val="decimal"/>
      <w:pStyle w:val="762"/>
      <w:isLgl w:val="false"/>
      <w:suff w:val="tab"/>
      <w:lvlText w:val="%1.%2.%3.%4"/>
      <w:lvlJc w:val="left"/>
      <w:pPr>
        <w:ind w:left="1135" w:hanging="1134"/>
        <w:tabs>
          <w:tab w:val="num" w:pos="11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720" w:hanging="1152"/>
        <w:tabs>
          <w:tab w:val="num" w:pos="17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64" w:hanging="1296"/>
        <w:tabs>
          <w:tab w:val="num" w:pos="186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008" w:hanging="1440"/>
        <w:tabs>
          <w:tab w:val="num" w:pos="20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52" w:hanging="1584"/>
        <w:tabs>
          <w:tab w:val="num" w:pos="2152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1080"/>
      </w:pPr>
      <w:rPr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800"/>
      </w:pPr>
      <w:rPr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520"/>
      </w:pPr>
      <w:rPr>
        <w:b/>
      </w:r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pStyle w:val="77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2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ahoma" w:hAnsi="Tahoma"/>
        <w:b/>
        <w:sz w:val="20"/>
        <w:szCs w:val="20"/>
      </w:rPr>
    </w:lvl>
    <w:lvl w:ilvl="1">
      <w:start w:val="1"/>
      <w:numFmt w:val="decimal"/>
      <w:isLgl/>
      <w:suff w:val="tab"/>
      <w:lvlText w:val="%1.%2."/>
      <w:lvlJc w:val="left"/>
      <w:pPr>
        <w:ind w:left="1003" w:hanging="720"/>
      </w:pPr>
      <w:rPr>
        <w:rFonts w:hint="default" w:ascii="Tahoma" w:hAnsi="Tahoma"/>
        <w:b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18"/>
  </w:num>
  <w:num w:numId="2">
    <w:abstractNumId w:val="30"/>
  </w:num>
  <w:num w:numId="3">
    <w:abstractNumId w:val="3"/>
  </w:num>
  <w:num w:numId="4">
    <w:abstractNumId w:val="9"/>
  </w:num>
  <w:num w:numId="5">
    <w:abstractNumId w:val="17"/>
  </w:num>
  <w:num w:numId="6">
    <w:abstractNumId w:val="21"/>
  </w:num>
  <w:num w:numId="7">
    <w:abstractNumId w:val="29"/>
  </w:num>
  <w:num w:numId="8">
    <w:abstractNumId w:val="16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4"/>
  </w:num>
  <w:num w:numId="15">
    <w:abstractNumId w:val="22"/>
  </w:num>
  <w:num w:numId="16">
    <w:abstractNumId w:val="0"/>
  </w:num>
  <w:num w:numId="17">
    <w:abstractNumId w:val="27"/>
  </w:num>
  <w:num w:numId="18">
    <w:abstractNumId w:val="15"/>
  </w:num>
  <w:num w:numId="19">
    <w:abstractNumId w:val="14"/>
  </w:num>
  <w:num w:numId="20">
    <w:abstractNumId w:val="6"/>
  </w:num>
  <w:num w:numId="21">
    <w:abstractNumId w:val="25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</w:num>
  <w:num w:numId="26">
    <w:abstractNumId w:val="19"/>
  </w:num>
  <w:num w:numId="27">
    <w:abstractNumId w:val="20"/>
  </w:num>
  <w:num w:numId="28">
    <w:abstractNumId w:val="23"/>
  </w:num>
  <w:num w:numId="29">
    <w:abstractNumId w:val="12"/>
  </w:num>
  <w:num w:numId="30">
    <w:abstractNumId w:val="28"/>
  </w:num>
  <w:num w:numId="31">
    <w:abstractNumId w:val="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2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2"/>
    <w:link w:val="71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2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2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2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2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2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2"/>
    <w:link w:val="737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2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2"/>
    <w:link w:val="729"/>
    <w:uiPriority w:val="99"/>
  </w:style>
  <w:style w:type="character" w:styleId="45">
    <w:name w:val="Footer Char"/>
    <w:basedOn w:val="722"/>
    <w:link w:val="725"/>
    <w:uiPriority w:val="99"/>
  </w:style>
  <w:style w:type="character" w:styleId="47">
    <w:name w:val="Caption Char"/>
    <w:basedOn w:val="722"/>
    <w:link w:val="738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2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2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en-US" w:eastAsia="en-US"/>
    </w:rPr>
  </w:style>
  <w:style w:type="paragraph" w:styleId="716">
    <w:name w:val="Heading 1"/>
    <w:basedOn w:val="715"/>
    <w:next w:val="715"/>
    <w:qFormat/>
    <w:pPr>
      <w:jc w:val="center"/>
      <w:keepNext/>
      <w:spacing w:before="120"/>
      <w:outlineLvl w:val="0"/>
    </w:pPr>
    <w:rPr>
      <w:b/>
      <w:bCs/>
      <w:sz w:val="24"/>
      <w:lang w:val="ru-RU"/>
    </w:rPr>
  </w:style>
  <w:style w:type="paragraph" w:styleId="717">
    <w:name w:val="Heading 2"/>
    <w:basedOn w:val="715"/>
    <w:next w:val="715"/>
    <w:qFormat/>
    <w:pPr>
      <w:jc w:val="center"/>
      <w:keepNext/>
      <w:outlineLvl w:val="1"/>
    </w:pPr>
    <w:rPr>
      <w:b/>
      <w:bCs/>
      <w:lang w:val="ru-RU"/>
    </w:rPr>
  </w:style>
  <w:style w:type="paragraph" w:styleId="718">
    <w:name w:val="Heading 4"/>
    <w:basedOn w:val="715"/>
    <w:next w:val="715"/>
    <w:qFormat/>
    <w:pPr>
      <w:jc w:val="center"/>
      <w:keepNext/>
      <w:spacing w:before="1080"/>
      <w:outlineLvl w:val="3"/>
    </w:pPr>
    <w:rPr>
      <w:b/>
      <w:bCs/>
      <w:lang w:val="ru-RU"/>
    </w:rPr>
  </w:style>
  <w:style w:type="paragraph" w:styleId="719">
    <w:name w:val="Heading 6"/>
    <w:basedOn w:val="715"/>
    <w:next w:val="715"/>
    <w:qFormat/>
    <w:pPr>
      <w:numPr>
        <w:ilvl w:val="0"/>
        <w:numId w:val="3"/>
      </w:numPr>
      <w:jc w:val="both"/>
      <w:keepNext/>
      <w:spacing w:before="600" w:after="240"/>
      <w:outlineLvl w:val="5"/>
    </w:pPr>
    <w:rPr>
      <w:b/>
      <w:bCs/>
      <w:sz w:val="22"/>
      <w:lang w:val="ru-RU"/>
    </w:rPr>
  </w:style>
  <w:style w:type="paragraph" w:styleId="720">
    <w:name w:val="Heading 7"/>
    <w:basedOn w:val="715"/>
    <w:next w:val="715"/>
    <w:qFormat/>
    <w:pPr>
      <w:jc w:val="center"/>
      <w:keepNext/>
      <w:spacing w:before="600" w:after="240"/>
      <w:outlineLvl w:val="6"/>
    </w:pPr>
    <w:rPr>
      <w:sz w:val="24"/>
      <w:u w:val="single"/>
      <w:lang w:val="ru-RU"/>
    </w:rPr>
  </w:style>
  <w:style w:type="paragraph" w:styleId="721">
    <w:name w:val="Heading 8"/>
    <w:basedOn w:val="715"/>
    <w:next w:val="715"/>
    <w:qFormat/>
    <w:pPr>
      <w:ind w:left="1418"/>
      <w:keepNext/>
      <w:outlineLvl w:val="7"/>
    </w:pPr>
    <w:rPr>
      <w:b/>
      <w:lang w:val="ru-RU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paragraph" w:styleId="725">
    <w:name w:val="Footer"/>
    <w:basedOn w:val="715"/>
    <w:link w:val="726"/>
    <w:pPr>
      <w:tabs>
        <w:tab w:val="center" w:pos="4320" w:leader="none"/>
        <w:tab w:val="right" w:pos="8640" w:leader="none"/>
      </w:tabs>
    </w:pPr>
  </w:style>
  <w:style w:type="character" w:styleId="726" w:customStyle="1">
    <w:name w:val="Нижний колонтитул Знак"/>
    <w:basedOn w:val="722"/>
    <w:link w:val="725"/>
    <w:rPr>
      <w:lang w:val="en-US" w:eastAsia="en-US"/>
    </w:rPr>
  </w:style>
  <w:style w:type="character" w:styleId="727">
    <w:name w:val="page number"/>
    <w:basedOn w:val="722"/>
  </w:style>
  <w:style w:type="paragraph" w:styleId="728" w:customStyle="1">
    <w:name w:val="заголовок 1"/>
    <w:basedOn w:val="715"/>
    <w:next w:val="715"/>
    <w:pPr>
      <w:jc w:val="center"/>
      <w:keepNext/>
      <w:spacing w:before="120"/>
    </w:pPr>
    <w:rPr>
      <w:sz w:val="24"/>
      <w:lang w:val="ru-RU"/>
    </w:rPr>
  </w:style>
  <w:style w:type="paragraph" w:styleId="729">
    <w:name w:val="Header"/>
    <w:basedOn w:val="715"/>
    <w:pPr>
      <w:ind w:left="6480" w:hanging="360"/>
      <w:tabs>
        <w:tab w:val="center" w:pos="4153" w:leader="none"/>
        <w:tab w:val="num" w:pos="6480" w:leader="none"/>
        <w:tab w:val="right" w:pos="8306" w:leader="none"/>
      </w:tabs>
    </w:pPr>
  </w:style>
  <w:style w:type="paragraph" w:styleId="730">
    <w:name w:val="Body Text Indent 2"/>
    <w:basedOn w:val="715"/>
    <w:pPr>
      <w:ind w:left="851"/>
    </w:pPr>
    <w:rPr>
      <w:lang w:val="ru-RU"/>
    </w:rPr>
  </w:style>
  <w:style w:type="paragraph" w:styleId="731">
    <w:name w:val="Body Text"/>
    <w:basedOn w:val="715"/>
    <w:pPr>
      <w:jc w:val="both"/>
      <w:spacing w:before="200" w:line="260" w:lineRule="auto"/>
      <w:tabs>
        <w:tab w:val="left" w:pos="426" w:leader="none"/>
      </w:tabs>
    </w:pPr>
    <w:rPr>
      <w:lang w:val="ru-RU"/>
    </w:rPr>
  </w:style>
  <w:style w:type="paragraph" w:styleId="732">
    <w:name w:val="Body Text Indent"/>
    <w:basedOn w:val="715"/>
    <w:link w:val="733"/>
    <w:pPr>
      <w:ind w:left="284"/>
    </w:pPr>
    <w:rPr>
      <w:lang w:val="ru-RU"/>
    </w:rPr>
  </w:style>
  <w:style w:type="character" w:styleId="733" w:customStyle="1">
    <w:name w:val="Основной текст с отступом Знак"/>
    <w:basedOn w:val="722"/>
    <w:link w:val="732"/>
    <w:rPr>
      <w:lang w:eastAsia="en-US"/>
    </w:rPr>
  </w:style>
  <w:style w:type="paragraph" w:styleId="734">
    <w:name w:val="Body Text 3"/>
    <w:basedOn w:val="715"/>
    <w:pPr>
      <w:jc w:val="both"/>
      <w:spacing w:before="120"/>
    </w:pPr>
    <w:rPr>
      <w:sz w:val="24"/>
      <w:lang w:val="ru-RU"/>
    </w:rPr>
  </w:style>
  <w:style w:type="paragraph" w:styleId="735">
    <w:name w:val="Body Text 2"/>
    <w:basedOn w:val="715"/>
    <w:rPr>
      <w:rFonts w:ascii="Times New Roman CYR" w:hAnsi="Times New Roman CYR"/>
      <w:sz w:val="24"/>
      <w:lang w:val="ru-RU"/>
    </w:rPr>
  </w:style>
  <w:style w:type="paragraph" w:styleId="736" w:customStyle="1">
    <w:name w:val="Подэтапы"/>
    <w:basedOn w:val="715"/>
    <w:pPr>
      <w:numPr>
        <w:ilvl w:val="0"/>
        <w:numId w:val="4"/>
      </w:numPr>
      <w:tabs>
        <w:tab w:val="left" w:pos="1260" w:leader="none"/>
      </w:tabs>
    </w:pPr>
    <w:rPr>
      <w:szCs w:val="24"/>
      <w:lang w:val="ru-RU"/>
    </w:rPr>
  </w:style>
  <w:style w:type="paragraph" w:styleId="737">
    <w:name w:val="Title"/>
    <w:basedOn w:val="715"/>
    <w:qFormat/>
    <w:pPr>
      <w:ind w:right="-1"/>
      <w:jc w:val="center"/>
      <w:spacing w:after="60"/>
    </w:pPr>
    <w:rPr>
      <w:b/>
      <w:sz w:val="28"/>
      <w:lang w:val="ru-RU" w:eastAsia="ru-RU"/>
    </w:rPr>
  </w:style>
  <w:style w:type="paragraph" w:styleId="738">
    <w:name w:val="Caption"/>
    <w:basedOn w:val="715"/>
    <w:next w:val="715"/>
    <w:qFormat/>
    <w:pPr>
      <w:jc w:val="right"/>
      <w:pageBreakBefore/>
    </w:pPr>
    <w:rPr>
      <w:b/>
      <w:lang w:val="ru-RU"/>
    </w:rPr>
  </w:style>
  <w:style w:type="paragraph" w:styleId="739">
    <w:name w:val="Balloon Text"/>
    <w:basedOn w:val="715"/>
    <w:semiHidden/>
    <w:rPr>
      <w:rFonts w:ascii="Tahoma" w:hAnsi="Tahoma" w:cs="Tahoma"/>
      <w:sz w:val="16"/>
      <w:szCs w:val="16"/>
    </w:rPr>
  </w:style>
  <w:style w:type="character" w:styleId="740">
    <w:name w:val="annotation reference"/>
    <w:basedOn w:val="722"/>
    <w:uiPriority w:val="99"/>
    <w:semiHidden/>
    <w:rPr>
      <w:sz w:val="16"/>
      <w:szCs w:val="16"/>
    </w:rPr>
  </w:style>
  <w:style w:type="paragraph" w:styleId="741">
    <w:name w:val="annotation text"/>
    <w:basedOn w:val="715"/>
    <w:link w:val="742"/>
    <w:uiPriority w:val="99"/>
    <w:semiHidden/>
  </w:style>
  <w:style w:type="character" w:styleId="742" w:customStyle="1">
    <w:name w:val="Текст примечания Знак"/>
    <w:basedOn w:val="722"/>
    <w:link w:val="741"/>
    <w:uiPriority w:val="99"/>
    <w:semiHidden/>
    <w:rPr>
      <w:lang w:val="en-US" w:eastAsia="en-US"/>
    </w:rPr>
  </w:style>
  <w:style w:type="paragraph" w:styleId="743">
    <w:name w:val="annotation subject"/>
    <w:basedOn w:val="741"/>
    <w:next w:val="741"/>
    <w:semiHidden/>
    <w:rPr>
      <w:b/>
      <w:bCs/>
    </w:rPr>
  </w:style>
  <w:style w:type="paragraph" w:styleId="744" w:customStyle="1">
    <w:name w:val="Char Char"/>
    <w:basedOn w:val="715"/>
    <w:pPr>
      <w:spacing w:after="160" w:line="240" w:lineRule="exact"/>
    </w:pPr>
    <w:rPr>
      <w:rFonts w:ascii="Tahoma" w:hAnsi="Tahoma"/>
      <w:sz w:val="18"/>
    </w:rPr>
  </w:style>
  <w:style w:type="paragraph" w:styleId="745" w:customStyle="1">
    <w:name w:val="Char Char1"/>
    <w:basedOn w:val="715"/>
    <w:pPr>
      <w:spacing w:after="160" w:line="240" w:lineRule="exact"/>
    </w:pPr>
    <w:rPr>
      <w:rFonts w:ascii="Tahoma" w:hAnsi="Tahoma"/>
      <w:sz w:val="18"/>
    </w:rPr>
  </w:style>
  <w:style w:type="paragraph" w:styleId="746">
    <w:name w:val="Plain Text"/>
    <w:basedOn w:val="715"/>
    <w:rPr>
      <w:rFonts w:ascii="Verdana" w:hAnsi="Verdana"/>
      <w:color w:val="0000ff"/>
      <w:lang w:val="ru-RU" w:eastAsia="ru-RU"/>
    </w:rPr>
  </w:style>
  <w:style w:type="paragraph" w:styleId="747">
    <w:name w:val="Body Text Indent 3"/>
    <w:basedOn w:val="715"/>
    <w:pPr>
      <w:ind w:left="283"/>
      <w:spacing w:after="120"/>
    </w:pPr>
    <w:rPr>
      <w:sz w:val="16"/>
      <w:szCs w:val="16"/>
    </w:rPr>
  </w:style>
  <w:style w:type="table" w:styleId="748">
    <w:name w:val="Table Grid"/>
    <w:basedOn w:val="7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9">
    <w:name w:val="List Paragraph"/>
    <w:basedOn w:val="715"/>
    <w:link w:val="776"/>
    <w:uiPriority w:val="34"/>
    <w:qFormat/>
    <w:pPr>
      <w:contextualSpacing/>
      <w:ind w:left="720"/>
      <w:outlineLvl w:val="0"/>
    </w:pPr>
  </w:style>
  <w:style w:type="character" w:styleId="750" w:customStyle="1">
    <w:name w:val="Стиль вставки"/>
    <w:basedOn w:val="722"/>
    <w:uiPriority w:val="1"/>
    <w:qFormat/>
    <w:rPr>
      <w:rFonts w:ascii="Tahoma" w:hAnsi="Tahoma"/>
      <w:color w:val="000000" w:themeColor="text1"/>
      <w:sz w:val="20"/>
    </w:rPr>
  </w:style>
  <w:style w:type="character" w:styleId="751">
    <w:name w:val="Placeholder Text"/>
    <w:basedOn w:val="722"/>
    <w:uiPriority w:val="99"/>
    <w:semiHidden/>
    <w:rPr>
      <w:color w:val="808080"/>
    </w:rPr>
  </w:style>
  <w:style w:type="paragraph" w:styleId="752">
    <w:name w:val="Revision"/>
    <w:hidden/>
    <w:uiPriority w:val="99"/>
    <w:semiHidden/>
    <w:rPr>
      <w:lang w:val="en-US" w:eastAsia="en-US"/>
    </w:rPr>
  </w:style>
  <w:style w:type="paragraph" w:styleId="753">
    <w:name w:val="Normal (Web)"/>
    <w:basedOn w:val="715"/>
    <w:uiPriority w:val="99"/>
    <w:unhideWhenUsed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754">
    <w:name w:val="Hyperlink"/>
    <w:basedOn w:val="722"/>
    <w:rPr>
      <w:color w:val="0000ff" w:themeColor="hyperlink"/>
      <w:u w:val="single"/>
    </w:rPr>
  </w:style>
  <w:style w:type="character" w:styleId="755">
    <w:name w:val="FollowedHyperlink"/>
    <w:basedOn w:val="722"/>
    <w:semiHidden/>
    <w:unhideWhenUsed/>
    <w:rPr>
      <w:color w:val="800080" w:themeColor="followedHyperlink"/>
      <w:u w:val="single"/>
    </w:rPr>
  </w:style>
  <w:style w:type="paragraph" w:styleId="756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styleId="757" w:customStyle="1">
    <w:name w:val="Основной текст_"/>
    <w:link w:val="758"/>
    <w:rPr>
      <w:rFonts w:ascii="Segoe UI" w:hAnsi="Segoe UI"/>
      <w:sz w:val="19"/>
      <w:shd w:val="clear" w:color="auto" w:fill="ffffff"/>
    </w:rPr>
  </w:style>
  <w:style w:type="paragraph" w:styleId="758" w:customStyle="1">
    <w:name w:val="Основной текст1"/>
    <w:basedOn w:val="715"/>
    <w:link w:val="757"/>
    <w:pPr>
      <w:spacing w:line="240" w:lineRule="atLeast"/>
      <w:shd w:val="clear" w:color="auto" w:fill="ffffff"/>
    </w:pPr>
    <w:rPr>
      <w:rFonts w:ascii="Segoe UI" w:hAnsi="Segoe UI"/>
      <w:sz w:val="19"/>
      <w:lang w:val="ru-RU" w:eastAsia="ru-RU"/>
    </w:rPr>
  </w:style>
  <w:style w:type="paragraph" w:styleId="759" w:customStyle="1">
    <w:name w:val="ТЗ1 заг с/н"/>
    <w:basedOn w:val="715"/>
    <w:next w:val="715"/>
    <w:qFormat/>
    <w:pPr>
      <w:numPr>
        <w:ilvl w:val="0"/>
        <w:numId w:val="28"/>
      </w:numPr>
      <w:keepLines/>
      <w:keepNext/>
      <w:spacing w:before="120" w:after="120"/>
      <w:outlineLvl w:val="0"/>
    </w:pPr>
    <w:rPr>
      <w:b/>
      <w:caps/>
      <w:sz w:val="24"/>
      <w:szCs w:val="24"/>
      <w:lang w:val="ru-RU" w:eastAsia="ru-RU"/>
    </w:rPr>
  </w:style>
  <w:style w:type="paragraph" w:styleId="760" w:customStyle="1">
    <w:name w:val="ТЗ2 заг с/н"/>
    <w:basedOn w:val="715"/>
    <w:next w:val="715"/>
    <w:qFormat/>
    <w:pPr>
      <w:numPr>
        <w:ilvl w:val="1"/>
        <w:numId w:val="28"/>
      </w:numPr>
      <w:ind w:right="17"/>
      <w:jc w:val="both"/>
      <w:spacing w:before="60"/>
      <w:widowControl w:val="off"/>
    </w:pPr>
    <w:rPr>
      <w:sz w:val="24"/>
      <w:szCs w:val="24"/>
      <w:lang w:val="ru-RU" w:eastAsia="ru-RU"/>
    </w:rPr>
  </w:style>
  <w:style w:type="paragraph" w:styleId="761" w:customStyle="1">
    <w:name w:val="ТЗ3 заг с/н"/>
    <w:basedOn w:val="715"/>
    <w:pPr>
      <w:numPr>
        <w:ilvl w:val="2"/>
        <w:numId w:val="28"/>
      </w:numPr>
      <w:jc w:val="both"/>
      <w:widowControl w:val="off"/>
    </w:pPr>
    <w:rPr>
      <w:sz w:val="24"/>
      <w:lang w:val="ru-RU" w:eastAsia="ru-RU"/>
    </w:rPr>
  </w:style>
  <w:style w:type="paragraph" w:styleId="762" w:customStyle="1">
    <w:name w:val="ТЗ4 заг с/н"/>
    <w:basedOn w:val="715"/>
    <w:pPr>
      <w:numPr>
        <w:ilvl w:val="3"/>
        <w:numId w:val="28"/>
      </w:numPr>
      <w:widowControl w:val="off"/>
    </w:pPr>
    <w:rPr>
      <w:lang w:val="ru-RU" w:eastAsia="ru-RU"/>
    </w:rPr>
  </w:style>
  <w:style w:type="paragraph" w:styleId="763" w:customStyle="1">
    <w:name w:val="Договор Ур1"/>
    <w:basedOn w:val="749"/>
    <w:qFormat/>
    <w:pPr>
      <w:numPr>
        <w:ilvl w:val="0"/>
        <w:numId w:val="5"/>
      </w:numPr>
      <w:ind w:left="0" w:firstLine="0"/>
      <w:jc w:val="both"/>
      <w:keepNext/>
      <w:spacing w:line="252" w:lineRule="auto"/>
      <w:tabs>
        <w:tab w:val="left" w:pos="567" w:leader="none"/>
      </w:tabs>
    </w:pPr>
    <w:rPr>
      <w:rFonts w:ascii="Tahoma" w:hAnsi="Tahoma" w:cs="Tahoma"/>
      <w:b/>
      <w:bCs/>
      <w:lang w:val="ru-RU"/>
    </w:rPr>
  </w:style>
  <w:style w:type="paragraph" w:styleId="764" w:customStyle="1">
    <w:name w:val="Стиль1"/>
    <w:basedOn w:val="715"/>
    <w:qFormat/>
    <w:pPr>
      <w:numPr>
        <w:ilvl w:val="1"/>
        <w:numId w:val="5"/>
      </w:numPr>
      <w:ind w:left="0" w:firstLine="0"/>
      <w:jc w:val="both"/>
      <w:spacing w:line="252" w:lineRule="auto"/>
    </w:pPr>
    <w:rPr>
      <w:rFonts w:ascii="Tahoma" w:hAnsi="Tahoma" w:cs="Tahoma"/>
      <w:lang w:val="ru-RU"/>
    </w:rPr>
  </w:style>
  <w:style w:type="paragraph" w:styleId="765" w:customStyle="1">
    <w:name w:val="Договор Ур.2"/>
    <w:basedOn w:val="764"/>
    <w:qFormat/>
  </w:style>
  <w:style w:type="paragraph" w:styleId="766" w:customStyle="1">
    <w:name w:val="у"/>
    <w:basedOn w:val="731"/>
    <w:qFormat/>
    <w:pPr>
      <w:numPr>
        <w:ilvl w:val="2"/>
        <w:numId w:val="5"/>
      </w:numPr>
      <w:ind w:left="0" w:firstLine="0"/>
      <w:spacing w:before="0" w:line="252" w:lineRule="auto"/>
      <w:tabs>
        <w:tab w:val="clear" w:pos="426" w:leader="none"/>
        <w:tab w:val="left" w:pos="709" w:leader="none"/>
      </w:tabs>
    </w:pPr>
    <w:rPr>
      <w:rFonts w:ascii="Tahoma" w:hAnsi="Tahoma" w:cs="Tahoma"/>
    </w:rPr>
  </w:style>
  <w:style w:type="paragraph" w:styleId="767" w:customStyle="1">
    <w:name w:val="Договор Ур.3"/>
    <w:basedOn w:val="766"/>
    <w:qFormat/>
  </w:style>
  <w:style w:type="paragraph" w:styleId="768" w:customStyle="1">
    <w:name w:val="Договор Ур.4"/>
    <w:basedOn w:val="731"/>
    <w:qFormat/>
    <w:pPr>
      <w:spacing w:before="0" w:line="252" w:lineRule="auto"/>
      <w:tabs>
        <w:tab w:val="left" w:pos="709" w:leader="none"/>
      </w:tabs>
    </w:pPr>
    <w:rPr>
      <w:rFonts w:ascii="Tahoma" w:hAnsi="Tahoma" w:cs="Tahoma"/>
    </w:rPr>
  </w:style>
  <w:style w:type="paragraph" w:styleId="769" w:customStyle="1">
    <w:name w:val="Договор Ур.1 Без номера"/>
    <w:basedOn w:val="715"/>
    <w:qFormat/>
    <w:pPr>
      <w:jc w:val="both"/>
      <w:spacing w:line="252" w:lineRule="auto"/>
      <w:tabs>
        <w:tab w:val="left" w:pos="709" w:leader="none"/>
      </w:tabs>
      <w:outlineLvl w:val="0"/>
    </w:pPr>
    <w:rPr>
      <w:rFonts w:ascii="Tahoma" w:hAnsi="Tahoma" w:cs="Tahoma"/>
      <w:b/>
      <w:lang w:val="ru-RU"/>
    </w:rPr>
  </w:style>
  <w:style w:type="paragraph" w:styleId="770" w:customStyle="1">
    <w:name w:val="Договор Тест"/>
    <w:basedOn w:val="715"/>
    <w:qFormat/>
    <w:pPr>
      <w:jc w:val="both"/>
      <w:spacing w:line="252" w:lineRule="auto"/>
      <w:tabs>
        <w:tab w:val="left" w:pos="709" w:leader="none"/>
      </w:tabs>
    </w:pPr>
    <w:rPr>
      <w:rFonts w:ascii="Tahoma" w:hAnsi="Tahoma" w:cs="Tahoma"/>
      <w:lang w:val="ru-RU"/>
    </w:rPr>
  </w:style>
  <w:style w:type="paragraph" w:styleId="771" w:customStyle="1">
    <w:name w:val="Договор Прил."/>
    <w:basedOn w:val="715"/>
    <w:qFormat/>
    <w:pPr>
      <w:pageBreakBefore/>
      <w:outlineLvl w:val="0"/>
    </w:pPr>
    <w:rPr>
      <w:rFonts w:ascii="Tahoma" w:hAnsi="Tahoma" w:cs="Tahoma"/>
      <w:b/>
      <w:bCs/>
      <w:lang w:val="ru-RU"/>
    </w:rPr>
  </w:style>
  <w:style w:type="paragraph" w:styleId="772" w:customStyle="1">
    <w:name w:val="ТЗ0 основной"/>
    <w:basedOn w:val="715"/>
    <w:qFormat/>
    <w:pPr>
      <w:ind w:firstLine="567"/>
      <w:jc w:val="both"/>
    </w:pPr>
    <w:rPr>
      <w:bCs/>
      <w:spacing w:val="-1"/>
      <w:sz w:val="24"/>
      <w:szCs w:val="24"/>
      <w:lang w:val="ru-RU" w:eastAsia="ru-RU"/>
    </w:rPr>
  </w:style>
  <w:style w:type="paragraph" w:styleId="773" w:customStyle="1">
    <w:name w:val="ТЗ2 заг б/н"/>
    <w:basedOn w:val="715"/>
    <w:next w:val="772"/>
    <w:pPr>
      <w:jc w:val="center"/>
      <w:keepNext/>
      <w:spacing w:before="60" w:after="60"/>
      <w:outlineLvl w:val="1"/>
    </w:pPr>
    <w:rPr>
      <w:b/>
      <w:sz w:val="24"/>
      <w:szCs w:val="24"/>
      <w:lang w:val="ru-RU" w:eastAsia="ru-RU"/>
    </w:rPr>
  </w:style>
  <w:style w:type="paragraph" w:styleId="774" w:customStyle="1">
    <w:name w:val="Мои стили 2"/>
    <w:pPr>
      <w:numPr>
        <w:ilvl w:val="0"/>
        <w:numId w:val="30"/>
      </w:numPr>
    </w:pPr>
    <w:rPr>
      <w:rFonts w:cs="Arial"/>
      <w:bCs/>
      <w:sz w:val="24"/>
      <w:szCs w:val="32"/>
    </w:rPr>
  </w:style>
  <w:style w:type="character" w:styleId="775">
    <w:name w:val="Emphasis"/>
    <w:basedOn w:val="722"/>
    <w:qFormat/>
    <w:rPr>
      <w:i/>
      <w:iCs/>
    </w:rPr>
  </w:style>
  <w:style w:type="character" w:styleId="776" w:customStyle="1">
    <w:name w:val="Абзац списка Знак"/>
    <w:link w:val="749"/>
    <w:uiPriority w:val="34"/>
    <w:qFormat/>
    <w:rPr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Relationship Id="rId15" Type="http://schemas.openxmlformats.org/officeDocument/2006/relationships/hyperlink" Target="https://infotecs.ru/support/sl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700956FC84C4A848EE0C2B2388E1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DCD2D-D877-458C-A385-8FF1AF961084}"/>
      </w:docPartPr>
      <w:docPartBody>
        <w:p>
          <w:pPr>
            <w:pStyle w:val="1214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97BFFA1D1A7A474D93CC16A1D4760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83952-C007-4409-B417-54C5E493266F}"/>
      </w:docPartPr>
      <w:docPartBody>
        <w:p>
          <w:pPr>
            <w:pStyle w:val="1215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43E35E78EC4F4BA0B5807F36FFC42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3053D-2FFC-4B0B-B30A-4E674AA2B42A}"/>
      </w:docPartPr>
      <w:docPartBody>
        <w:p>
          <w:pPr>
            <w:pStyle w:val="1216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0890404061C34EB9B6674E9D1681C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BC1F8-E6E9-4B3A-8F8E-1EEC9D863AE7}"/>
      </w:docPartPr>
      <w:docPartBody>
        <w:p>
          <w:pPr>
            <w:pStyle w:val="1217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699B1A8A7AF94F1EBDEF0E8011F69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34CD8-57D2-4160-828C-DDB247896F54}"/>
      </w:docPartPr>
      <w:docPartBody>
        <w:p>
          <w:pPr>
            <w:pStyle w:val="1218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0">
    <w:name w:val="Heading 1"/>
    <w:basedOn w:val="1208"/>
    <w:next w:val="1208"/>
    <w:link w:val="2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1209"/>
    <w:link w:val="250"/>
    <w:uiPriority w:val="9"/>
    <w:rPr>
      <w:rFonts w:ascii="Arial" w:hAnsi="Arial" w:eastAsia="Arial" w:cs="Arial"/>
      <w:sz w:val="40"/>
      <w:szCs w:val="40"/>
    </w:rPr>
  </w:style>
  <w:style w:type="paragraph" w:styleId="252">
    <w:name w:val="Heading 2"/>
    <w:basedOn w:val="1208"/>
    <w:next w:val="1208"/>
    <w:link w:val="2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1209"/>
    <w:link w:val="252"/>
    <w:uiPriority w:val="9"/>
    <w:rPr>
      <w:rFonts w:ascii="Arial" w:hAnsi="Arial" w:eastAsia="Arial" w:cs="Arial"/>
      <w:sz w:val="34"/>
    </w:rPr>
  </w:style>
  <w:style w:type="paragraph" w:styleId="254">
    <w:name w:val="Heading 3"/>
    <w:basedOn w:val="1208"/>
    <w:next w:val="1208"/>
    <w:link w:val="2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1209"/>
    <w:link w:val="254"/>
    <w:uiPriority w:val="9"/>
    <w:rPr>
      <w:rFonts w:ascii="Arial" w:hAnsi="Arial" w:eastAsia="Arial" w:cs="Arial"/>
      <w:sz w:val="30"/>
      <w:szCs w:val="30"/>
    </w:rPr>
  </w:style>
  <w:style w:type="paragraph" w:styleId="256">
    <w:name w:val="Heading 4"/>
    <w:basedOn w:val="1208"/>
    <w:next w:val="1208"/>
    <w:link w:val="2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1209"/>
    <w:link w:val="256"/>
    <w:uiPriority w:val="9"/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1208"/>
    <w:next w:val="1208"/>
    <w:link w:val="2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1209"/>
    <w:link w:val="258"/>
    <w:uiPriority w:val="9"/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1208"/>
    <w:next w:val="1208"/>
    <w:link w:val="2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1209"/>
    <w:link w:val="260"/>
    <w:uiPriority w:val="9"/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1208"/>
    <w:next w:val="1208"/>
    <w:link w:val="2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1209"/>
    <w:link w:val="2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1208"/>
    <w:next w:val="1208"/>
    <w:link w:val="2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1209"/>
    <w:link w:val="264"/>
    <w:uiPriority w:val="9"/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1208"/>
    <w:next w:val="1208"/>
    <w:link w:val="2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1209"/>
    <w:link w:val="266"/>
    <w:uiPriority w:val="9"/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1208"/>
    <w:uiPriority w:val="34"/>
    <w:qFormat/>
    <w:pPr>
      <w:contextualSpacing/>
      <w:ind w:left="720"/>
    </w:pPr>
  </w:style>
  <w:style w:type="paragraph" w:styleId="270">
    <w:name w:val="No Spacing"/>
    <w:uiPriority w:val="1"/>
    <w:qFormat/>
    <w:pPr>
      <w:spacing w:before="0" w:after="0" w:line="240" w:lineRule="auto"/>
    </w:pPr>
  </w:style>
  <w:style w:type="paragraph" w:styleId="271">
    <w:name w:val="Title"/>
    <w:basedOn w:val="1208"/>
    <w:next w:val="1208"/>
    <w:link w:val="2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2">
    <w:name w:val="Title Char"/>
    <w:basedOn w:val="1209"/>
    <w:link w:val="271"/>
    <w:uiPriority w:val="10"/>
    <w:rPr>
      <w:sz w:val="48"/>
      <w:szCs w:val="48"/>
    </w:rPr>
  </w:style>
  <w:style w:type="paragraph" w:styleId="273">
    <w:name w:val="Subtitle"/>
    <w:basedOn w:val="1208"/>
    <w:next w:val="1208"/>
    <w:link w:val="274"/>
    <w:uiPriority w:val="11"/>
    <w:qFormat/>
    <w:pPr>
      <w:spacing w:before="200" w:after="200"/>
    </w:pPr>
    <w:rPr>
      <w:sz w:val="24"/>
      <w:szCs w:val="24"/>
    </w:rPr>
  </w:style>
  <w:style w:type="character" w:styleId="274">
    <w:name w:val="Subtitle Char"/>
    <w:basedOn w:val="1209"/>
    <w:link w:val="273"/>
    <w:uiPriority w:val="11"/>
    <w:rPr>
      <w:sz w:val="24"/>
      <w:szCs w:val="24"/>
    </w:rPr>
  </w:style>
  <w:style w:type="paragraph" w:styleId="275">
    <w:name w:val="Quote"/>
    <w:basedOn w:val="1208"/>
    <w:next w:val="1208"/>
    <w:link w:val="276"/>
    <w:uiPriority w:val="29"/>
    <w:qFormat/>
    <w:pPr>
      <w:ind w:left="720" w:right="720"/>
    </w:pPr>
    <w:rPr>
      <w:i/>
    </w:rPr>
  </w:style>
  <w:style w:type="character" w:styleId="276">
    <w:name w:val="Quote Char"/>
    <w:link w:val="275"/>
    <w:uiPriority w:val="29"/>
    <w:rPr>
      <w:i/>
    </w:rPr>
  </w:style>
  <w:style w:type="paragraph" w:styleId="277">
    <w:name w:val="Intense Quote"/>
    <w:basedOn w:val="1208"/>
    <w:next w:val="1208"/>
    <w:link w:val="2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8">
    <w:name w:val="Intense Quote Char"/>
    <w:link w:val="277"/>
    <w:uiPriority w:val="30"/>
    <w:rPr>
      <w:i/>
    </w:rPr>
  </w:style>
  <w:style w:type="paragraph" w:styleId="279">
    <w:name w:val="Header"/>
    <w:basedOn w:val="1208"/>
    <w:link w:val="2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0">
    <w:name w:val="Header Char"/>
    <w:basedOn w:val="1209"/>
    <w:link w:val="279"/>
    <w:uiPriority w:val="99"/>
  </w:style>
  <w:style w:type="paragraph" w:styleId="281">
    <w:name w:val="Footer"/>
    <w:basedOn w:val="1208"/>
    <w:link w:val="2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2">
    <w:name w:val="Footer Char"/>
    <w:basedOn w:val="1209"/>
    <w:link w:val="281"/>
    <w:uiPriority w:val="99"/>
  </w:style>
  <w:style w:type="paragraph" w:styleId="283">
    <w:name w:val="Caption"/>
    <w:basedOn w:val="1208"/>
    <w:next w:val="1208"/>
    <w:link w:val="2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1209"/>
    <w:link w:val="283"/>
    <w:uiPriority w:val="35"/>
    <w:rPr>
      <w:b/>
      <w:bCs/>
      <w:color w:val="4f81bd" w:themeColor="accent1"/>
      <w:sz w:val="18"/>
      <w:szCs w:val="18"/>
    </w:rPr>
  </w:style>
  <w:style w:type="table" w:styleId="285">
    <w:name w:val="Table Grid"/>
    <w:basedOn w:val="12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6">
    <w:name w:val="Table Grid Light"/>
    <w:basedOn w:val="12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Plain Table 1"/>
    <w:basedOn w:val="12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8">
    <w:name w:val="Plain Table 2"/>
    <w:basedOn w:val="12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9">
    <w:name w:val="Plain Table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0">
    <w:name w:val="Plain Table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1">
    <w:name w:val="Plain Table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2">
    <w:name w:val="Grid Table 1 Light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3">
    <w:name w:val="Grid Table 1 Light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0">
    <w:name w:val="Grid Table 2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4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4">
    <w:name w:val="Grid Table 4 - Accent 1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5">
    <w:name w:val="Grid Table 4 - Accent 2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6">
    <w:name w:val="Grid Table 4 - Accent 3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7">
    <w:name w:val="Grid Table 4 - Accent 4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8">
    <w:name w:val="Grid Table 4 - Accent 5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19">
    <w:name w:val="Grid Table 4 - Accent 6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0">
    <w:name w:val="Grid Table 5 Dark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1">
    <w:name w:val="Grid Table 5 Dark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2">
    <w:name w:val="Grid Table 5 Dark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4">
    <w:name w:val="Grid Table 5 Dark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5">
    <w:name w:val="Grid Table 5 Dark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7">
    <w:name w:val="Grid Table 6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">
    <w:name w:val="Grid Table 6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9">
    <w:name w:val="Grid Table 6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30">
    <w:name w:val="Grid Table 6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31">
    <w:name w:val="Grid Table 6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32">
    <w:name w:val="Grid Table 6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3">
    <w:name w:val="Grid Table 6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4">
    <w:name w:val="Grid Table 7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5">
    <w:name w:val="Grid Table 7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1">
    <w:name w:val="List Table 1 Light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2">
    <w:name w:val="List Table 1 Light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49">
    <w:name w:val="List Table 2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0">
    <w:name w:val="List Table 2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1">
    <w:name w:val="List Table 2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2">
    <w:name w:val="List Table 2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3">
    <w:name w:val="List Table 2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4">
    <w:name w:val="List Table 2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5">
    <w:name w:val="List Table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6">
    <w:name w:val="List Table 3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5 Dark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0">
    <w:name w:val="List Table 5 Dark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1">
    <w:name w:val="List Table 5 Dark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2">
    <w:name w:val="List Table 5 Dark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3">
    <w:name w:val="List Table 5 Dark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4">
    <w:name w:val="List Table 5 Dark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5">
    <w:name w:val="List Table 5 Dark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6">
    <w:name w:val="List Table 6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7">
    <w:name w:val="List Table 6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8">
    <w:name w:val="List Table 6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79">
    <w:name w:val="List Table 6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0">
    <w:name w:val="List Table 6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1">
    <w:name w:val="List Table 6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2">
    <w:name w:val="List Table 6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3">
    <w:name w:val="List Table 7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84">
    <w:name w:val="List Table 7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85">
    <w:name w:val="List Table 7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86">
    <w:name w:val="List Table 7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87">
    <w:name w:val="List Table 7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88">
    <w:name w:val="List Table 7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89">
    <w:name w:val="List Table 7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90">
    <w:name w:val="Lined - Accent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1">
    <w:name w:val="Lined - Accent 1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2">
    <w:name w:val="Lined - Accent 2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93">
    <w:name w:val="Lined - Accent 3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94">
    <w:name w:val="Lined - Accent 4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95">
    <w:name w:val="Lined - Accent 5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96">
    <w:name w:val="Lined - Accent 6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97">
    <w:name w:val="Bordered &amp; Lined - Accent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8">
    <w:name w:val="Bordered &amp; Lined - Accent 1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9">
    <w:name w:val="Bordered &amp; Lined - Accent 2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00">
    <w:name w:val="Bordered &amp; Lined - Accent 3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01">
    <w:name w:val="Bordered &amp; Lined - Accent 4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02">
    <w:name w:val="Bordered &amp; Lined - Accent 5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03">
    <w:name w:val="Bordered &amp; Lined - Accent 6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04">
    <w:name w:val="Bordered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5">
    <w:name w:val="Bordered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6">
    <w:name w:val="Bordered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7">
    <w:name w:val="Bordered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8">
    <w:name w:val="Bordered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09">
    <w:name w:val="Bordered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0">
    <w:name w:val="Bordered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1208"/>
    <w:link w:val="413"/>
    <w:uiPriority w:val="99"/>
    <w:semiHidden/>
    <w:unhideWhenUsed/>
    <w:pPr>
      <w:spacing w:after="40" w:line="240" w:lineRule="auto"/>
    </w:pPr>
    <w:rPr>
      <w:sz w:val="18"/>
    </w:rPr>
  </w:style>
  <w:style w:type="character" w:styleId="413">
    <w:name w:val="Footnote Text Char"/>
    <w:link w:val="412"/>
    <w:uiPriority w:val="99"/>
    <w:rPr>
      <w:sz w:val="18"/>
    </w:rPr>
  </w:style>
  <w:style w:type="character" w:styleId="414">
    <w:name w:val="footnote reference"/>
    <w:basedOn w:val="1209"/>
    <w:uiPriority w:val="99"/>
    <w:unhideWhenUsed/>
    <w:rPr>
      <w:vertAlign w:val="superscript"/>
    </w:rPr>
  </w:style>
  <w:style w:type="paragraph" w:styleId="415">
    <w:name w:val="endnote text"/>
    <w:basedOn w:val="1208"/>
    <w:link w:val="416"/>
    <w:uiPriority w:val="99"/>
    <w:semiHidden/>
    <w:unhideWhenUsed/>
    <w:pPr>
      <w:spacing w:after="0" w:line="240" w:lineRule="auto"/>
    </w:pPr>
    <w:rPr>
      <w:sz w:val="20"/>
    </w:rPr>
  </w:style>
  <w:style w:type="character" w:styleId="416">
    <w:name w:val="Endnote Text Char"/>
    <w:link w:val="415"/>
    <w:uiPriority w:val="99"/>
    <w:rPr>
      <w:sz w:val="20"/>
    </w:rPr>
  </w:style>
  <w:style w:type="character" w:styleId="417">
    <w:name w:val="endnote reference"/>
    <w:basedOn w:val="1209"/>
    <w:uiPriority w:val="99"/>
    <w:semiHidden/>
    <w:unhideWhenUsed/>
    <w:rPr>
      <w:vertAlign w:val="superscript"/>
    </w:rPr>
  </w:style>
  <w:style w:type="paragraph" w:styleId="418">
    <w:name w:val="toc 1"/>
    <w:basedOn w:val="1208"/>
    <w:next w:val="1208"/>
    <w:uiPriority w:val="39"/>
    <w:unhideWhenUsed/>
    <w:pPr>
      <w:ind w:left="0" w:right="0" w:firstLine="0"/>
      <w:spacing w:after="57"/>
    </w:pPr>
  </w:style>
  <w:style w:type="paragraph" w:styleId="419">
    <w:name w:val="toc 2"/>
    <w:basedOn w:val="1208"/>
    <w:next w:val="1208"/>
    <w:uiPriority w:val="39"/>
    <w:unhideWhenUsed/>
    <w:pPr>
      <w:ind w:left="283" w:right="0" w:firstLine="0"/>
      <w:spacing w:after="57"/>
    </w:pPr>
  </w:style>
  <w:style w:type="paragraph" w:styleId="420">
    <w:name w:val="toc 3"/>
    <w:basedOn w:val="1208"/>
    <w:next w:val="1208"/>
    <w:uiPriority w:val="39"/>
    <w:unhideWhenUsed/>
    <w:pPr>
      <w:ind w:left="567" w:right="0" w:firstLine="0"/>
      <w:spacing w:after="57"/>
    </w:pPr>
  </w:style>
  <w:style w:type="paragraph" w:styleId="421">
    <w:name w:val="toc 4"/>
    <w:basedOn w:val="1208"/>
    <w:next w:val="1208"/>
    <w:uiPriority w:val="39"/>
    <w:unhideWhenUsed/>
    <w:pPr>
      <w:ind w:left="850" w:right="0" w:firstLine="0"/>
      <w:spacing w:after="57"/>
    </w:pPr>
  </w:style>
  <w:style w:type="paragraph" w:styleId="422">
    <w:name w:val="toc 5"/>
    <w:basedOn w:val="1208"/>
    <w:next w:val="1208"/>
    <w:uiPriority w:val="39"/>
    <w:unhideWhenUsed/>
    <w:pPr>
      <w:ind w:left="1134" w:right="0" w:firstLine="0"/>
      <w:spacing w:after="57"/>
    </w:pPr>
  </w:style>
  <w:style w:type="paragraph" w:styleId="423">
    <w:name w:val="toc 6"/>
    <w:basedOn w:val="1208"/>
    <w:next w:val="1208"/>
    <w:uiPriority w:val="39"/>
    <w:unhideWhenUsed/>
    <w:pPr>
      <w:ind w:left="1417" w:right="0" w:firstLine="0"/>
      <w:spacing w:after="57"/>
    </w:pPr>
  </w:style>
  <w:style w:type="paragraph" w:styleId="424">
    <w:name w:val="toc 7"/>
    <w:basedOn w:val="1208"/>
    <w:next w:val="1208"/>
    <w:uiPriority w:val="39"/>
    <w:unhideWhenUsed/>
    <w:pPr>
      <w:ind w:left="1701" w:right="0" w:firstLine="0"/>
      <w:spacing w:after="57"/>
    </w:pPr>
  </w:style>
  <w:style w:type="paragraph" w:styleId="425">
    <w:name w:val="toc 8"/>
    <w:basedOn w:val="1208"/>
    <w:next w:val="1208"/>
    <w:uiPriority w:val="39"/>
    <w:unhideWhenUsed/>
    <w:pPr>
      <w:ind w:left="1984" w:right="0" w:firstLine="0"/>
      <w:spacing w:after="57"/>
    </w:pPr>
  </w:style>
  <w:style w:type="paragraph" w:styleId="426">
    <w:name w:val="toc 9"/>
    <w:basedOn w:val="1208"/>
    <w:next w:val="1208"/>
    <w:uiPriority w:val="39"/>
    <w:unhideWhenUsed/>
    <w:pPr>
      <w:ind w:left="2268" w:right="0" w:firstLine="0"/>
      <w:spacing w:after="57"/>
    </w:pPr>
  </w:style>
  <w:style w:type="paragraph" w:styleId="427">
    <w:name w:val="TOC Heading"/>
    <w:uiPriority w:val="39"/>
    <w:unhideWhenUsed/>
  </w:style>
  <w:style w:type="paragraph" w:styleId="428">
    <w:name w:val="table of figures"/>
    <w:basedOn w:val="1208"/>
    <w:next w:val="1208"/>
    <w:uiPriority w:val="99"/>
    <w:unhideWhenUsed/>
    <w:pPr>
      <w:spacing w:after="0" w:afterAutospacing="0"/>
    </w:pPr>
  </w:style>
  <w:style w:type="paragraph" w:styleId="1208" w:default="1">
    <w:name w:val="Normal"/>
    <w:qFormat/>
  </w:style>
  <w:style w:type="character" w:styleId="1209" w:default="1">
    <w:name w:val="Default Paragraph Font"/>
    <w:uiPriority w:val="1"/>
    <w:semiHidden/>
    <w:unhideWhenUsed/>
  </w:style>
  <w:style w:type="table" w:styleId="12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1" w:default="1">
    <w:name w:val="No List"/>
    <w:uiPriority w:val="99"/>
    <w:semiHidden/>
    <w:unhideWhenUsed/>
  </w:style>
  <w:style w:type="character" w:styleId="1212">
    <w:name w:val="Placeholder Text"/>
    <w:basedOn w:val="1209"/>
    <w:uiPriority w:val="99"/>
    <w:semiHidden/>
    <w:rPr>
      <w:color w:val="808080"/>
    </w:rPr>
  </w:style>
  <w:style w:type="paragraph" w:styleId="1213" w:customStyle="1">
    <w:name w:val="4FBA21DB39104FA49AD743BE97A6A255"/>
  </w:style>
  <w:style w:type="paragraph" w:styleId="1214" w:customStyle="1">
    <w:name w:val="0700956FC84C4A848EE0C2B2388E1DA5"/>
  </w:style>
  <w:style w:type="paragraph" w:styleId="1215" w:customStyle="1">
    <w:name w:val="97BFFA1D1A7A474D93CC16A1D476094A"/>
  </w:style>
  <w:style w:type="paragraph" w:styleId="1216" w:customStyle="1">
    <w:name w:val="43E35E78EC4F4BA0B5807F36FFC426F4"/>
  </w:style>
  <w:style w:type="paragraph" w:styleId="1217" w:customStyle="1">
    <w:name w:val="0890404061C34EB9B6674E9D1681C378"/>
  </w:style>
  <w:style w:type="paragraph" w:styleId="1218" w:customStyle="1">
    <w:name w:val="699B1A8A7AF94F1EBDEF0E8011F69E6A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_dlc_DocId xmlns="a5444ea2-90b0-4ece-a612-f39e0dd9a22f">VVDU5HPDTQC2-24-5868</_dlc_DocId>
    <_dlc_DocIdUrl xmlns="a5444ea2-90b0-4ece-a612-f39e0dd9a22f">
      <Url>http://docflow.infotecs.int/dms/contracts/_layouts/15/DocIdRedir.aspx?ID=VVDU5HPDTQC2-24-5868</Url>
      <Description>VVDU5HPDTQC2-24-5868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FA1240D4B9E0A4BAA19F17AEF5C3B94" ma:contentTypeVersion="0" ma:contentTypeDescription="Создание документа." ma:contentTypeScope="" ma:versionID="4aeade9b829fac8a462d29c9fbe34991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6BB2D-2AB1-4A6E-A558-A826C6AA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A64D0-1A0D-439A-89E8-EC3F1C91A41B}">
  <ds:schemaRefs>
    <ds:schemaRef ds:uri="http://schemas.microsoft.com/office/2006/metadata/propertie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6E630CA1-0C4B-4CA2-9300-3A008A0BAA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F09DFA-056E-4A59-BAF0-6AC05D424A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262608-D81E-4549-B89A-1C344512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SoftLine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проектные работы</dc:title>
  <dc:subject/>
  <dc:creator>Ruu Cha</dc:creator>
  <cp:keywords/>
  <dc:description/>
  <cp:lastModifiedBy>ilyushina.a.yu</cp:lastModifiedBy>
  <cp:revision>5</cp:revision>
  <dcterms:created xsi:type="dcterms:W3CDTF">2026-02-24T07:06:00Z</dcterms:created>
  <dcterms:modified xsi:type="dcterms:W3CDTF">2026-06-03T08:08:06Z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0x0101006FA1240D4B9E0A4BAA19F17AEF5C3B94</vt:lpwstr>
  </property>
  <property fmtid="{D5CDD505-2E9C-101B-9397-08002B2CF9AE}" pid="3" name="_dlc_DocIdItemGuid">
    <vt:lpwstr>ca50ef31-7556-4e4a-b6f8-c91efc543ba9</vt:lpwstr>
  </property>
</Properties>
</file>