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Times New Roman"/>
          <w:b/>
          <w:bCs/>
          <w:spacing w:val="0"/>
          <w:u w:val="single"/>
          <w:lang w:eastAsia="ru-RU"/>
        </w:rPr>
      </w:pPr>
      <w:r>
        <w:rPr>
          <w:rFonts w:eastAsia="Times New Roman"/>
          <w:b/>
          <w:bCs/>
          <w:spacing w:val="0"/>
          <w:u w:val="single"/>
          <w:lang w:eastAsia="ru-RU"/>
        </w:rPr>
        <w:t xml:space="preserve">ОБОСНОВАНИЕ НАЧАЛЬНОЙ (МАКСИМАЛЬНОЙ) ЦЕНЫ КОНТРАКТА</w:t>
      </w:r>
      <w:r>
        <w:rPr>
          <w:rFonts w:eastAsia="Times New Roman"/>
          <w:b/>
          <w:bCs/>
          <w:spacing w:val="0"/>
          <w:u w:val="single"/>
          <w:lang w:eastAsia="ru-RU"/>
        </w:rPr>
      </w:r>
      <w:r>
        <w:rPr>
          <w:rFonts w:eastAsia="Times New Roman"/>
          <w:b/>
          <w:bCs/>
          <w:spacing w:val="0"/>
          <w:u w:val="single"/>
          <w:lang w:eastAsia="ru-RU"/>
        </w:rPr>
      </w:r>
    </w:p>
    <w:p>
      <w:pPr>
        <w:jc w:val="center"/>
        <w:rPr>
          <w:rFonts w:eastAsia="Times New Roman"/>
          <w:color w:val="auto"/>
          <w:spacing w:val="0"/>
          <w:lang w:eastAsia="ru-RU"/>
        </w:rPr>
      </w:pPr>
      <w:r>
        <w:rPr>
          <w:rFonts w:eastAsia="Times New Roman"/>
          <w:color w:val="auto"/>
          <w:spacing w:val="0"/>
          <w:lang w:eastAsia="ru-RU"/>
        </w:rPr>
      </w:r>
      <w:r>
        <w:rPr>
          <w:rFonts w:eastAsia="Times New Roman"/>
          <w:color w:val="auto"/>
          <w:spacing w:val="0"/>
          <w:lang w:eastAsia="ru-RU"/>
        </w:rPr>
      </w:r>
      <w:r>
        <w:rPr>
          <w:rFonts w:eastAsia="Times New Roman"/>
          <w:color w:val="auto"/>
          <w:spacing w:val="0"/>
          <w:lang w:eastAsia="ru-RU"/>
        </w:rPr>
      </w:r>
    </w:p>
    <w:p>
      <w:pPr>
        <w:ind w:firstLine="284"/>
        <w:jc w:val="both"/>
        <w:spacing w:line="360" w:lineRule="auto"/>
        <w:rPr>
          <w:rFonts w:eastAsia="Times New Roman"/>
          <w:color w:val="auto"/>
          <w:spacing w:val="0"/>
          <w:lang w:eastAsia="ru-RU"/>
        </w:rPr>
      </w:pPr>
      <w:r>
        <w:rPr>
          <w:rFonts w:eastAsia="Times New Roman"/>
          <w:color w:val="auto"/>
          <w:spacing w:val="0"/>
          <w:lang w:eastAsia="ru-RU"/>
        </w:rPr>
        <w:t xml:space="preserve">В соответствии с частью 1 статьи 22 Закона и Приказом Минэкономразвития России от 02 октября 2013 г. № 567 «Об утверждении Методических рекомендаций по применению методов определения начальной (максимальн</w:t>
      </w:r>
      <w:r>
        <w:rPr>
          <w:rFonts w:eastAsia="Times New Roman"/>
          <w:color w:val="auto"/>
          <w:spacing w:val="0"/>
          <w:lang w:eastAsia="ru-RU"/>
        </w:rPr>
        <w:t xml:space="preserve">ой) цены контракта, цены контракта, заключаемого с единственным поставщиком (подрядчиком, исполнителем)», Заказчиком проведены изучения по определению и обоснованию начальной (максимальной) цены контракта методом сопоставимых рыночных цен (анализа ранка). </w:t>
      </w:r>
      <w:r>
        <w:rPr>
          <w:rFonts w:eastAsia="Times New Roman"/>
          <w:color w:val="auto"/>
          <w:spacing w:val="0"/>
          <w:lang w:eastAsia="ru-RU"/>
        </w:rPr>
      </w:r>
      <w:r>
        <w:rPr>
          <w:rFonts w:eastAsia="Times New Roman"/>
          <w:color w:val="auto"/>
          <w:spacing w:val="0"/>
          <w:lang w:eastAsia="ru-RU"/>
        </w:rPr>
      </w:r>
    </w:p>
    <w:p>
      <w:pPr>
        <w:ind w:firstLine="284"/>
        <w:jc w:val="both"/>
        <w:spacing w:line="360" w:lineRule="auto"/>
        <w:rPr>
          <w:rFonts w:eastAsia="Times New Roman"/>
          <w:color w:val="auto"/>
          <w:spacing w:val="0"/>
          <w:lang w:eastAsia="ru-RU"/>
        </w:rPr>
      </w:pPr>
      <w:r>
        <w:rPr>
          <w:rFonts w:eastAsia="Times New Roman"/>
          <w:b/>
          <w:color w:val="auto"/>
          <w:spacing w:val="0"/>
          <w:lang w:eastAsia="ru-RU"/>
        </w:rPr>
        <w:t xml:space="preserve">Заказчик: </w:t>
      </w:r>
      <w:r>
        <w:rPr>
          <w:rFonts w:eastAsia="Times New Roman"/>
          <w:color w:val="auto"/>
          <w:spacing w:val="0"/>
          <w:lang w:eastAsia="ru-RU"/>
        </w:rPr>
        <w:t xml:space="preserve">Управление</w:t>
      </w:r>
      <w:r>
        <w:rPr>
          <w:rFonts w:eastAsia="Times New Roman"/>
          <w:color w:val="auto"/>
          <w:spacing w:val="0"/>
          <w:lang w:eastAsia="ru-RU"/>
        </w:rPr>
        <w:t xml:space="preserve"> </w:t>
      </w:r>
      <w:r>
        <w:rPr>
          <w:rFonts w:eastAsia="Times New Roman"/>
          <w:color w:val="auto"/>
          <w:spacing w:val="0"/>
          <w:lang w:eastAsia="ru-RU"/>
        </w:rPr>
        <w:t xml:space="preserve">Федеральной службы </w:t>
      </w:r>
      <w:bookmarkStart w:id="0" w:name="_GoBack"/>
      <w:r/>
      <w:bookmarkEnd w:id="0"/>
      <w:r>
        <w:rPr>
          <w:rFonts w:eastAsia="Times New Roman"/>
          <w:color w:val="auto"/>
          <w:spacing w:val="0"/>
          <w:lang w:eastAsia="ru-RU"/>
        </w:rPr>
        <w:t xml:space="preserve">государственной регистрации, кадастра и картографии по Республике Калмыкия</w:t>
      </w:r>
      <w:r>
        <w:rPr>
          <w:rFonts w:eastAsia="Times New Roman"/>
          <w:color w:val="auto"/>
          <w:spacing w:val="0"/>
          <w:lang w:eastAsia="ru-RU"/>
        </w:rPr>
        <w:t xml:space="preserve">.</w:t>
      </w:r>
      <w:r>
        <w:rPr>
          <w:rFonts w:eastAsia="Times New Roman"/>
          <w:color w:val="auto"/>
          <w:spacing w:val="0"/>
          <w:lang w:eastAsia="ru-RU"/>
        </w:rPr>
      </w:r>
      <w:r>
        <w:rPr>
          <w:rFonts w:eastAsia="Times New Roman"/>
          <w:color w:val="auto"/>
          <w:spacing w:val="0"/>
          <w:lang w:eastAsia="ru-RU"/>
        </w:rPr>
      </w:r>
    </w:p>
    <w:p>
      <w:pPr>
        <w:ind w:firstLine="284"/>
        <w:jc w:val="both"/>
        <w:spacing w:line="360" w:lineRule="auto"/>
        <w:widowControl w:val="off"/>
        <w:rPr>
          <w:rFonts w:eastAsia="Times New Roman"/>
          <w:bCs/>
          <w:color w:val="auto"/>
          <w:spacing w:val="0"/>
          <w:lang w:eastAsia="ru-RU"/>
        </w:rPr>
      </w:pPr>
      <w:r>
        <w:rPr>
          <w:rFonts w:eastAsia="Times New Roman"/>
          <w:b/>
          <w:bCs/>
          <w:color w:val="auto"/>
          <w:spacing w:val="0"/>
          <w:lang w:eastAsia="ru-RU"/>
        </w:rPr>
        <w:t xml:space="preserve">Цель:</w:t>
      </w:r>
      <w:r>
        <w:rPr>
          <w:rFonts w:eastAsia="Times New Roman"/>
          <w:bCs/>
          <w:color w:val="auto"/>
          <w:spacing w:val="0"/>
          <w:lang w:eastAsia="ru-RU"/>
        </w:rPr>
        <w:t xml:space="preserve"> определение начальной (максимальной) цены контракта.</w:t>
      </w:r>
      <w:r>
        <w:rPr>
          <w:rFonts w:eastAsia="Times New Roman"/>
          <w:bCs/>
          <w:color w:val="auto"/>
          <w:spacing w:val="0"/>
          <w:lang w:eastAsia="ru-RU"/>
        </w:rPr>
      </w:r>
      <w:r>
        <w:rPr>
          <w:rFonts w:eastAsia="Times New Roman"/>
          <w:bCs/>
          <w:color w:val="auto"/>
          <w:spacing w:val="0"/>
          <w:lang w:eastAsia="ru-RU"/>
        </w:rPr>
      </w:r>
    </w:p>
    <w:p>
      <w:pPr>
        <w:ind w:firstLine="284"/>
        <w:jc w:val="both"/>
        <w:spacing w:line="360" w:lineRule="auto"/>
        <w:rPr>
          <w:rFonts w:eastAsia="Times New Roman"/>
          <w:color w:val="auto"/>
          <w:spacing w:val="0"/>
          <w:lang w:eastAsia="ru-RU"/>
        </w:rPr>
      </w:pPr>
      <w:r>
        <w:rPr>
          <w:rFonts w:eastAsia="Times New Roman"/>
          <w:b/>
          <w:color w:val="auto"/>
          <w:spacing w:val="0"/>
          <w:lang w:eastAsia="ru-RU"/>
        </w:rPr>
        <w:t xml:space="preserve">Метод определения начальной (максимальной) цены контракта: </w:t>
      </w:r>
      <w:r>
        <w:rPr>
          <w:rFonts w:eastAsia="Times New Roman"/>
          <w:color w:val="auto"/>
          <w:spacing w:val="0"/>
          <w:lang w:eastAsia="ru-RU"/>
        </w:rPr>
        <w:t xml:space="preserve">метод сопоставимых рыночных цен (анализа рынка).</w:t>
      </w:r>
      <w:r>
        <w:rPr>
          <w:rFonts w:eastAsia="Times New Roman"/>
          <w:color w:val="auto"/>
          <w:spacing w:val="0"/>
          <w:lang w:eastAsia="ru-RU"/>
        </w:rPr>
      </w:r>
      <w:r>
        <w:rPr>
          <w:rFonts w:eastAsia="Times New Roman"/>
          <w:color w:val="auto"/>
          <w:spacing w:val="0"/>
          <w:lang w:eastAsia="ru-RU"/>
        </w:rPr>
      </w:r>
    </w:p>
    <w:p>
      <w:pPr>
        <w:ind w:firstLine="284"/>
        <w:jc w:val="both"/>
        <w:spacing w:line="360" w:lineRule="auto"/>
        <w:rPr>
          <w:rFonts w:eastAsia="Times New Roman"/>
          <w:color w:val="auto"/>
          <w:spacing w:val="0"/>
          <w:lang w:eastAsia="ru-RU"/>
          <w14:ligatures w14:val="none"/>
        </w:rPr>
        <w:outlineLvl w:val="0"/>
      </w:pPr>
      <w:r>
        <w:rPr>
          <w:rFonts w:eastAsia="Times New Roman"/>
          <w:b/>
          <w:color w:val="auto"/>
          <w:spacing w:val="0"/>
          <w:lang w:eastAsia="ru-RU"/>
        </w:rPr>
        <w:t xml:space="preserve">Предмет государственного контракта:</w:t>
      </w:r>
      <w:r>
        <w:rPr>
          <w:rFonts w:eastAsia="Times New Roman"/>
          <w:color w:val="auto"/>
          <w:spacing w:val="0"/>
          <w:lang w:eastAsia="ru-RU"/>
        </w:rPr>
        <w:t xml:space="preserve"> </w:t>
      </w:r>
      <w:r>
        <w:rPr>
          <w:rFonts w:eastAsia="Times New Roman"/>
          <w:color w:val="auto"/>
          <w:spacing w:val="0"/>
          <w:lang w:eastAsia="ru-RU"/>
        </w:rPr>
        <w:t xml:space="preserve">Оказание услуг </w:t>
      </w:r>
      <w:r>
        <w:rPr>
          <w:rFonts w:eastAsia="Times New Roman"/>
          <w:color w:val="auto"/>
          <w:spacing w:val="0"/>
          <w:lang w:eastAsia="ru-RU"/>
        </w:rPr>
        <w:t xml:space="preserve">водителя </w:t>
      </w:r>
      <w:r>
        <w:rPr>
          <w:rFonts w:eastAsia="Times New Roman"/>
          <w:color w:val="auto"/>
          <w:spacing w:val="0"/>
          <w:lang w:eastAsia="ru-RU"/>
        </w:rPr>
        <w:t xml:space="preserve">н</w:t>
      </w:r>
      <w:r>
        <w:rPr>
          <w:rFonts w:eastAsia="Times New Roman"/>
          <w:color w:val="auto"/>
          <w:spacing w:val="0"/>
          <w:lang w:eastAsia="ru-RU"/>
        </w:rPr>
        <w:t xml:space="preserve">а служебном транспорте для нужд </w:t>
      </w:r>
      <w:r>
        <w:rPr>
          <w:rFonts w:eastAsia="Times New Roman"/>
          <w:color w:val="auto"/>
          <w:spacing w:val="0"/>
          <w:lang w:eastAsia="ru-RU"/>
        </w:rPr>
        <w:t xml:space="preserve">Городовиковского межмуниципального </w:t>
      </w:r>
      <w:r>
        <w:rPr>
          <w:rFonts w:eastAsia="Times New Roman"/>
          <w:color w:val="auto"/>
          <w:spacing w:val="0"/>
          <w:lang w:eastAsia="ru-RU"/>
        </w:rPr>
        <w:t xml:space="preserve">отдела </w:t>
      </w:r>
      <w:r>
        <w:rPr>
          <w:rFonts w:eastAsia="Times New Roman"/>
          <w:color w:val="auto"/>
          <w:spacing w:val="0"/>
          <w:lang w:eastAsia="ru-RU"/>
        </w:rPr>
        <w:t xml:space="preserve">Уп</w:t>
      </w:r>
      <w:r>
        <w:rPr>
          <w:rFonts w:eastAsia="Times New Roman"/>
          <w:color w:val="auto"/>
          <w:spacing w:val="0"/>
          <w:lang w:eastAsia="ru-RU"/>
        </w:rPr>
        <w:t xml:space="preserve">равления Росреестра по </w:t>
      </w:r>
      <w:r>
        <w:rPr>
          <w:rFonts w:eastAsia="Times New Roman"/>
          <w:color w:val="auto"/>
          <w:spacing w:val="0"/>
          <w:lang w:eastAsia="ru-RU"/>
        </w:rPr>
        <w:t xml:space="preserve">Республике Калмыкия</w:t>
      </w:r>
      <w:r>
        <w:rPr>
          <w:rFonts w:eastAsia="Times New Roman"/>
          <w:color w:val="auto"/>
          <w:spacing w:val="0"/>
          <w:lang w:eastAsia="ru-RU"/>
        </w:rPr>
        <w:t xml:space="preserve"> </w:t>
      </w:r>
      <w:r>
        <w:rPr>
          <w:rFonts w:eastAsia="Times New Roman"/>
          <w:color w:val="auto"/>
          <w:spacing w:val="0"/>
          <w:lang w:eastAsia="ru-RU"/>
        </w:rPr>
        <w:t xml:space="preserve">(</w:t>
      </w:r>
      <w:r>
        <w:rPr>
          <w:rFonts w:eastAsia="Times New Roman"/>
          <w:color w:val="auto"/>
          <w:spacing w:val="0"/>
          <w:lang w:eastAsia="ru-RU"/>
        </w:rPr>
      </w:r>
      <w:r>
        <w:rPr>
          <w:rFonts w:eastAsia="Times New Roman"/>
          <w:color w:val="auto"/>
          <w:spacing w:val="0"/>
          <w:lang w:eastAsia="ru-RU"/>
        </w:rPr>
        <w:t xml:space="preserve">Городовико</w:t>
      </w:r>
      <w:r/>
      <w:r>
        <w:rPr>
          <w:rFonts w:eastAsia="Times New Roman"/>
          <w:color w:val="auto"/>
          <w:spacing w:val="0"/>
          <w:lang w:eastAsia="ru-RU"/>
        </w:rPr>
        <w:t xml:space="preserve">вский район,  </w:t>
      </w:r>
      <w:r>
        <w:rPr>
          <w:rFonts w:eastAsia="Times New Roman"/>
          <w:color w:val="auto"/>
          <w:spacing w:val="0"/>
          <w:lang w:eastAsia="ru-RU"/>
        </w:rPr>
      </w:r>
      <w:r>
        <w:rPr>
          <w:rFonts w:eastAsia="Times New Roman"/>
          <w:color w:val="auto"/>
          <w:spacing w:val="0"/>
          <w:lang w:eastAsia="ru-RU"/>
        </w:rPr>
        <w:t xml:space="preserve">г. Городовико</w:t>
      </w:r>
      <w:r>
        <w:rPr>
          <w:rFonts w:eastAsia="Times New Roman"/>
          <w:color w:val="auto"/>
          <w:spacing w:val="0"/>
          <w:lang w:eastAsia="ru-RU"/>
        </w:rPr>
        <w:t xml:space="preserve">вск</w:t>
      </w:r>
      <w:r/>
      <w:r>
        <w:rPr>
          <w:rFonts w:eastAsia="Times New Roman"/>
          <w:color w:val="auto"/>
          <w:spacing w:val="0"/>
          <w:lang w:eastAsia="ru-RU"/>
        </w:rPr>
        <w:t xml:space="preserve">)</w:t>
      </w:r>
      <w:r>
        <w:rPr>
          <w:rFonts w:eastAsia="Times New Roman"/>
          <w:color w:val="auto"/>
          <w:spacing w:val="0"/>
          <w:lang w:eastAsia="ru-RU"/>
        </w:rPr>
        <w:t xml:space="preserve">.</w:t>
      </w:r>
      <w:r>
        <w:rPr>
          <w:rFonts w:eastAsia="Times New Roman"/>
          <w:color w:val="auto"/>
          <w:spacing w:val="0"/>
          <w:lang w:eastAsia="ru-RU"/>
          <w14:ligatures w14:val="none"/>
        </w:rPr>
      </w:r>
      <w:r>
        <w:rPr>
          <w:rFonts w:eastAsia="Times New Roman"/>
          <w:color w:val="auto"/>
          <w:spacing w:val="0"/>
          <w:lang w:eastAsia="ru-RU"/>
          <w14:ligatures w14:val="none"/>
        </w:rPr>
      </w:r>
    </w:p>
    <w:p>
      <w:pPr>
        <w:ind w:firstLine="284"/>
        <w:jc w:val="both"/>
        <w:spacing w:line="360" w:lineRule="auto"/>
        <w:rPr>
          <w:rFonts w:eastAsia="Times New Roman"/>
          <w:color w:val="auto"/>
          <w:spacing w:val="0"/>
          <w:lang w:eastAsia="ru-RU"/>
        </w:rPr>
      </w:pPr>
      <w:r>
        <w:rPr>
          <w:rFonts w:eastAsia="Times New Roman"/>
          <w:b/>
          <w:color w:val="auto"/>
          <w:spacing w:val="0"/>
          <w:lang w:eastAsia="ru-RU"/>
        </w:rPr>
        <w:t xml:space="preserve">Способ изучения:</w:t>
      </w:r>
      <w:r>
        <w:rPr>
          <w:rFonts w:eastAsia="Times New Roman"/>
          <w:color w:val="auto"/>
          <w:spacing w:val="0"/>
          <w:lang w:eastAsia="ru-RU"/>
        </w:rPr>
        <w:t xml:space="preserve"> запросы ценовой информации у потенциальных Исполнителей.</w:t>
      </w:r>
      <w:r>
        <w:rPr>
          <w:rFonts w:eastAsia="Times New Roman"/>
          <w:color w:val="auto"/>
          <w:spacing w:val="0"/>
          <w:lang w:eastAsia="ru-RU"/>
        </w:rPr>
      </w:r>
      <w:r>
        <w:rPr>
          <w:rFonts w:eastAsia="Times New Roman"/>
          <w:color w:val="auto"/>
          <w:spacing w:val="0"/>
          <w:lang w:eastAsia="ru-RU"/>
        </w:rPr>
      </w:r>
    </w:p>
    <w:p>
      <w:pPr>
        <w:ind w:firstLine="284"/>
        <w:jc w:val="both"/>
        <w:spacing w:line="360" w:lineRule="auto"/>
        <w:rPr>
          <w:rFonts w:eastAsia="Times New Roman"/>
          <w:color w:val="auto"/>
          <w:spacing w:val="0"/>
          <w:lang w:eastAsia="ru-RU"/>
        </w:rPr>
      </w:pPr>
      <w:r>
        <w:rPr>
          <w:rFonts w:eastAsia="Times New Roman"/>
          <w:b/>
          <w:color w:val="auto"/>
          <w:spacing w:val="0"/>
          <w:lang w:eastAsia="ru-RU"/>
        </w:rPr>
        <w:t xml:space="preserve">Расчет начальной (максимальной) цены контракта:</w:t>
      </w:r>
      <w:r>
        <w:rPr>
          <w:rFonts w:eastAsia="Times New Roman"/>
          <w:color w:val="auto"/>
          <w:spacing w:val="0"/>
          <w:lang w:eastAsia="ru-RU"/>
        </w:rPr>
      </w:r>
      <w:r>
        <w:rPr>
          <w:rFonts w:eastAsia="Times New Roman"/>
          <w:color w:val="auto"/>
          <w:spacing w:val="0"/>
          <w:lang w:eastAsia="ru-RU"/>
        </w:rPr>
      </w:r>
    </w:p>
    <w:p>
      <w:pPr>
        <w:jc w:val="both"/>
        <w:tabs>
          <w:tab w:val="left" w:pos="426" w:leader="none"/>
        </w:tabs>
        <w:rPr>
          <w:rFonts w:eastAsia="Times New Roman"/>
          <w:b/>
          <w:color w:val="auto"/>
          <w:spacing w:val="0"/>
          <w:lang w:eastAsia="ru-RU"/>
        </w:rPr>
      </w:pPr>
      <w:r>
        <w:rPr>
          <w:rFonts w:eastAsia="Times New Roman"/>
          <w:b/>
          <w:color w:val="auto"/>
          <w:spacing w:val="0"/>
          <w:lang w:eastAsia="ru-RU"/>
        </w:rPr>
        <w:t xml:space="preserve"> </w:t>
      </w:r>
      <w:r>
        <w:rPr>
          <w:rFonts w:eastAsia="Times New Roman"/>
          <w:b/>
          <w:color w:val="auto"/>
          <w:spacing w:val="0"/>
          <w:lang w:eastAsia="ru-RU"/>
        </w:rPr>
      </w:r>
      <w:r>
        <w:rPr>
          <w:rFonts w:eastAsia="Times New Roman"/>
          <w:b/>
          <w:color w:val="auto"/>
          <w:spacing w:val="0"/>
          <w:lang w:eastAsia="ru-RU"/>
        </w:rPr>
      </w:r>
    </w:p>
    <w:tbl>
      <w:tblPr>
        <w:tblW w:w="10738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095"/>
        <w:gridCol w:w="675"/>
        <w:gridCol w:w="709"/>
        <w:gridCol w:w="1384"/>
        <w:gridCol w:w="1417"/>
        <w:gridCol w:w="1417"/>
        <w:gridCol w:w="1342"/>
        <w:gridCol w:w="1134"/>
      </w:tblGrid>
      <w:tr>
        <w:tblPrEx/>
        <w:trPr>
          <w:trHeight w:val="451"/>
        </w:trPr>
        <w:tc>
          <w:tcPr>
            <w:tcW w:w="5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</w:pP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  <w:t xml:space="preserve">№ </w:t>
            </w: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  <w:t xml:space="preserve">п/п</w:t>
            </w: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</w: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</w:r>
          </w:p>
        </w:tc>
        <w:tc>
          <w:tcPr>
            <w:tcW w:w="20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</w:pP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  <w:t xml:space="preserve">НАИМЕНОВАНИЕ ТОВАРА</w:t>
            </w: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</w: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</w:r>
          </w:p>
        </w:tc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</w:pP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  <w:t xml:space="preserve">Ед.</w:t>
            </w: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</w: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</w:r>
          </w:p>
          <w:p>
            <w:pPr>
              <w:ind w:left="-108" w:right="-108"/>
              <w:jc w:val="center"/>
              <w:widowControl w:val="off"/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</w:pP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  <w:t xml:space="preserve">изм.</w:t>
            </w: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</w: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</w:r>
          </w:p>
        </w:tc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left="-44" w:right="-109" w:hanging="64"/>
              <w:jc w:val="center"/>
              <w:widowControl w:val="off"/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</w:pP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  <w:t xml:space="preserve">Кол-во</w:t>
            </w: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</w: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</w:r>
          </w:p>
        </w:tc>
        <w:tc>
          <w:tcPr>
            <w:gridSpan w:val="3"/>
            <w:tcW w:w="4218" w:type="dxa"/>
            <w:vAlign w:val="center"/>
            <w:textDirection w:val="lrTb"/>
            <w:noWrap w:val="false"/>
          </w:tcPr>
          <w:p>
            <w:pPr>
              <w:ind w:right="34"/>
              <w:jc w:val="center"/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</w:pP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  <w:t xml:space="preserve">Источники информации о ценах товара</w:t>
            </w: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</w: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</w:r>
          </w:p>
        </w:tc>
        <w:tc>
          <w:tcPr>
            <w:tcW w:w="1342" w:type="dxa"/>
            <w:vAlign w:val="center"/>
            <w:vMerge w:val="restart"/>
            <w:textDirection w:val="lrTb"/>
            <w:noWrap w:val="false"/>
          </w:tcPr>
          <w:p>
            <w:pPr>
              <w:ind w:right="34"/>
              <w:jc w:val="center"/>
              <w:rPr>
                <w:rFonts w:eastAsia="Times New Roman"/>
                <w:b/>
                <w:color w:val="auto"/>
                <w:spacing w:val="0"/>
                <w:sz w:val="18"/>
                <w:szCs w:val="18"/>
                <w:vertAlign w:val="superscript"/>
              </w:rPr>
            </w:pP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  <w:t xml:space="preserve">Средняя цена в рублях</w:t>
            </w: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  <w:vertAlign w:val="superscript"/>
              </w:rPr>
            </w: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  <w:vertAlign w:val="superscript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-12"/>
              <w:jc w:val="center"/>
              <w:tabs>
                <w:tab w:val="left" w:pos="155" w:leader="none"/>
              </w:tabs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</w:pP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  <w:t xml:space="preserve">Коэффициент вариации,</w:t>
            </w: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</w: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</w:r>
          </w:p>
          <w:p>
            <w:pPr>
              <w:ind w:left="-108" w:right="-108"/>
              <w:jc w:val="center"/>
              <w:rPr>
                <w:rFonts w:eastAsia="Times New Roman"/>
                <w:b/>
                <w:color w:val="auto"/>
                <w:spacing w:val="0"/>
                <w:sz w:val="18"/>
                <w:szCs w:val="18"/>
                <w:vertAlign w:val="superscript"/>
              </w:rPr>
            </w:pP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  <w:t xml:space="preserve">%</w:t>
            </w: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  <w:vertAlign w:val="superscript"/>
              </w:rPr>
            </w: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  <w:vertAlign w:val="superscript"/>
              </w:rPr>
            </w:r>
          </w:p>
        </w:tc>
      </w:tr>
      <w:tr>
        <w:tblPrEx/>
        <w:trPr>
          <w:trHeight w:val="466"/>
        </w:trPr>
        <w:tc>
          <w:tcPr>
            <w:tcW w:w="564" w:type="dxa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</w:rPr>
            </w:r>
            <w:r>
              <w:rPr>
                <w:rFonts w:eastAsia="Times New Roman"/>
                <w:color w:val="auto"/>
                <w:spacing w:val="0"/>
                <w:sz w:val="20"/>
                <w:szCs w:val="20"/>
              </w:rPr>
            </w:r>
            <w:r>
              <w:rPr>
                <w:rFonts w:eastAsia="Times New Roman"/>
                <w:color w:val="auto"/>
                <w:spacing w:val="0"/>
                <w:sz w:val="20"/>
                <w:szCs w:val="20"/>
              </w:rPr>
            </w:r>
          </w:p>
        </w:tc>
        <w:tc>
          <w:tcPr>
            <w:tcW w:w="2095" w:type="dxa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</w:rPr>
            </w:r>
            <w:r>
              <w:rPr>
                <w:rFonts w:eastAsia="Times New Roman"/>
                <w:color w:val="auto"/>
                <w:spacing w:val="0"/>
                <w:sz w:val="20"/>
                <w:szCs w:val="20"/>
              </w:rPr>
            </w:r>
            <w:r>
              <w:rPr>
                <w:rFonts w:eastAsia="Times New Roman"/>
                <w:color w:val="auto"/>
                <w:spacing w:val="0"/>
                <w:sz w:val="20"/>
                <w:szCs w:val="20"/>
              </w:rPr>
            </w:r>
          </w:p>
        </w:tc>
        <w:tc>
          <w:tcPr>
            <w:tcW w:w="675" w:type="dxa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</w:rPr>
            </w:r>
            <w:r>
              <w:rPr>
                <w:rFonts w:eastAsia="Times New Roman"/>
                <w:color w:val="auto"/>
                <w:spacing w:val="0"/>
                <w:sz w:val="20"/>
                <w:szCs w:val="20"/>
              </w:rPr>
            </w:r>
            <w:r>
              <w:rPr>
                <w:rFonts w:eastAsia="Times New Roman"/>
                <w:color w:val="auto"/>
                <w:spacing w:val="0"/>
                <w:sz w:val="20"/>
                <w:szCs w:val="20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</w:rPr>
            </w:r>
            <w:r>
              <w:rPr>
                <w:rFonts w:eastAsia="Times New Roman"/>
                <w:color w:val="auto"/>
                <w:spacing w:val="0"/>
                <w:sz w:val="20"/>
                <w:szCs w:val="20"/>
              </w:rPr>
            </w:r>
            <w:r>
              <w:rPr>
                <w:rFonts w:eastAsia="Times New Roman"/>
                <w:color w:val="auto"/>
                <w:spacing w:val="0"/>
                <w:sz w:val="20"/>
                <w:szCs w:val="20"/>
              </w:rPr>
            </w:r>
          </w:p>
        </w:tc>
        <w:tc>
          <w:tcPr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</w:pP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  <w:t xml:space="preserve">Поставщик №1</w:t>
            </w: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</w: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</w:pP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  <w:t xml:space="preserve">Поставщик №2</w:t>
            </w: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</w: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</w:rPr>
            </w:pPr>
            <w:r>
              <w:rPr>
                <w:rFonts w:eastAsia="Times New Roman"/>
                <w:b/>
                <w:color w:val="auto"/>
                <w:spacing w:val="0"/>
                <w:sz w:val="18"/>
                <w:szCs w:val="18"/>
              </w:rPr>
              <w:t xml:space="preserve">Поставщик №3</w:t>
            </w:r>
            <w:r>
              <w:rPr>
                <w:rFonts w:eastAsia="Times New Roman"/>
                <w:color w:val="auto"/>
                <w:spacing w:val="0"/>
                <w:sz w:val="20"/>
                <w:szCs w:val="20"/>
              </w:rPr>
            </w:r>
            <w:r>
              <w:rPr>
                <w:rFonts w:eastAsia="Times New Roman"/>
                <w:color w:val="auto"/>
                <w:spacing w:val="0"/>
                <w:sz w:val="20"/>
                <w:szCs w:val="20"/>
              </w:rPr>
            </w:r>
          </w:p>
        </w:tc>
        <w:tc>
          <w:tcPr>
            <w:tcW w:w="1342" w:type="dxa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i/>
                <w:color w:val="auto"/>
                <w:spacing w:val="0"/>
                <w:sz w:val="20"/>
                <w:szCs w:val="20"/>
              </w:rPr>
            </w:pPr>
            <w:r>
              <w:rPr>
                <w:rFonts w:eastAsia="Times New Roman"/>
                <w:i/>
                <w:color w:val="auto"/>
                <w:spacing w:val="0"/>
                <w:sz w:val="20"/>
                <w:szCs w:val="20"/>
              </w:rPr>
            </w:r>
            <w:r>
              <w:rPr>
                <w:rFonts w:eastAsia="Times New Roman"/>
                <w:i/>
                <w:color w:val="auto"/>
                <w:spacing w:val="0"/>
                <w:sz w:val="20"/>
                <w:szCs w:val="20"/>
              </w:rPr>
            </w:r>
            <w:r>
              <w:rPr>
                <w:rFonts w:eastAsia="Times New Roman"/>
                <w:i/>
                <w:color w:val="auto"/>
                <w:spacing w:val="0"/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i/>
                <w:color w:val="auto"/>
                <w:spacing w:val="0"/>
              </w:rPr>
            </w:pPr>
            <w:r>
              <w:rPr>
                <w:rFonts w:eastAsia="Times New Roman"/>
                <w:i/>
                <w:color w:val="auto"/>
                <w:spacing w:val="0"/>
              </w:rPr>
            </w:r>
            <w:r>
              <w:rPr>
                <w:rFonts w:eastAsia="Times New Roman"/>
                <w:i/>
                <w:color w:val="auto"/>
                <w:spacing w:val="0"/>
              </w:rPr>
            </w:r>
            <w:r>
              <w:rPr>
                <w:rFonts w:eastAsia="Times New Roman"/>
                <w:i/>
                <w:color w:val="auto"/>
                <w:spacing w:val="0"/>
              </w:rPr>
            </w:r>
          </w:p>
        </w:tc>
      </w:tr>
      <w:tr>
        <w:tblPrEx/>
        <w:trPr>
          <w:trHeight w:val="103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spacing w:val="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rFonts w:eastAsia="Times New Roman"/>
                <w:spacing w:val="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pacing w:val="0"/>
                <w:sz w:val="22"/>
                <w:szCs w:val="22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5" w:type="dxa"/>
            <w:vAlign w:val="center"/>
            <w:textDirection w:val="lrTb"/>
            <w:noWrap w:val="false"/>
          </w:tcPr>
          <w:p>
            <w:pPr>
              <w:rPr>
                <w:rFonts w:eastAsia="Times New Roman"/>
                <w:color w:val="auto"/>
                <w:spacing w:val="0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lang w:eastAsia="ru-RU"/>
              </w:rPr>
            </w:r>
            <w:r>
              <w:rPr>
                <w:rFonts w:eastAsia="Times New Roman"/>
                <w:color w:val="auto"/>
                <w:spacing w:val="0"/>
                <w:lang w:eastAsia="ru-RU"/>
              </w:rPr>
              <w:t xml:space="preserve">Оказание услуг </w:t>
            </w:r>
            <w:r>
              <w:rPr>
                <w:rFonts w:eastAsia="Times New Roman"/>
                <w:color w:val="auto"/>
                <w:spacing w:val="0"/>
                <w:lang w:eastAsia="ru-RU"/>
              </w:rPr>
              <w:t xml:space="preserve">водителя</w:t>
            </w:r>
            <w:r>
              <w:rPr>
                <w:rFonts w:eastAsia="Times New Roman"/>
                <w:color w:val="auto"/>
                <w:spacing w:val="0"/>
                <w:lang w:eastAsia="ru-RU"/>
              </w:rPr>
            </w:r>
            <w:r>
              <w:rPr>
                <w:rFonts w:eastAsia="Times New Roman"/>
                <w:color w:val="auto"/>
                <w:spacing w:val="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  <w:color w:val="auto"/>
                <w:spacing w:val="0"/>
                <w:lang w:eastAsia="ru-RU"/>
              </w:rPr>
              <w:t xml:space="preserve">мес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auto"/>
                <w:spacing w:val="0"/>
                <w:highlight w:val="none"/>
                <w:lang w:eastAsia="ru-RU"/>
                <w14:ligatures w14:val="none"/>
              </w:rPr>
            </w:pPr>
            <w:r>
              <w:rPr>
                <w:rFonts w:eastAsia="Times New Roman"/>
                <w:color w:val="auto"/>
                <w:spacing w:val="0"/>
                <w:lang w:eastAsia="ru-RU"/>
              </w:rPr>
              <w:t xml:space="preserve">20 000,00</w:t>
            </w:r>
            <w:r>
              <w:rPr>
                <w:rFonts w:eastAsia="Times New Roman"/>
                <w:color w:val="auto"/>
                <w:spacing w:val="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color w:val="auto"/>
                <w:spacing w:val="0"/>
                <w:lang w:eastAsia="ru-RU"/>
                <w14:ligatures w14:val="none"/>
              </w:rPr>
            </w:pPr>
            <w:r>
              <w:rPr>
                <w:rFonts w:eastAsia="Times New Roman"/>
                <w:color w:val="auto"/>
                <w:spacing w:val="0"/>
                <w:lang w:eastAsia="ru-RU"/>
                <w14:ligatures w14:val="none"/>
              </w:rPr>
            </w:r>
            <w:r>
              <w:rPr>
                <w:rFonts w:eastAsia="Times New Roman"/>
                <w:color w:val="auto"/>
                <w:spacing w:val="0"/>
                <w:lang w:eastAsia="ru-RU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auto"/>
                <w:spacing w:val="0"/>
                <w:lang w:eastAsia="ru-RU"/>
                <w14:ligatures w14:val="none"/>
              </w:rPr>
            </w:pPr>
            <w:r>
              <w:rPr>
                <w:rFonts w:eastAsia="Times New Roman"/>
                <w:color w:val="auto"/>
                <w:spacing w:val="0"/>
                <w:lang w:eastAsia="ru-RU"/>
              </w:rPr>
              <w:t xml:space="preserve">120 000,00</w:t>
            </w:r>
            <w:r>
              <w:rPr>
                <w:rFonts w:eastAsia="Times New Roman"/>
                <w:color w:val="auto"/>
                <w:spacing w:val="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auto"/>
                <w:spacing w:val="0"/>
                <w:highlight w:val="none"/>
                <w:lang w:eastAsia="ru-RU"/>
                <w14:ligatures w14:val="none"/>
              </w:rPr>
            </w:pPr>
            <w:r>
              <w:rPr>
                <w:rFonts w:eastAsia="Times New Roman"/>
                <w:color w:val="auto"/>
                <w:spacing w:val="0"/>
                <w:lang w:eastAsia="ru-RU"/>
              </w:rPr>
              <w:t xml:space="preserve">18 000,00</w:t>
            </w:r>
            <w:r>
              <w:rPr>
                <w:rFonts w:eastAsia="Times New Roman"/>
                <w:color w:val="auto"/>
                <w:spacing w:val="0"/>
                <w:lang w:eastAsia="ru-RU"/>
              </w:rPr>
            </w:r>
          </w:p>
          <w:p>
            <w:pPr>
              <w:jc w:val="center"/>
              <w:rPr>
                <w:rFonts w:eastAsia="Times New Roman"/>
                <w:color w:val="auto"/>
                <w:spacing w:val="0"/>
                <w:lang w:eastAsia="ru-RU"/>
                <w14:ligatures w14:val="none"/>
              </w:rPr>
            </w:pPr>
            <w:r>
              <w:rPr>
                <w:rFonts w:eastAsia="Times New Roman"/>
                <w:color w:val="auto"/>
                <w:spacing w:val="0"/>
                <w:lang w:eastAsia="ru-RU"/>
                <w14:ligatures w14:val="none"/>
              </w:rPr>
            </w:r>
            <w:r>
              <w:rPr>
                <w:rFonts w:eastAsia="Times New Roman"/>
                <w:color w:val="auto"/>
                <w:spacing w:val="0"/>
                <w:lang w:eastAsia="ru-RU"/>
                <w14:ligatures w14:val="none"/>
              </w:rPr>
            </w:r>
          </w:p>
          <w:p>
            <w:pPr>
              <w:jc w:val="center"/>
              <w:rPr>
                <w:rFonts w:eastAsia="Times New Roman"/>
                <w:color w:val="auto"/>
                <w:spacing w:val="0"/>
                <w:lang w:eastAsia="ru-RU"/>
                <w14:ligatures w14:val="none"/>
              </w:rPr>
            </w:pPr>
            <w:r>
              <w:rPr>
                <w:rFonts w:eastAsia="Times New Roman"/>
                <w:color w:val="auto"/>
                <w:spacing w:val="0"/>
                <w:highlight w:val="none"/>
                <w:lang w:eastAsia="ru-RU"/>
              </w:rPr>
              <w:t xml:space="preserve">108 000,00</w:t>
            </w:r>
            <w:r>
              <w:rPr>
                <w:rFonts w:eastAsia="Times New Roman"/>
                <w:color w:val="auto"/>
                <w:spacing w:val="0"/>
                <w:highlight w:val="none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auto"/>
                <w:spacing w:val="0"/>
                <w:lang w:eastAsia="ru-RU"/>
                <w14:ligatures w14:val="none"/>
              </w:rPr>
            </w:pPr>
            <w:r>
              <w:rPr>
                <w:rFonts w:eastAsia="Times New Roman"/>
                <w:color w:val="auto"/>
                <w:spacing w:val="0"/>
                <w:highlight w:val="none"/>
                <w:lang w:eastAsia="ru-RU"/>
              </w:rPr>
              <w:t xml:space="preserve">17 500,00</w:t>
            </w:r>
            <w:r>
              <w:rPr>
                <w:rFonts w:eastAsia="Times New Roman"/>
                <w:color w:val="auto"/>
                <w:spacing w:val="0"/>
                <w:highlight w:val="none"/>
                <w:lang w:eastAsia="ru-RU"/>
              </w:rPr>
            </w:r>
          </w:p>
          <w:p>
            <w:pPr>
              <w:jc w:val="center"/>
              <w:rPr>
                <w:rFonts w:eastAsia="Times New Roman"/>
                <w:color w:val="auto"/>
                <w:spacing w:val="0"/>
                <w:highlight w:val="none"/>
                <w:lang w:eastAsia="ru-RU"/>
                <w14:ligatures w14:val="none"/>
              </w:rPr>
            </w:pPr>
            <w:r>
              <w:rPr>
                <w:rFonts w:eastAsia="Times New Roman"/>
                <w:color w:val="auto"/>
                <w:spacing w:val="0"/>
                <w:highlight w:val="none"/>
                <w:lang w:eastAsia="ru-RU"/>
              </w:rPr>
            </w:r>
            <w:r>
              <w:rPr>
                <w:rFonts w:eastAsia="Times New Roman"/>
                <w:color w:val="auto"/>
                <w:spacing w:val="0"/>
                <w:highlight w:val="none"/>
                <w:lang w:eastAsia="ru-RU"/>
              </w:rPr>
            </w:r>
          </w:p>
          <w:p>
            <w:pPr>
              <w:jc w:val="center"/>
              <w:rPr>
                <w:rFonts w:eastAsia="Times New Roman"/>
                <w:color w:val="auto"/>
                <w:spacing w:val="0"/>
                <w:highlight w:val="none"/>
                <w:lang w:eastAsia="ru-RU"/>
                <w14:ligatures w14:val="none"/>
              </w:rPr>
            </w:pPr>
            <w:r>
              <w:rPr>
                <w:rFonts w:eastAsia="Times New Roman"/>
                <w:color w:val="auto"/>
                <w:spacing w:val="0"/>
                <w:lang w:eastAsia="ru-RU"/>
              </w:rPr>
              <w:t xml:space="preserve">105 000,00</w:t>
            </w:r>
            <w:r>
              <w:rPr>
                <w:rFonts w:eastAsia="Times New Roman"/>
                <w:color w:val="auto"/>
                <w:spacing w:val="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auto"/>
                <w:spacing w:val="0"/>
                <w:highlight w:val="none"/>
                <w:lang w:eastAsia="ru-RU"/>
                <w14:ligatures w14:val="none"/>
              </w:rPr>
            </w:pPr>
            <w:r>
              <w:rPr>
                <w:rFonts w:eastAsia="Times New Roman"/>
                <w:color w:val="auto"/>
                <w:spacing w:val="0"/>
                <w:lang w:eastAsia="ru-RU"/>
              </w:rPr>
              <w:t xml:space="preserve">111 000,00</w:t>
            </w:r>
            <w:r>
              <w:rPr>
                <w:rFonts w:eastAsia="Times New Roman"/>
                <w:color w:val="auto"/>
                <w:spacing w:val="0"/>
                <w:lang w:eastAsia="ru-RU"/>
              </w:rPr>
            </w:r>
            <w:r>
              <w:rPr>
                <w:rFonts w:eastAsia="Times New Roman"/>
                <w:color w:val="auto"/>
                <w:spacing w:val="0"/>
                <w:highlight w:val="none"/>
                <w:lang w:eastAsia="ru-RU"/>
              </w:rPr>
            </w:r>
            <w:r>
              <w:rPr>
                <w:rFonts w:eastAsia="Times New Roman"/>
                <w:color w:val="auto"/>
                <w:spacing w:val="0"/>
                <w:highlight w:val="none"/>
                <w:lang w:eastAsia="ru-RU"/>
              </w:rPr>
            </w:r>
            <w:r>
              <w:rPr>
                <w:rFonts w:eastAsia="Times New Roman"/>
                <w:color w:val="auto"/>
                <w:spacing w:val="0"/>
                <w:highlight w:val="none"/>
                <w:lang w:eastAsia="ru-RU"/>
                <w14:ligatures w14:val="none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auto"/>
                <w:spacing w:val="0"/>
                <w:lang w:eastAsia="ru-RU"/>
                <w14:ligatures w14:val="none"/>
              </w:rPr>
            </w:pPr>
            <w:r>
              <w:rPr>
                <w:rFonts w:eastAsia="Times New Roman"/>
                <w:color w:val="auto"/>
                <w:spacing w:val="0"/>
                <w:lang w:eastAsia="ru-RU"/>
              </w:rPr>
              <w:t xml:space="preserve">7,15</w:t>
            </w:r>
            <w:r>
              <w:rPr>
                <w:rFonts w:eastAsia="Times New Roman"/>
                <w:color w:val="auto"/>
                <w:spacing w:val="0"/>
                <w:lang w:eastAsia="ru-RU"/>
              </w:rPr>
            </w:r>
          </w:p>
        </w:tc>
      </w:tr>
    </w:tbl>
    <w:p>
      <w:pPr>
        <w:jc w:val="both"/>
        <w:tabs>
          <w:tab w:val="left" w:pos="426" w:leader="none"/>
        </w:tabs>
        <w:rPr>
          <w:rFonts w:eastAsia="Times New Roman"/>
          <w:b/>
          <w:color w:val="auto"/>
          <w:spacing w:val="0"/>
          <w:lang w:eastAsia="ru-RU"/>
        </w:rPr>
      </w:pPr>
      <w:r>
        <w:rPr>
          <w:rFonts w:eastAsia="Times New Roman"/>
          <w:b/>
          <w:color w:val="auto"/>
          <w:spacing w:val="0"/>
          <w:lang w:eastAsia="ru-RU"/>
        </w:rPr>
      </w:r>
      <w:r>
        <w:rPr>
          <w:rFonts w:eastAsia="Times New Roman"/>
          <w:b/>
          <w:color w:val="auto"/>
          <w:spacing w:val="0"/>
          <w:lang w:eastAsia="ru-RU"/>
        </w:rPr>
      </w:r>
      <w:r>
        <w:rPr>
          <w:rFonts w:eastAsia="Times New Roman"/>
          <w:b/>
          <w:color w:val="auto"/>
          <w:spacing w:val="0"/>
          <w:lang w:eastAsia="ru-RU"/>
        </w:rPr>
      </w:r>
    </w:p>
    <w:p>
      <w:pPr>
        <w:jc w:val="both"/>
        <w:tabs>
          <w:tab w:val="left" w:pos="426" w:leader="none"/>
        </w:tabs>
        <w:rPr>
          <w:rFonts w:eastAsia="Times New Roman"/>
          <w:b/>
          <w:color w:val="auto"/>
          <w:spacing w:val="0"/>
          <w:lang w:eastAsia="ru-RU"/>
        </w:rPr>
      </w:pPr>
      <w:r>
        <w:rPr>
          <w:rFonts w:eastAsia="Times New Roman"/>
          <w:b/>
          <w:color w:val="auto"/>
          <w:spacing w:val="0"/>
          <w:lang w:eastAsia="ru-RU"/>
        </w:rPr>
      </w:r>
      <w:r>
        <w:rPr>
          <w:rFonts w:eastAsia="Times New Roman"/>
          <w:b/>
          <w:color w:val="auto"/>
          <w:spacing w:val="0"/>
          <w:lang w:eastAsia="ru-RU"/>
        </w:rPr>
      </w:r>
      <w:r>
        <w:rPr>
          <w:rFonts w:eastAsia="Times New Roman"/>
          <w:b/>
          <w:color w:val="auto"/>
          <w:spacing w:val="0"/>
          <w:lang w:eastAsia="ru-RU"/>
        </w:rPr>
      </w:r>
    </w:p>
    <w:p>
      <w:pPr>
        <w:jc w:val="both"/>
        <w:tabs>
          <w:tab w:val="left" w:pos="426" w:leader="none"/>
        </w:tabs>
        <w:rPr>
          <w:rFonts w:eastAsia="Times New Roman"/>
          <w:b/>
          <w:color w:val="auto"/>
          <w:spacing w:val="0"/>
          <w:lang w:eastAsia="ru-RU"/>
        </w:rPr>
      </w:pPr>
      <w:r>
        <w:rPr>
          <w:rFonts w:eastAsia="Times New Roman"/>
          <w:b/>
          <w:color w:val="auto"/>
          <w:spacing w:val="0"/>
          <w:lang w:eastAsia="ru-RU"/>
        </w:rPr>
      </w:r>
      <w:r>
        <w:rPr>
          <w:rFonts w:eastAsia="Times New Roman"/>
          <w:b/>
          <w:color w:val="auto"/>
          <w:spacing w:val="0"/>
          <w:lang w:eastAsia="ru-RU"/>
        </w:rPr>
      </w:r>
      <w:r>
        <w:rPr>
          <w:rFonts w:eastAsia="Times New Roman"/>
          <w:b/>
          <w:color w:val="auto"/>
          <w:spacing w:val="0"/>
          <w:lang w:eastAsia="ru-RU"/>
        </w:rPr>
      </w:r>
    </w:p>
    <w:p>
      <w:pPr>
        <w:ind w:firstLine="709"/>
        <w:jc w:val="both"/>
        <w:spacing w:line="360" w:lineRule="auto"/>
        <w:rPr>
          <w:rFonts w:eastAsia="Times New Roman"/>
          <w:b/>
          <w:bCs/>
          <w:color w:val="auto"/>
          <w:spacing w:val="0"/>
          <w:lang w:eastAsia="ru-RU"/>
        </w:rPr>
      </w:pPr>
      <w:r>
        <w:rPr>
          <w:rFonts w:eastAsia="Times New Roman"/>
          <w:b/>
          <w:color w:val="auto"/>
          <w:spacing w:val="0"/>
          <w:lang w:eastAsia="ru-RU"/>
        </w:rPr>
        <w:t xml:space="preserve">Результаты изучения: </w:t>
      </w:r>
      <w:r>
        <w:rPr>
          <w:rFonts w:eastAsia="Times New Roman"/>
          <w:color w:val="auto"/>
          <w:spacing w:val="0"/>
          <w:lang w:eastAsia="ru-RU"/>
        </w:rPr>
        <w:t xml:space="preserve">проведенное изучение позволяет определить начальную (максимальную) цену контракта в ра</w:t>
      </w:r>
      <w:r>
        <w:rPr>
          <w:rFonts w:eastAsia="Times New Roman"/>
          <w:b w:val="0"/>
          <w:bCs w:val="0"/>
          <w:color w:val="auto"/>
          <w:spacing w:val="0"/>
          <w:lang w:eastAsia="ru-RU"/>
        </w:rPr>
        <w:t xml:space="preserve">з</w:t>
      </w:r>
      <w:r>
        <w:rPr>
          <w:rFonts w:eastAsia="Times New Roman"/>
          <w:b w:val="0"/>
          <w:bCs w:val="0"/>
          <w:color w:val="auto"/>
          <w:spacing w:val="0"/>
          <w:lang w:eastAsia="ru-RU"/>
        </w:rPr>
        <w:t xml:space="preserve">мере </w:t>
      </w:r>
      <w:r>
        <w:rPr>
          <w:rFonts w:eastAsia="Times New Roman"/>
          <w:b/>
          <w:bCs/>
          <w:color w:val="auto"/>
          <w:spacing w:val="0"/>
          <w:lang w:eastAsia="ru-RU"/>
        </w:rPr>
        <w:t xml:space="preserve">111 000</w:t>
      </w:r>
      <w:r>
        <w:rPr>
          <w:rFonts w:eastAsia="Times New Roman"/>
          <w:b/>
          <w:bCs/>
          <w:color w:val="auto"/>
          <w:spacing w:val="0"/>
        </w:rPr>
        <w:t xml:space="preserve"> (Сто одиннадцать</w:t>
      </w:r>
      <w:r>
        <w:rPr>
          <w:rFonts w:eastAsia="Times New Roman"/>
          <w:b/>
          <w:bCs/>
          <w:color w:val="auto"/>
          <w:spacing w:val="0"/>
        </w:rPr>
        <w:t xml:space="preserve"> </w:t>
      </w:r>
      <w:r>
        <w:rPr>
          <w:rFonts w:eastAsia="Times New Roman"/>
          <w:b/>
          <w:bCs/>
          <w:color w:val="auto"/>
          <w:spacing w:val="0"/>
        </w:rPr>
        <w:t xml:space="preserve">тысяч</w:t>
      </w:r>
      <w:r>
        <w:rPr>
          <w:rFonts w:eastAsia="Times New Roman"/>
          <w:b/>
          <w:bCs/>
          <w:color w:val="auto"/>
          <w:spacing w:val="0"/>
        </w:rPr>
        <w:t xml:space="preserve">) </w:t>
      </w:r>
      <w:r>
        <w:rPr>
          <w:rFonts w:eastAsia="Times New Roman"/>
          <w:b/>
          <w:color w:val="auto"/>
          <w:spacing w:val="0"/>
        </w:rPr>
        <w:t xml:space="preserve">рублей 0</w:t>
      </w:r>
      <w:r>
        <w:rPr>
          <w:rFonts w:eastAsia="Times New Roman"/>
          <w:b/>
          <w:color w:val="auto"/>
          <w:spacing w:val="0"/>
        </w:rPr>
        <w:t xml:space="preserve">0</w:t>
      </w:r>
      <w:r>
        <w:rPr>
          <w:rFonts w:eastAsia="Times New Roman"/>
          <w:b/>
          <w:color w:val="auto"/>
          <w:spacing w:val="0"/>
        </w:rPr>
        <w:t xml:space="preserve"> копеек.</w:t>
      </w:r>
      <w:r>
        <w:rPr>
          <w:rFonts w:eastAsia="Times New Roman"/>
          <w:color w:val="auto"/>
          <w:spacing w:val="0"/>
          <w:lang w:eastAsia="ru-RU"/>
        </w:rPr>
      </w:r>
      <w:r>
        <w:rPr>
          <w:rFonts w:eastAsia="Times New Roman"/>
          <w:b/>
          <w:bCs/>
          <w:color w:val="auto"/>
          <w:spacing w:val="0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color w:val="000000"/>
      <w:spacing w:val="-20"/>
      <w:sz w:val="24"/>
      <w:szCs w:val="24"/>
      <w:lang w:eastAsia="ar-SA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Стиль3"/>
    <w:qFormat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Управление Росреестра по Республике Калмыкия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48</cp:revision>
  <dcterms:created xsi:type="dcterms:W3CDTF">2022-01-24T14:41:00Z</dcterms:created>
  <dcterms:modified xsi:type="dcterms:W3CDTF">2026-05-21T13:32:54Z</dcterms:modified>
</cp:coreProperties>
</file>